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6D46" w14:paraId="1C74B7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F5A515" w14:textId="77777777" w:rsidR="00751A4A" w:rsidRPr="00896D46" w:rsidRDefault="006C59E9" w:rsidP="0010095E">
            <w:pPr>
              <w:pStyle w:val="EPName"/>
            </w:pPr>
            <w:r w:rsidRPr="00896D46">
              <w:t>Parlamento europeo</w:t>
            </w:r>
          </w:p>
          <w:p w14:paraId="11CAEBE7" w14:textId="77777777" w:rsidR="00751A4A" w:rsidRPr="00896D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6D46">
              <w:t>2024</w:t>
            </w:r>
            <w:r w:rsidR="00817416" w:rsidRPr="00896D46">
              <w:t>-202</w:t>
            </w:r>
            <w:r w:rsidRPr="00896D46">
              <w:t>9</w:t>
            </w:r>
          </w:p>
        </w:tc>
        <w:tc>
          <w:tcPr>
            <w:tcW w:w="2268" w:type="dxa"/>
            <w:shd w:val="clear" w:color="auto" w:fill="auto"/>
          </w:tcPr>
          <w:p w14:paraId="30C8A528" w14:textId="77777777" w:rsidR="00751A4A" w:rsidRPr="00896D46" w:rsidRDefault="00187494" w:rsidP="0010095E">
            <w:pPr>
              <w:pStyle w:val="EPLogo"/>
            </w:pPr>
            <w:r w:rsidRPr="00896D46">
              <w:rPr>
                <w:noProof/>
                <w:lang w:eastAsia="ja-JP"/>
              </w:rPr>
              <w:drawing>
                <wp:inline distT="0" distB="0" distL="0" distR="0" wp14:anchorId="690AC436" wp14:editId="5D164C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A9193" w14:textId="77777777" w:rsidR="00D058B8" w:rsidRPr="00896D46" w:rsidRDefault="00D058B8" w:rsidP="004C5D52">
      <w:pPr>
        <w:pStyle w:val="LineTop"/>
      </w:pPr>
    </w:p>
    <w:p w14:paraId="446F9728" w14:textId="77777777" w:rsidR="00680577" w:rsidRPr="00896D46" w:rsidRDefault="006C59E9" w:rsidP="00680577">
      <w:pPr>
        <w:pStyle w:val="EPBodyTA1"/>
      </w:pPr>
      <w:r w:rsidRPr="00896D46">
        <w:t>TESTI APPROVATI</w:t>
      </w:r>
    </w:p>
    <w:p w14:paraId="0806C2CF" w14:textId="77777777" w:rsidR="00D058B8" w:rsidRPr="00896D46" w:rsidRDefault="00D058B8" w:rsidP="00D058B8">
      <w:pPr>
        <w:pStyle w:val="LineBottom"/>
      </w:pPr>
    </w:p>
    <w:p w14:paraId="066C3A8C" w14:textId="70EF1702" w:rsidR="006C59E9" w:rsidRPr="00896D46" w:rsidRDefault="006C59E9" w:rsidP="006C59E9">
      <w:pPr>
        <w:pStyle w:val="ATHeading1"/>
      </w:pPr>
      <w:bookmarkStart w:id="0" w:name="TANumber"/>
      <w:r w:rsidRPr="00896D46">
        <w:t>P10_TA(2026)00</w:t>
      </w:r>
      <w:bookmarkEnd w:id="0"/>
      <w:r w:rsidR="00896D46" w:rsidRPr="00896D46">
        <w:t>61</w:t>
      </w:r>
    </w:p>
    <w:p w14:paraId="010EBAF2" w14:textId="1F52A7A2" w:rsidR="006C59E9" w:rsidRPr="00896D46" w:rsidRDefault="006C59E9" w:rsidP="006C59E9">
      <w:pPr>
        <w:pStyle w:val="ATHeading2"/>
      </w:pPr>
      <w:bookmarkStart w:id="1" w:name="title"/>
      <w:r w:rsidRPr="00896D46">
        <w:t xml:space="preserve">Nomina del </w:t>
      </w:r>
      <w:r w:rsidR="00702329" w:rsidRPr="00896D46">
        <w:t>p</w:t>
      </w:r>
      <w:r w:rsidRPr="00896D46">
        <w:t>residente dell'Autorità bancaria europea</w:t>
      </w:r>
      <w:bookmarkEnd w:id="1"/>
    </w:p>
    <w:p w14:paraId="2D267E3A" w14:textId="77777777" w:rsidR="006C59E9" w:rsidRPr="00896D46" w:rsidRDefault="006C59E9" w:rsidP="006C59E9">
      <w:pPr>
        <w:rPr>
          <w:i/>
          <w:vanish/>
        </w:rPr>
      </w:pPr>
      <w:r w:rsidRPr="00896D46">
        <w:rPr>
          <w:i/>
        </w:rPr>
        <w:fldChar w:fldCharType="begin"/>
      </w:r>
      <w:r w:rsidRPr="00896D46">
        <w:rPr>
          <w:i/>
        </w:rPr>
        <w:instrText xml:space="preserve"> TC"(</w:instrText>
      </w:r>
      <w:bookmarkStart w:id="2" w:name="DocNumber"/>
      <w:r w:rsidRPr="00896D46">
        <w:rPr>
          <w:i/>
        </w:rPr>
        <w:instrText>A10-0032/2026</w:instrText>
      </w:r>
      <w:bookmarkEnd w:id="2"/>
      <w:r w:rsidRPr="00896D46">
        <w:rPr>
          <w:i/>
        </w:rPr>
        <w:instrText xml:space="preserve"> - Relatrice: Aurore Lalucq)"\l3 \n&gt; \* MERGEFORMAT </w:instrText>
      </w:r>
      <w:r w:rsidRPr="00896D46">
        <w:rPr>
          <w:i/>
        </w:rPr>
        <w:fldChar w:fldCharType="end"/>
      </w:r>
    </w:p>
    <w:p w14:paraId="38C54645" w14:textId="77777777" w:rsidR="006C59E9" w:rsidRPr="00896D46" w:rsidRDefault="006C59E9" w:rsidP="006C59E9">
      <w:pPr>
        <w:rPr>
          <w:vanish/>
        </w:rPr>
      </w:pPr>
      <w:bookmarkStart w:id="3" w:name="Commission"/>
      <w:r w:rsidRPr="00896D46">
        <w:rPr>
          <w:vanish/>
        </w:rPr>
        <w:t>Commissione per i problemi economici e monetari</w:t>
      </w:r>
      <w:bookmarkEnd w:id="3"/>
    </w:p>
    <w:p w14:paraId="0325AA30" w14:textId="77777777" w:rsidR="006C59E9" w:rsidRPr="00896D46" w:rsidRDefault="006C59E9" w:rsidP="006C59E9">
      <w:pPr>
        <w:rPr>
          <w:vanish/>
        </w:rPr>
      </w:pPr>
      <w:bookmarkStart w:id="4" w:name="PE"/>
      <w:r w:rsidRPr="00896D46">
        <w:rPr>
          <w:vanish/>
        </w:rPr>
        <w:t>PE784.336</w:t>
      </w:r>
      <w:bookmarkEnd w:id="4"/>
    </w:p>
    <w:p w14:paraId="56FE9873" w14:textId="07000016" w:rsidR="006C59E9" w:rsidRPr="00896D46" w:rsidRDefault="006C59E9" w:rsidP="006C59E9">
      <w:pPr>
        <w:pStyle w:val="ATHeading3"/>
      </w:pPr>
      <w:bookmarkStart w:id="5" w:name="Sujet"/>
      <w:r w:rsidRPr="00896D46">
        <w:t xml:space="preserve">Decisione del Parlamento europeo del </w:t>
      </w:r>
      <w:r w:rsidR="00702329" w:rsidRPr="00896D46">
        <w:t xml:space="preserve">10 </w:t>
      </w:r>
      <w:r w:rsidRPr="00896D46">
        <w:t>marzo 2026 sulla proposta di nomina del presidente dell'Autorità bancaria europea</w:t>
      </w:r>
      <w:bookmarkEnd w:id="5"/>
      <w:r w:rsidRPr="00896D46">
        <w:t xml:space="preserve"> </w:t>
      </w:r>
      <w:bookmarkStart w:id="6" w:name="References"/>
      <w:r w:rsidRPr="00896D46">
        <w:t>(N10-0004/2026 – C10-0020/2026 – 2026/0802(NLE))</w:t>
      </w:r>
      <w:bookmarkEnd w:id="6"/>
    </w:p>
    <w:p w14:paraId="4AB795FD" w14:textId="77777777" w:rsidR="00183CCF" w:rsidRPr="00896D46" w:rsidRDefault="00183CCF" w:rsidP="00183CCF">
      <w:pPr>
        <w:pStyle w:val="NormalBold"/>
      </w:pPr>
      <w:r w:rsidRPr="00896D46">
        <w:t>(Approvazione)</w:t>
      </w:r>
    </w:p>
    <w:p w14:paraId="0001E8E0" w14:textId="77777777" w:rsidR="00183CCF" w:rsidRPr="00896D46" w:rsidRDefault="00183CCF" w:rsidP="00183CCF">
      <w:pPr>
        <w:pStyle w:val="EPComma"/>
      </w:pPr>
      <w:r w:rsidRPr="00896D46">
        <w:rPr>
          <w:i/>
        </w:rPr>
        <w:t>Il Parlamento europeo</w:t>
      </w:r>
      <w:r w:rsidRPr="00896D46">
        <w:t>,</w:t>
      </w:r>
    </w:p>
    <w:p w14:paraId="644F844F" w14:textId="77777777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>visto l'elenco ristretto di candidati qualificati per la carica di presidente dell'Autorità bancaria europea stilato dal suo consiglio delle autorità di vigilanza,</w:t>
      </w:r>
    </w:p>
    <w:p w14:paraId="5993A79C" w14:textId="77777777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 xml:space="preserve">vista la lettera del Consiglio in data 4 febbraio 2026 che propone François-Louis </w:t>
      </w:r>
      <w:proofErr w:type="spellStart"/>
      <w:r w:rsidRPr="00896D46">
        <w:t>Michaud</w:t>
      </w:r>
      <w:proofErr w:type="spellEnd"/>
      <w:r w:rsidRPr="00896D46">
        <w:t xml:space="preserve"> come presidente dell'Autorità bancaria europea (C10-0020/2026),</w:t>
      </w:r>
    </w:p>
    <w:p w14:paraId="1091FC5E" w14:textId="3DD757C9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>visto l'articolo 48, paragrafi 2 e 3, del regolamento (UE) n. 1093/2010 del Parlamento europeo e del Consiglio, del 24 novembre 2010, che istituisce l'Autorità europea di vigilanza (Autorità bancaria europea), modifica la decisione n. 716/2009/CE e abroga la decisione 2009/7</w:t>
      </w:r>
      <w:r w:rsidR="00702329" w:rsidRPr="00896D46">
        <w:t>8</w:t>
      </w:r>
      <w:r w:rsidRPr="00896D46">
        <w:t>/CE della Commissione</w:t>
      </w:r>
      <w:r w:rsidRPr="00896D46">
        <w:rPr>
          <w:rStyle w:val="FootnoteReference"/>
        </w:rPr>
        <w:footnoteReference w:id="1"/>
      </w:r>
      <w:r w:rsidRPr="00896D46">
        <w:t>,</w:t>
      </w:r>
    </w:p>
    <w:p w14:paraId="4B8B5CD1" w14:textId="77777777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>vista la sua risoluzione del 14 marzo 2019 sull'equilibrio di genere nelle nomine di candidati a incarichi nel settore degli affari economici e monetari a livello dell'Unione europea</w:t>
      </w:r>
      <w:r w:rsidRPr="00896D46">
        <w:rPr>
          <w:vertAlign w:val="superscript"/>
        </w:rPr>
        <w:footnoteReference w:id="2"/>
      </w:r>
      <w:r w:rsidRPr="00896D46">
        <w:t>,</w:t>
      </w:r>
    </w:p>
    <w:p w14:paraId="3C74A062" w14:textId="77777777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>vista la sua risoluzione del 16 gennaio 2020 sulle istituzioni e gli organi dell'Unione economica e monetaria: prevenire i conflitti di interesse dopo una carica pubblica</w:t>
      </w:r>
      <w:r w:rsidRPr="00896D46">
        <w:rPr>
          <w:vertAlign w:val="superscript"/>
        </w:rPr>
        <w:footnoteReference w:id="3"/>
      </w:r>
      <w:r w:rsidRPr="00896D46">
        <w:t>,</w:t>
      </w:r>
    </w:p>
    <w:p w14:paraId="61399D00" w14:textId="77777777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>visto l'articolo 135 del suo regolamento,</w:t>
      </w:r>
    </w:p>
    <w:p w14:paraId="7A48FB30" w14:textId="77777777" w:rsidR="00183CCF" w:rsidRPr="00896D46" w:rsidRDefault="00183CCF" w:rsidP="00183CCF">
      <w:pPr>
        <w:pStyle w:val="NormalHanging12a"/>
      </w:pPr>
      <w:r w:rsidRPr="00896D46">
        <w:t>–</w:t>
      </w:r>
      <w:r w:rsidRPr="00896D46">
        <w:tab/>
        <w:t>vista la relazione della commissione per i problemi economici e monetari (A10-0032/2026),</w:t>
      </w:r>
    </w:p>
    <w:p w14:paraId="5CD959BF" w14:textId="77777777" w:rsidR="00183CCF" w:rsidRPr="00896D46" w:rsidRDefault="00183CCF" w:rsidP="00183CCF">
      <w:pPr>
        <w:pStyle w:val="NormalHanging12a"/>
      </w:pPr>
      <w:r w:rsidRPr="00896D46">
        <w:lastRenderedPageBreak/>
        <w:t>A.</w:t>
      </w:r>
      <w:r w:rsidRPr="00896D46">
        <w:tab/>
        <w:t>considerando che l'attuale presidente dell'Autorità bancaria europea si è dimesso il 31 gennaio 2026;</w:t>
      </w:r>
    </w:p>
    <w:p w14:paraId="1954D13A" w14:textId="42516A72" w:rsidR="00183CCF" w:rsidRPr="00896D46" w:rsidRDefault="00183CCF" w:rsidP="00183CCF">
      <w:pPr>
        <w:pStyle w:val="NormalHanging12a"/>
      </w:pPr>
      <w:r w:rsidRPr="00896D46">
        <w:t>B.</w:t>
      </w:r>
      <w:r w:rsidRPr="00896D46">
        <w:tab/>
        <w:t xml:space="preserve">considerando che l'articolo 48, paragrafo 2, del regolamento (UE) n. 1093/2010 </w:t>
      </w:r>
      <w:r w:rsidR="00702329" w:rsidRPr="00896D46">
        <w:t xml:space="preserve">stabilisce </w:t>
      </w:r>
      <w:r w:rsidRPr="00896D46">
        <w:t xml:space="preserve">che il presidente dell'Autorità bancaria europea sia </w:t>
      </w:r>
      <w:r w:rsidR="00702329" w:rsidRPr="00896D46">
        <w:t xml:space="preserve">scelto </w:t>
      </w:r>
      <w:r w:rsidRPr="00896D46">
        <w:t>in base ai meriti, alle competenze, alla conoscenza degli istituti e dei mercati finanziari</w:t>
      </w:r>
      <w:r w:rsidR="00702329" w:rsidRPr="00896D46">
        <w:t xml:space="preserve"> e</w:t>
      </w:r>
      <w:r w:rsidRPr="00896D46">
        <w:t xml:space="preserve"> all'esperienza in materia di vigilanza e di regolamentazione, </w:t>
      </w:r>
      <w:r w:rsidR="00702329" w:rsidRPr="00896D46">
        <w:t xml:space="preserve">in esito a una procedura di selezione aperta </w:t>
      </w:r>
      <w:r w:rsidRPr="00896D46">
        <w:t>che rispetta il principio dell'equilibrio di genere;</w:t>
      </w:r>
    </w:p>
    <w:p w14:paraId="65EB5391" w14:textId="77777777" w:rsidR="00183CCF" w:rsidRPr="00896D46" w:rsidRDefault="00183CCF" w:rsidP="00183CCF">
      <w:pPr>
        <w:pStyle w:val="NormalHanging12a"/>
      </w:pPr>
      <w:r w:rsidRPr="00896D46">
        <w:t>C.</w:t>
      </w:r>
      <w:r w:rsidRPr="00896D46">
        <w:tab/>
        <w:t xml:space="preserve">considerando che il 4 febbraio 2026 il Consiglio ha proposto di nominare, previa conferma del Parlamento, François-Louis </w:t>
      </w:r>
      <w:proofErr w:type="spellStart"/>
      <w:r w:rsidRPr="00896D46">
        <w:t>Michaud</w:t>
      </w:r>
      <w:proofErr w:type="spellEnd"/>
      <w:r w:rsidRPr="00896D46">
        <w:t xml:space="preserve"> come presidente dell'Autorità bancaria europea per un mandato di cinque anni, conformemente all'articolo 48, paragrafi 2 e 3, del regolamento (UE) n. 1093/2010;</w:t>
      </w:r>
    </w:p>
    <w:p w14:paraId="0FF1D60B" w14:textId="77777777" w:rsidR="00183CCF" w:rsidRPr="00896D46" w:rsidRDefault="00183CCF" w:rsidP="00183CCF">
      <w:pPr>
        <w:pStyle w:val="NormalHanging12a"/>
      </w:pPr>
      <w:r w:rsidRPr="00896D46">
        <w:t>D.</w:t>
      </w:r>
      <w:r w:rsidRPr="00896D46">
        <w:tab/>
        <w:t xml:space="preserve">considerando che il 25 febbraio 2026 la commissione per i problemi economici e monetari ha proceduto all'audizione di François-Louis </w:t>
      </w:r>
      <w:proofErr w:type="spellStart"/>
      <w:r w:rsidRPr="00896D46">
        <w:t>Michaud</w:t>
      </w:r>
      <w:proofErr w:type="spellEnd"/>
      <w:r w:rsidRPr="00896D46">
        <w:t>, nel corso della quale il candidato ha rilasciato una dichiarazione preliminare e ha risposto alle domande rivoltegli dai membri della commissione;</w:t>
      </w:r>
    </w:p>
    <w:p w14:paraId="4BAD1AD8" w14:textId="77777777" w:rsidR="00183CCF" w:rsidRPr="00896D46" w:rsidRDefault="00183CCF" w:rsidP="00183CCF">
      <w:pPr>
        <w:pStyle w:val="NormalHanging12a"/>
      </w:pPr>
      <w:r w:rsidRPr="00896D46">
        <w:t>1.</w:t>
      </w:r>
      <w:r w:rsidRPr="00896D46">
        <w:tab/>
        <w:t xml:space="preserve">approva la nomina di François-Louis </w:t>
      </w:r>
      <w:proofErr w:type="spellStart"/>
      <w:r w:rsidRPr="00896D46">
        <w:t>Michaud</w:t>
      </w:r>
      <w:proofErr w:type="spellEnd"/>
      <w:r w:rsidRPr="00896D46">
        <w:t xml:space="preserve"> a presidente dell'Autorità bancaria europea;</w:t>
      </w:r>
    </w:p>
    <w:p w14:paraId="4AEBA8CF" w14:textId="3531BDA1" w:rsidR="007C2A20" w:rsidRPr="00896D46" w:rsidRDefault="00183CCF" w:rsidP="007C2A20">
      <w:pPr>
        <w:pStyle w:val="NormalHanging12a"/>
      </w:pPr>
      <w:r w:rsidRPr="00896D46">
        <w:t>2.</w:t>
      </w:r>
      <w:r w:rsidRPr="00896D46">
        <w:tab/>
        <w:t>incarica la sua Presidente di trasmettere la presente decisione al Consiglio e alla Commissione nonché all'Autorità bancaria europea e ai governi degli Stati membri.</w:t>
      </w:r>
    </w:p>
    <w:p w14:paraId="0D554F57" w14:textId="0917E2B2" w:rsidR="00E365E1" w:rsidRPr="00896D46" w:rsidRDefault="00E365E1" w:rsidP="006C59E9"/>
    <w:sectPr w:rsidR="00E365E1" w:rsidRPr="00896D46" w:rsidSect="007C2A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6B04D" w14:textId="77777777" w:rsidR="006C59E9" w:rsidRPr="007C2A20" w:rsidRDefault="006C59E9">
      <w:r w:rsidRPr="007C2A20">
        <w:separator/>
      </w:r>
    </w:p>
  </w:endnote>
  <w:endnote w:type="continuationSeparator" w:id="0">
    <w:p w14:paraId="2AFF5C49" w14:textId="77777777" w:rsidR="006C59E9" w:rsidRPr="007C2A20" w:rsidRDefault="006C59E9">
      <w:r w:rsidRPr="007C2A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6AC9" w14:textId="77777777" w:rsidR="00064002" w:rsidRPr="007C2A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DE54" w14:textId="77777777" w:rsidR="00064002" w:rsidRPr="007C2A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66F3" w14:textId="77777777" w:rsidR="00064002" w:rsidRPr="007C2A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25064" w14:textId="77777777" w:rsidR="006C59E9" w:rsidRPr="007C2A20" w:rsidRDefault="006C59E9">
      <w:r w:rsidRPr="007C2A20">
        <w:separator/>
      </w:r>
    </w:p>
  </w:footnote>
  <w:footnote w:type="continuationSeparator" w:id="0">
    <w:p w14:paraId="01258FE4" w14:textId="77777777" w:rsidR="006C59E9" w:rsidRPr="007C2A20" w:rsidRDefault="006C59E9">
      <w:r w:rsidRPr="007C2A20">
        <w:continuationSeparator/>
      </w:r>
    </w:p>
  </w:footnote>
  <w:footnote w:id="1">
    <w:p w14:paraId="240A5217" w14:textId="2DE44B41" w:rsidR="00183CCF" w:rsidRPr="007C2A20" w:rsidRDefault="00183CCF" w:rsidP="007C2A20">
      <w:pPr>
        <w:pStyle w:val="FootnoteText"/>
        <w:ind w:left="567" w:hanging="567"/>
        <w:rPr>
          <w:sz w:val="24"/>
          <w:lang w:val="it-IT"/>
        </w:rPr>
      </w:pPr>
      <w:r w:rsidRPr="007C2A20">
        <w:rPr>
          <w:rStyle w:val="FootnoteReference"/>
          <w:sz w:val="24"/>
          <w:lang w:val="it-IT"/>
        </w:rPr>
        <w:footnoteRef/>
      </w:r>
      <w:r w:rsidR="007C2A20" w:rsidRPr="007C2A20">
        <w:rPr>
          <w:sz w:val="24"/>
          <w:lang w:val="it-IT"/>
        </w:rPr>
        <w:t xml:space="preserve"> </w:t>
      </w:r>
      <w:r w:rsidR="007C2A20" w:rsidRPr="007C2A20">
        <w:rPr>
          <w:sz w:val="24"/>
          <w:lang w:val="it-IT"/>
        </w:rPr>
        <w:tab/>
      </w:r>
      <w:r w:rsidRPr="007C2A20">
        <w:rPr>
          <w:sz w:val="24"/>
          <w:lang w:val="it-IT"/>
        </w:rPr>
        <w:t xml:space="preserve">GU L 331 del 15.12.2010, pag. 12, ELI: </w:t>
      </w:r>
      <w:hyperlink r:id="rId1" w:history="1">
        <w:r w:rsidRPr="007C2A20">
          <w:rPr>
            <w:rStyle w:val="Hyperlink"/>
            <w:sz w:val="24"/>
            <w:lang w:val="it-IT"/>
          </w:rPr>
          <w:t>http://data.europa.eu/eli/reg/2010/1093/oj</w:t>
        </w:r>
      </w:hyperlink>
      <w:r w:rsidRPr="007C2A20">
        <w:rPr>
          <w:sz w:val="24"/>
          <w:lang w:val="it-IT"/>
        </w:rPr>
        <w:t>.</w:t>
      </w:r>
    </w:p>
  </w:footnote>
  <w:footnote w:id="2">
    <w:p w14:paraId="3AFC0317" w14:textId="554C9275" w:rsidR="00183CCF" w:rsidRPr="007C2A20" w:rsidRDefault="00183CCF" w:rsidP="007C2A20">
      <w:pPr>
        <w:pStyle w:val="FootnoteText"/>
        <w:ind w:left="567" w:hanging="567"/>
        <w:rPr>
          <w:sz w:val="24"/>
          <w:lang w:val="it-IT"/>
        </w:rPr>
      </w:pPr>
      <w:r w:rsidRPr="007C2A20">
        <w:rPr>
          <w:rStyle w:val="FootnoteReference"/>
          <w:sz w:val="24"/>
          <w:lang w:val="it-IT"/>
        </w:rPr>
        <w:footnoteRef/>
      </w:r>
      <w:r w:rsidR="007C2A20" w:rsidRPr="007C2A20">
        <w:rPr>
          <w:sz w:val="24"/>
          <w:lang w:val="it-IT"/>
        </w:rPr>
        <w:t xml:space="preserve"> </w:t>
      </w:r>
      <w:r w:rsidR="007C2A20" w:rsidRPr="007C2A20">
        <w:rPr>
          <w:sz w:val="24"/>
          <w:lang w:val="it-IT"/>
        </w:rPr>
        <w:tab/>
      </w:r>
      <w:r w:rsidRPr="007C2A20">
        <w:rPr>
          <w:sz w:val="24"/>
          <w:lang w:val="it-IT"/>
        </w:rPr>
        <w:t>GU C 23 del 21.1.2021, pag. 105.</w:t>
      </w:r>
    </w:p>
  </w:footnote>
  <w:footnote w:id="3">
    <w:p w14:paraId="710F4ED0" w14:textId="486D7DC4" w:rsidR="00183CCF" w:rsidRPr="007C2A20" w:rsidRDefault="00183CCF" w:rsidP="007C2A20">
      <w:pPr>
        <w:pStyle w:val="FootnoteText"/>
        <w:ind w:left="567" w:hanging="567"/>
        <w:rPr>
          <w:sz w:val="24"/>
          <w:lang w:val="it-IT"/>
        </w:rPr>
      </w:pPr>
      <w:r w:rsidRPr="007C2A20">
        <w:rPr>
          <w:rStyle w:val="FootnoteReference"/>
          <w:sz w:val="24"/>
          <w:lang w:val="it-IT"/>
        </w:rPr>
        <w:footnoteRef/>
      </w:r>
      <w:r w:rsidR="007C2A20" w:rsidRPr="007C2A20">
        <w:rPr>
          <w:sz w:val="24"/>
          <w:lang w:val="it-IT"/>
        </w:rPr>
        <w:t xml:space="preserve"> </w:t>
      </w:r>
      <w:r w:rsidR="007C2A20" w:rsidRPr="007C2A20">
        <w:rPr>
          <w:sz w:val="24"/>
          <w:lang w:val="it-IT"/>
        </w:rPr>
        <w:tab/>
      </w:r>
      <w:r w:rsidR="00422450">
        <w:rPr>
          <w:sz w:val="24"/>
          <w:lang w:val="it-IT"/>
        </w:rPr>
        <w:t>GU</w:t>
      </w:r>
      <w:r w:rsidR="00422450" w:rsidRPr="00422450">
        <w:rPr>
          <w:sz w:val="24"/>
          <w:lang w:val="it-IT"/>
        </w:rPr>
        <w:t xml:space="preserve"> C 270</w:t>
      </w:r>
      <w:r w:rsidR="00422450">
        <w:rPr>
          <w:sz w:val="24"/>
          <w:lang w:val="it-IT"/>
        </w:rPr>
        <w:t xml:space="preserve"> del</w:t>
      </w:r>
      <w:r w:rsidR="00422450" w:rsidRPr="00422450">
        <w:rPr>
          <w:sz w:val="24"/>
          <w:lang w:val="it-IT"/>
        </w:rPr>
        <w:t xml:space="preserve"> 7.7.2021, p</w:t>
      </w:r>
      <w:r w:rsidR="00422450">
        <w:rPr>
          <w:sz w:val="24"/>
          <w:lang w:val="it-IT"/>
        </w:rPr>
        <w:t>ag</w:t>
      </w:r>
      <w:r w:rsidR="00422450" w:rsidRPr="00422450">
        <w:rPr>
          <w:sz w:val="24"/>
          <w:lang w:val="it-IT"/>
        </w:rPr>
        <w:t>. 113.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B138" w14:textId="77777777" w:rsidR="00064002" w:rsidRPr="007C2A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3365" w14:textId="77777777" w:rsidR="00064002" w:rsidRPr="007C2A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6D945" w14:textId="77777777" w:rsidR="00064002" w:rsidRPr="007C2A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9240523">
    <w:abstractNumId w:val="9"/>
  </w:num>
  <w:num w:numId="2" w16cid:durableId="2048679264">
    <w:abstractNumId w:val="9"/>
  </w:num>
  <w:num w:numId="3" w16cid:durableId="1234507144">
    <w:abstractNumId w:val="7"/>
  </w:num>
  <w:num w:numId="4" w16cid:durableId="1088160642">
    <w:abstractNumId w:val="7"/>
  </w:num>
  <w:num w:numId="5" w16cid:durableId="1427388537">
    <w:abstractNumId w:val="6"/>
  </w:num>
  <w:num w:numId="6" w16cid:durableId="1003972859">
    <w:abstractNumId w:val="6"/>
  </w:num>
  <w:num w:numId="7" w16cid:durableId="666634487">
    <w:abstractNumId w:val="5"/>
  </w:num>
  <w:num w:numId="8" w16cid:durableId="336347003">
    <w:abstractNumId w:val="5"/>
  </w:num>
  <w:num w:numId="9" w16cid:durableId="1895196948">
    <w:abstractNumId w:val="4"/>
  </w:num>
  <w:num w:numId="10" w16cid:durableId="2126651992">
    <w:abstractNumId w:val="4"/>
  </w:num>
  <w:num w:numId="11" w16cid:durableId="584849533">
    <w:abstractNumId w:val="8"/>
  </w:num>
  <w:num w:numId="12" w16cid:durableId="1403330090">
    <w:abstractNumId w:val="8"/>
  </w:num>
  <w:num w:numId="13" w16cid:durableId="227886062">
    <w:abstractNumId w:val="3"/>
  </w:num>
  <w:num w:numId="14" w16cid:durableId="1522284959">
    <w:abstractNumId w:val="3"/>
  </w:num>
  <w:num w:numId="15" w16cid:durableId="312755594">
    <w:abstractNumId w:val="2"/>
  </w:num>
  <w:num w:numId="16" w16cid:durableId="1647078285">
    <w:abstractNumId w:val="2"/>
  </w:num>
  <w:num w:numId="17" w16cid:durableId="683358534">
    <w:abstractNumId w:val="1"/>
  </w:num>
  <w:num w:numId="18" w16cid:durableId="90467949">
    <w:abstractNumId w:val="1"/>
  </w:num>
  <w:num w:numId="19" w16cid:durableId="164441657">
    <w:abstractNumId w:val="0"/>
  </w:num>
  <w:num w:numId="20" w16cid:durableId="800416772">
    <w:abstractNumId w:val="0"/>
  </w:num>
  <w:num w:numId="21" w16cid:durableId="1312948769">
    <w:abstractNumId w:val="9"/>
  </w:num>
  <w:num w:numId="22" w16cid:durableId="1040974813">
    <w:abstractNumId w:val="7"/>
  </w:num>
  <w:num w:numId="23" w16cid:durableId="1271426411">
    <w:abstractNumId w:val="6"/>
  </w:num>
  <w:num w:numId="24" w16cid:durableId="383794936">
    <w:abstractNumId w:val="5"/>
  </w:num>
  <w:num w:numId="25" w16cid:durableId="333341807">
    <w:abstractNumId w:val="4"/>
  </w:num>
  <w:num w:numId="26" w16cid:durableId="1647469127">
    <w:abstractNumId w:val="8"/>
  </w:num>
  <w:num w:numId="27" w16cid:durableId="2113015015">
    <w:abstractNumId w:val="3"/>
  </w:num>
  <w:num w:numId="28" w16cid:durableId="1479221856">
    <w:abstractNumId w:val="2"/>
  </w:num>
  <w:num w:numId="29" w16cid:durableId="946304884">
    <w:abstractNumId w:val="1"/>
  </w:num>
  <w:num w:numId="30" w16cid:durableId="1867594632">
    <w:abstractNumId w:val="0"/>
  </w:num>
  <w:num w:numId="31" w16cid:durableId="858543298">
    <w:abstractNumId w:val="9"/>
  </w:num>
  <w:num w:numId="32" w16cid:durableId="285041455">
    <w:abstractNumId w:val="7"/>
  </w:num>
  <w:num w:numId="33" w16cid:durableId="1359235922">
    <w:abstractNumId w:val="6"/>
  </w:num>
  <w:num w:numId="34" w16cid:durableId="1552300826">
    <w:abstractNumId w:val="5"/>
  </w:num>
  <w:num w:numId="35" w16cid:durableId="1772623554">
    <w:abstractNumId w:val="4"/>
  </w:num>
  <w:num w:numId="36" w16cid:durableId="133376737">
    <w:abstractNumId w:val="8"/>
  </w:num>
  <w:num w:numId="37" w16cid:durableId="629868422">
    <w:abstractNumId w:val="3"/>
  </w:num>
  <w:num w:numId="38" w16cid:durableId="1517379906">
    <w:abstractNumId w:val="2"/>
  </w:num>
  <w:num w:numId="39" w16cid:durableId="446658130">
    <w:abstractNumId w:val="1"/>
  </w:num>
  <w:num w:numId="40" w16cid:durableId="361521424">
    <w:abstractNumId w:val="0"/>
  </w:num>
  <w:num w:numId="41" w16cid:durableId="668753510">
    <w:abstractNumId w:val="10"/>
  </w:num>
  <w:num w:numId="42" w16cid:durableId="1357270789">
    <w:abstractNumId w:val="10"/>
  </w:num>
  <w:num w:numId="43" w16cid:durableId="272633572">
    <w:abstractNumId w:val="10"/>
  </w:num>
  <w:num w:numId="44" w16cid:durableId="1716469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IT"/>
    <w:docVar w:name="dvnumam" w:val="0"/>
    <w:docVar w:name="dvpe" w:val="784.336"/>
    <w:docVar w:name="dvrapporteur" w:val="Relatrice: "/>
    <w:docVar w:name="dvtitre" w:val="Decisione del Parlamento europeo del ... marzo 2026 sulla proposta di nomina del presidente dell'Autorità bancaria europea(N10-0004/2026 – C10-0020/2026 – 2026/0802(NLE))"/>
  </w:docVars>
  <w:rsids>
    <w:rsidRoot w:val="006C59E9"/>
    <w:rsid w:val="00002272"/>
    <w:rsid w:val="00064002"/>
    <w:rsid w:val="000677B9"/>
    <w:rsid w:val="000831BA"/>
    <w:rsid w:val="000A42CC"/>
    <w:rsid w:val="000E7DD9"/>
    <w:rsid w:val="0010095E"/>
    <w:rsid w:val="00125B37"/>
    <w:rsid w:val="00183CCF"/>
    <w:rsid w:val="00187494"/>
    <w:rsid w:val="001F32AE"/>
    <w:rsid w:val="002767FF"/>
    <w:rsid w:val="002B18FE"/>
    <w:rsid w:val="002B5493"/>
    <w:rsid w:val="00316A2A"/>
    <w:rsid w:val="00343214"/>
    <w:rsid w:val="00361C00"/>
    <w:rsid w:val="00395FA1"/>
    <w:rsid w:val="003E15D4"/>
    <w:rsid w:val="00411CCE"/>
    <w:rsid w:val="0041666E"/>
    <w:rsid w:val="00421060"/>
    <w:rsid w:val="0042245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9E9"/>
    <w:rsid w:val="006F74FA"/>
    <w:rsid w:val="00702329"/>
    <w:rsid w:val="00721DB2"/>
    <w:rsid w:val="00731ADD"/>
    <w:rsid w:val="00734777"/>
    <w:rsid w:val="00747932"/>
    <w:rsid w:val="00751A4A"/>
    <w:rsid w:val="00756632"/>
    <w:rsid w:val="00762C74"/>
    <w:rsid w:val="00786EC0"/>
    <w:rsid w:val="007C2A20"/>
    <w:rsid w:val="007D1690"/>
    <w:rsid w:val="007E22AD"/>
    <w:rsid w:val="00817416"/>
    <w:rsid w:val="00842779"/>
    <w:rsid w:val="00865F67"/>
    <w:rsid w:val="00881A7B"/>
    <w:rsid w:val="008840E5"/>
    <w:rsid w:val="00887B3E"/>
    <w:rsid w:val="00896D46"/>
    <w:rsid w:val="008C2AC6"/>
    <w:rsid w:val="00930C23"/>
    <w:rsid w:val="0093193B"/>
    <w:rsid w:val="009509D8"/>
    <w:rsid w:val="00950B64"/>
    <w:rsid w:val="00971F11"/>
    <w:rsid w:val="00981893"/>
    <w:rsid w:val="00A1687D"/>
    <w:rsid w:val="00A254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9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21BE8"/>
  <w15:chartTrackingRefBased/>
  <w15:docId w15:val="{62BE48C9-AFB8-4F99-AB7D-726A8268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3CCF"/>
    <w:pPr>
      <w:spacing w:before="480" w:after="240"/>
    </w:pPr>
  </w:style>
  <w:style w:type="paragraph" w:customStyle="1" w:styleId="NormalBold">
    <w:name w:val="NormalBold"/>
    <w:basedOn w:val="Normal"/>
    <w:rsid w:val="00183CCF"/>
    <w:rPr>
      <w:b/>
    </w:rPr>
  </w:style>
  <w:style w:type="paragraph" w:customStyle="1" w:styleId="NormalHanging12a">
    <w:name w:val="NormalHanging12a"/>
    <w:basedOn w:val="Normal"/>
    <w:rsid w:val="00183CCF"/>
    <w:pPr>
      <w:spacing w:after="240"/>
      <w:ind w:left="567" w:hanging="567"/>
    </w:pPr>
  </w:style>
  <w:style w:type="character" w:styleId="Hyperlink">
    <w:name w:val="Hyperlink"/>
    <w:uiPriority w:val="99"/>
    <w:rsid w:val="00183CCF"/>
    <w:rPr>
      <w:color w:val="0000FF"/>
      <w:u w:val="single"/>
    </w:rPr>
  </w:style>
  <w:style w:type="paragraph" w:styleId="Revision">
    <w:name w:val="Revision"/>
    <w:hidden/>
    <w:uiPriority w:val="99"/>
    <w:semiHidden/>
    <w:rsid w:val="00702329"/>
    <w:rPr>
      <w:sz w:val="24"/>
      <w:lang w:val="it-IT"/>
    </w:rPr>
  </w:style>
  <w:style w:type="character" w:styleId="FollowedHyperlink">
    <w:name w:val="FollowedHyperlink"/>
    <w:basedOn w:val="DefaultParagraphFont"/>
    <w:rsid w:val="007023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023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23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232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02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2329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AR_def</cp:lastModifiedBy>
  <cp:revision>2</cp:revision>
  <cp:lastPrinted>2004-11-19T15:42:00Z</cp:lastPrinted>
  <dcterms:created xsi:type="dcterms:W3CDTF">2026-03-10T13:55:00Z</dcterms:created>
  <dcterms:modified xsi:type="dcterms:W3CDTF">2026-03-10T13:55:00Z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