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0581" w14:paraId="6A7CE8E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5255C7" w14:textId="77777777" w:rsidR="00751A4A" w:rsidRPr="00B20581" w:rsidRDefault="000F1AAF" w:rsidP="0010095E">
            <w:pPr>
              <w:pStyle w:val="EPName"/>
            </w:pPr>
            <w:r w:rsidRPr="00B20581">
              <w:t>Europos Parlamentas</w:t>
            </w:r>
          </w:p>
          <w:p w14:paraId="21B1B48C" w14:textId="77777777" w:rsidR="00751A4A" w:rsidRPr="00B205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0581">
              <w:t>2024</w:t>
            </w:r>
            <w:r w:rsidR="00817416" w:rsidRPr="00B20581">
              <w:t>-202</w:t>
            </w:r>
            <w:r w:rsidRPr="00B20581">
              <w:t>9</w:t>
            </w:r>
          </w:p>
        </w:tc>
        <w:tc>
          <w:tcPr>
            <w:tcW w:w="2268" w:type="dxa"/>
            <w:shd w:val="clear" w:color="auto" w:fill="auto"/>
          </w:tcPr>
          <w:p w14:paraId="39681F13" w14:textId="77777777" w:rsidR="00751A4A" w:rsidRPr="00B20581" w:rsidRDefault="00187494" w:rsidP="0010095E">
            <w:pPr>
              <w:pStyle w:val="EPLogo"/>
            </w:pPr>
            <w:r w:rsidRPr="00B20581">
              <w:rPr>
                <w:noProof/>
                <w:lang w:eastAsia="ja-JP"/>
              </w:rPr>
              <w:drawing>
                <wp:inline distT="0" distB="0" distL="0" distR="0" wp14:anchorId="72CFC1F6" wp14:editId="2750E1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00C1CF" w14:textId="77777777" w:rsidR="00D058B8" w:rsidRPr="00B20581" w:rsidRDefault="00D058B8" w:rsidP="004C5D52">
      <w:pPr>
        <w:pStyle w:val="LineTop"/>
      </w:pPr>
    </w:p>
    <w:p w14:paraId="191809C1" w14:textId="77777777" w:rsidR="00680577" w:rsidRPr="00B20581" w:rsidRDefault="000F1AAF" w:rsidP="00680577">
      <w:pPr>
        <w:pStyle w:val="EPBodyTA1"/>
      </w:pPr>
      <w:r w:rsidRPr="00B20581">
        <w:t>PRIIMTI TEKSTAI</w:t>
      </w:r>
    </w:p>
    <w:p w14:paraId="4A3AE5A3" w14:textId="77777777" w:rsidR="00D058B8" w:rsidRPr="00B20581" w:rsidRDefault="00D058B8" w:rsidP="00D058B8">
      <w:pPr>
        <w:pStyle w:val="LineBottom"/>
      </w:pPr>
    </w:p>
    <w:p w14:paraId="508884B7" w14:textId="5A464F07" w:rsidR="000F1AAF" w:rsidRPr="00B20581" w:rsidRDefault="000F1AAF" w:rsidP="000F1AAF">
      <w:pPr>
        <w:pStyle w:val="ATHeading1"/>
      </w:pPr>
      <w:bookmarkStart w:id="0" w:name="TANumber"/>
      <w:r w:rsidRPr="00B20581">
        <w:t>P10_TA(2026)00</w:t>
      </w:r>
      <w:r w:rsidR="003D09C5">
        <w:t>61</w:t>
      </w:r>
      <w:bookmarkEnd w:id="0"/>
    </w:p>
    <w:p w14:paraId="20584CE7" w14:textId="7FBE22A5" w:rsidR="000F1AAF" w:rsidRPr="00B20581" w:rsidRDefault="000F1AAF" w:rsidP="000F1AAF">
      <w:pPr>
        <w:pStyle w:val="ATHeading2"/>
      </w:pPr>
      <w:bookmarkStart w:id="1" w:name="title"/>
      <w:r w:rsidRPr="00B20581">
        <w:t xml:space="preserve">Europos </w:t>
      </w:r>
      <w:r w:rsidR="00E24351" w:rsidRPr="00E24351">
        <w:t xml:space="preserve">bankininkystės institucijos </w:t>
      </w:r>
      <w:r w:rsidRPr="00B20581">
        <w:t>pirmininko skyrimas</w:t>
      </w:r>
      <w:bookmarkEnd w:id="1"/>
    </w:p>
    <w:p w14:paraId="768B0D63" w14:textId="77777777" w:rsidR="000F1AAF" w:rsidRPr="00B20581" w:rsidRDefault="000F1AAF" w:rsidP="000F1AAF">
      <w:pPr>
        <w:rPr>
          <w:i/>
          <w:vanish/>
        </w:rPr>
      </w:pPr>
      <w:r w:rsidRPr="00B20581">
        <w:rPr>
          <w:i/>
        </w:rPr>
        <w:fldChar w:fldCharType="begin"/>
      </w:r>
      <w:r w:rsidRPr="00B20581">
        <w:rPr>
          <w:i/>
        </w:rPr>
        <w:instrText xml:space="preserve"> TC"(</w:instrText>
      </w:r>
      <w:bookmarkStart w:id="2" w:name="DocNumber"/>
      <w:r w:rsidRPr="00B20581">
        <w:rPr>
          <w:i/>
        </w:rPr>
        <w:instrText>A10-0032/2026</w:instrText>
      </w:r>
      <w:bookmarkEnd w:id="2"/>
      <w:r w:rsidRPr="00B20581">
        <w:rPr>
          <w:i/>
        </w:rPr>
        <w:instrText xml:space="preserve"> - Pranešėja: Aurore Lalucq)"\l3 \n&gt; \* MERGEFORMAT </w:instrText>
      </w:r>
      <w:r w:rsidRPr="00B20581">
        <w:rPr>
          <w:i/>
        </w:rPr>
        <w:fldChar w:fldCharType="end"/>
      </w:r>
    </w:p>
    <w:p w14:paraId="4F8D7624" w14:textId="77777777" w:rsidR="000F1AAF" w:rsidRPr="00B20581" w:rsidRDefault="000F1AAF" w:rsidP="000F1AAF">
      <w:pPr>
        <w:rPr>
          <w:vanish/>
        </w:rPr>
      </w:pPr>
      <w:bookmarkStart w:id="3" w:name="Commission"/>
      <w:r w:rsidRPr="00B20581">
        <w:rPr>
          <w:vanish/>
        </w:rPr>
        <w:t>Ekonomikos ir pinigų politikos komitetas</w:t>
      </w:r>
      <w:bookmarkEnd w:id="3"/>
    </w:p>
    <w:p w14:paraId="00FA2191" w14:textId="77777777" w:rsidR="000F1AAF" w:rsidRPr="00B20581" w:rsidRDefault="000F1AAF" w:rsidP="000F1AAF">
      <w:pPr>
        <w:rPr>
          <w:vanish/>
        </w:rPr>
      </w:pPr>
      <w:bookmarkStart w:id="4" w:name="PE"/>
      <w:r w:rsidRPr="00B20581">
        <w:rPr>
          <w:vanish/>
        </w:rPr>
        <w:t>PE784.336</w:t>
      </w:r>
      <w:bookmarkEnd w:id="4"/>
    </w:p>
    <w:p w14:paraId="16E66D07" w14:textId="77777777" w:rsidR="000F1AAF" w:rsidRPr="00B20581" w:rsidRDefault="000F1AAF" w:rsidP="000F1AAF">
      <w:pPr>
        <w:pStyle w:val="ATHeading3"/>
      </w:pPr>
      <w:bookmarkStart w:id="5" w:name="Sujet"/>
      <w:r w:rsidRPr="00B20581">
        <w:t>2026 m. kovo 10 d. Europos Parlamento sprendimas dėl pasiūlymo dėl Europos bankininkystės institucijos pirmininko skyrimo</w:t>
      </w:r>
      <w:bookmarkEnd w:id="5"/>
      <w:r w:rsidRPr="00B20581">
        <w:t xml:space="preserve"> </w:t>
      </w:r>
      <w:bookmarkStart w:id="6" w:name="References"/>
      <w:r w:rsidRPr="00B20581">
        <w:t>(N10-0004/2026 – C10-0020/2026 – 2026/0802(NLE))</w:t>
      </w:r>
      <w:bookmarkEnd w:id="6"/>
    </w:p>
    <w:p w14:paraId="61817A50" w14:textId="77777777" w:rsidR="003A060A" w:rsidRPr="00B20581" w:rsidRDefault="003A060A" w:rsidP="003A060A">
      <w:pPr>
        <w:pStyle w:val="NormalBold"/>
      </w:pPr>
      <w:r w:rsidRPr="00B20581">
        <w:t>(Pritarimas)</w:t>
      </w:r>
    </w:p>
    <w:p w14:paraId="3F3E351D" w14:textId="77777777" w:rsidR="003A060A" w:rsidRPr="00B20581" w:rsidRDefault="003A060A" w:rsidP="003A060A">
      <w:pPr>
        <w:pStyle w:val="EPComma"/>
      </w:pPr>
      <w:r w:rsidRPr="00B20581">
        <w:rPr>
          <w:i/>
        </w:rPr>
        <w:t>Europos Parlamentas</w:t>
      </w:r>
      <w:r w:rsidRPr="00B20581">
        <w:t>,</w:t>
      </w:r>
    </w:p>
    <w:p w14:paraId="50888282" w14:textId="77777777" w:rsidR="003A060A" w:rsidRPr="00B20581" w:rsidRDefault="003A060A" w:rsidP="003A060A">
      <w:pPr>
        <w:pStyle w:val="NormalHanging12a"/>
      </w:pPr>
      <w:r w:rsidRPr="00B20581">
        <w:t>–</w:t>
      </w:r>
      <w:r w:rsidRPr="00B20581">
        <w:tab/>
        <w:t>atsižvelgdamas į Europos bankininkystės institucijos Priežiūros tarybos sudarytą galutinį tinkamą kvalifikaciją turinčių kandidatų eiti Europos bankininkystės institucijos pirmininko pareigas sąrašą,</w:t>
      </w:r>
    </w:p>
    <w:p w14:paraId="2003A16D" w14:textId="77777777" w:rsidR="003A060A" w:rsidRPr="00B20581" w:rsidRDefault="003A060A" w:rsidP="003A060A">
      <w:pPr>
        <w:pStyle w:val="NormalHanging12a"/>
      </w:pPr>
      <w:r w:rsidRPr="00B20581">
        <w:t>–</w:t>
      </w:r>
      <w:r w:rsidRPr="00B20581">
        <w:tab/>
        <w:t>atsižvelgdamas į 2026 m. vasario 4 d. Tarybos laišką, kuriame į Europos bankininkystės institucijos pirmininko pareigas siūloma skirti François-Louis Michaud (C10-0020/2026),</w:t>
      </w:r>
    </w:p>
    <w:p w14:paraId="4654912A" w14:textId="2725A55C" w:rsidR="003A060A" w:rsidRPr="00B20581" w:rsidRDefault="003A060A" w:rsidP="003A060A">
      <w:pPr>
        <w:pStyle w:val="NormalHanging12a"/>
      </w:pPr>
      <w:r w:rsidRPr="00B20581">
        <w:t>–</w:t>
      </w:r>
      <w:r w:rsidRPr="00B20581">
        <w:tab/>
        <w:t>atsižvelgdamas į 2010 m. lapkričio 24 d. Europos Parlamento ir Tarybos reglamento (ES) Nr. 1093/2010, kuriuo įsteigiama Europos priežiūros institucija (Europos bankininkystės institucija), iš dalies keičiamas Sprendimas Nr. 716/2009/EB ir panaikinamas Komisijos sprendimas 2009/7</w:t>
      </w:r>
      <w:r w:rsidR="00B7420C">
        <w:t>8</w:t>
      </w:r>
      <w:r w:rsidRPr="00B20581">
        <w:t>/EB</w:t>
      </w:r>
      <w:r w:rsidR="00044F08" w:rsidRPr="00B20581">
        <w:rPr>
          <w:rStyle w:val="FootnoteReference"/>
        </w:rPr>
        <w:footnoteReference w:id="1"/>
      </w:r>
      <w:r w:rsidRPr="00B20581">
        <w:t>, 48 straipsnio 2 ir 3 dalis,</w:t>
      </w:r>
    </w:p>
    <w:p w14:paraId="3551C56F" w14:textId="77777777" w:rsidR="003A060A" w:rsidRPr="00B20581" w:rsidRDefault="003A060A" w:rsidP="003A060A">
      <w:pPr>
        <w:pStyle w:val="NormalHanging12a"/>
      </w:pPr>
      <w:r w:rsidRPr="00B20581">
        <w:t>–</w:t>
      </w:r>
      <w:r w:rsidRPr="00B20581">
        <w:tab/>
        <w:t>atsižvelgdamas į savo 2019 m. kovo 14 d. rezoliuciją dėl lyčių pusiausvyros skiriant į ES ekonomikos ir pinigų politikos srities pareigybes</w:t>
      </w:r>
      <w:r w:rsidRPr="00B20581">
        <w:rPr>
          <w:vertAlign w:val="superscript"/>
        </w:rPr>
        <w:footnoteReference w:id="2"/>
      </w:r>
      <w:r w:rsidRPr="00B20581">
        <w:t>,</w:t>
      </w:r>
    </w:p>
    <w:p w14:paraId="1D10109D" w14:textId="77777777" w:rsidR="003A060A" w:rsidRPr="00B20581" w:rsidRDefault="003A060A" w:rsidP="003A060A">
      <w:pPr>
        <w:pStyle w:val="NormalHanging12a"/>
      </w:pPr>
      <w:r w:rsidRPr="00B20581">
        <w:t>–</w:t>
      </w:r>
      <w:r w:rsidRPr="00B20581">
        <w:tab/>
        <w:t>atsižvelgdamas į savo 2020 m. sausio 16 d. rezoliuciją „Ekonominės ir pinigų sąjungos institucijos ir įstaigos: interesų konfliktų, pasibaigus darbiniams santykiams viešajame sektoriuje, prevencija“</w:t>
      </w:r>
      <w:r w:rsidRPr="00B20581">
        <w:rPr>
          <w:vertAlign w:val="superscript"/>
        </w:rPr>
        <w:footnoteReference w:id="3"/>
      </w:r>
      <w:r w:rsidRPr="00B20581">
        <w:t>,</w:t>
      </w:r>
    </w:p>
    <w:p w14:paraId="0C5A0FFC" w14:textId="77777777" w:rsidR="003A060A" w:rsidRPr="00B20581" w:rsidRDefault="003A060A" w:rsidP="003A060A">
      <w:pPr>
        <w:pStyle w:val="NormalHanging12a"/>
      </w:pPr>
      <w:r w:rsidRPr="00B20581">
        <w:t>–</w:t>
      </w:r>
      <w:r w:rsidRPr="00B20581">
        <w:tab/>
        <w:t>atsižvelgdamas į Darbo tvarkos taisyklių 135 straipsnį,</w:t>
      </w:r>
    </w:p>
    <w:p w14:paraId="7623EBD1" w14:textId="77777777" w:rsidR="003A060A" w:rsidRPr="00B20581" w:rsidRDefault="003A060A" w:rsidP="003A060A">
      <w:pPr>
        <w:pStyle w:val="NormalHanging12a"/>
      </w:pPr>
      <w:r w:rsidRPr="00B20581">
        <w:lastRenderedPageBreak/>
        <w:t>–</w:t>
      </w:r>
      <w:r w:rsidRPr="00B20581">
        <w:tab/>
        <w:t>atsižvelgdamas į Ekonomikos ir pinigų politikos komiteto pranešimą (A10-0032/2026),</w:t>
      </w:r>
    </w:p>
    <w:p w14:paraId="5B1AB6BF" w14:textId="77777777" w:rsidR="003A060A" w:rsidRPr="00B20581" w:rsidRDefault="003A060A" w:rsidP="003A060A">
      <w:pPr>
        <w:pStyle w:val="NormalHanging12a"/>
      </w:pPr>
      <w:r w:rsidRPr="00B20581">
        <w:t>A.</w:t>
      </w:r>
      <w:r w:rsidRPr="00B20581">
        <w:tab/>
        <w:t>kadangi dabartinis Europos bankininkystės institucijos pirmininkas atsistatydino 2026 m. sausio 31 d.;</w:t>
      </w:r>
    </w:p>
    <w:p w14:paraId="2AE1A71D" w14:textId="77777777" w:rsidR="003A060A" w:rsidRPr="00B20581" w:rsidRDefault="003A060A" w:rsidP="003A060A">
      <w:pPr>
        <w:pStyle w:val="NormalHanging12a"/>
      </w:pPr>
      <w:r w:rsidRPr="00B20581">
        <w:t>B.</w:t>
      </w:r>
      <w:r w:rsidRPr="00B20581">
        <w:tab/>
        <w:t>kadangi Reglamento (ES) Nr. 1093/2010 48 straipsnio 2 dalyje nustatyta, kad Europos bankininkystės institucijos pirmininkas renkamas, atsižvelgiant į jo nuopelnus, gebėjimus, finansų įstaigų ir rinkų išmanymą ir į su finansų priežiūra ir reguliavimu susijusią patirtį, paskelbus atvirą atrankos procedūrą, kuria laikomasi lyčių pusiausvyros principo;</w:t>
      </w:r>
    </w:p>
    <w:p w14:paraId="2DD4C254" w14:textId="77777777" w:rsidR="003A060A" w:rsidRPr="00B20581" w:rsidRDefault="003A060A" w:rsidP="003A060A">
      <w:pPr>
        <w:pStyle w:val="NormalHanging12a"/>
      </w:pPr>
      <w:r w:rsidRPr="00B20581">
        <w:t>C.</w:t>
      </w:r>
      <w:r w:rsidRPr="00B20581">
        <w:tab/>
        <w:t>kadangi 2026 m. vasario 4 d. Taryba pasiūlė, Parlamentui patvirtinus, pagal Reglamento (ES) Nr. 1093/2010 48 straipsnio 2 ir 3 dalis Europos bankininkystės institucijos pirmininku penkerių metų kadencijai skirti François-Louis Michaud;</w:t>
      </w:r>
    </w:p>
    <w:p w14:paraId="562FCC3C" w14:textId="6F10D1CB" w:rsidR="003A060A" w:rsidRPr="00B20581" w:rsidRDefault="003A060A" w:rsidP="003A060A">
      <w:pPr>
        <w:pStyle w:val="NormalHanging12a"/>
      </w:pPr>
      <w:r w:rsidRPr="00B20581">
        <w:t>D.</w:t>
      </w:r>
      <w:r w:rsidRPr="00B20581">
        <w:tab/>
        <w:t>kadangi 2026 m. vasario 25 d. Ekonomikos ir pinigų politikos komitetas surengė klausymą su François-Louis Michaud, per kurį jis pasakė įžanginę kalbą ir atsakė į komiteto narių pateiktus klausimus;</w:t>
      </w:r>
    </w:p>
    <w:p w14:paraId="02BAEAB9" w14:textId="482DE032" w:rsidR="003A060A" w:rsidRPr="00B20581" w:rsidRDefault="003A060A" w:rsidP="003A060A">
      <w:pPr>
        <w:pStyle w:val="NormalHanging12a"/>
      </w:pPr>
      <w:r w:rsidRPr="00B20581">
        <w:t>1.</w:t>
      </w:r>
      <w:r w:rsidRPr="00B20581">
        <w:tab/>
        <w:t>pritaria François-Louis Michaud skyrimui Europos bankininkystės institucijos pirmininku;</w:t>
      </w:r>
    </w:p>
    <w:p w14:paraId="57CB7546" w14:textId="382C7359" w:rsidR="00B20581" w:rsidRPr="00B20581" w:rsidRDefault="003A060A" w:rsidP="00B20581">
      <w:pPr>
        <w:pStyle w:val="NormalHanging12a"/>
      </w:pPr>
      <w:r w:rsidRPr="00B20581">
        <w:t>2.</w:t>
      </w:r>
      <w:r w:rsidRPr="00B20581">
        <w:tab/>
        <w:t>paveda Pirmininkei perduoti šį sprendimą Tarybai, Komisijai, Europos bankininkystės institucijai ir valstybių narių vyriausybėms.</w:t>
      </w:r>
    </w:p>
    <w:p w14:paraId="45B5DC94" w14:textId="135BD342" w:rsidR="00E365E1" w:rsidRPr="00B20581" w:rsidRDefault="00E365E1" w:rsidP="000F1AAF"/>
    <w:sectPr w:rsidR="00E365E1" w:rsidRPr="00B20581" w:rsidSect="00B205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7B243" w14:textId="77777777" w:rsidR="000F1AAF" w:rsidRPr="00B20581" w:rsidRDefault="000F1AAF">
      <w:r w:rsidRPr="00B20581">
        <w:separator/>
      </w:r>
    </w:p>
  </w:endnote>
  <w:endnote w:type="continuationSeparator" w:id="0">
    <w:p w14:paraId="49FA6239" w14:textId="77777777" w:rsidR="000F1AAF" w:rsidRPr="00B20581" w:rsidRDefault="000F1AAF">
      <w:r w:rsidRPr="00B205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83E1D" w14:textId="77777777" w:rsidR="00064002" w:rsidRPr="00B205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57420" w14:textId="77777777" w:rsidR="00064002" w:rsidRPr="00B205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82C96" w14:textId="77777777" w:rsidR="00064002" w:rsidRPr="00B205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96E19" w14:textId="77777777" w:rsidR="000F1AAF" w:rsidRPr="00B20581" w:rsidRDefault="000F1AAF">
      <w:r w:rsidRPr="00B20581">
        <w:separator/>
      </w:r>
    </w:p>
  </w:footnote>
  <w:footnote w:type="continuationSeparator" w:id="0">
    <w:p w14:paraId="665EBAF2" w14:textId="77777777" w:rsidR="000F1AAF" w:rsidRPr="00B20581" w:rsidRDefault="000F1AAF">
      <w:r w:rsidRPr="00B20581">
        <w:continuationSeparator/>
      </w:r>
    </w:p>
  </w:footnote>
  <w:footnote w:id="1">
    <w:p w14:paraId="30E1C6EE" w14:textId="77777777" w:rsidR="00044F08" w:rsidRPr="00B20581" w:rsidRDefault="00044F08" w:rsidP="00044F08">
      <w:pPr>
        <w:pStyle w:val="FootnoteText"/>
        <w:ind w:left="567" w:hanging="567"/>
        <w:rPr>
          <w:sz w:val="24"/>
          <w:lang w:val="lt-LT"/>
        </w:rPr>
      </w:pPr>
      <w:r w:rsidRPr="00B20581">
        <w:rPr>
          <w:rStyle w:val="FootnoteReference"/>
          <w:sz w:val="24"/>
          <w:lang w:val="lt-LT"/>
        </w:rPr>
        <w:footnoteRef/>
      </w:r>
      <w:r w:rsidRPr="00B20581">
        <w:rPr>
          <w:sz w:val="24"/>
          <w:lang w:val="lt-LT"/>
        </w:rPr>
        <w:t xml:space="preserve"> </w:t>
      </w:r>
      <w:r w:rsidRPr="00B20581">
        <w:rPr>
          <w:sz w:val="24"/>
          <w:lang w:val="lt-LT"/>
        </w:rPr>
        <w:tab/>
        <w:t xml:space="preserve">OL L 331, 2010 12 15, p. 12, ELI: </w:t>
      </w:r>
      <w:hyperlink r:id="rId1" w:history="1">
        <w:r w:rsidRPr="00B20581">
          <w:rPr>
            <w:rStyle w:val="Hyperlink"/>
            <w:sz w:val="24"/>
            <w:lang w:val="lt-LT"/>
          </w:rPr>
          <w:t>http://data.europa.eu/eli/reg/2010/1093/oj</w:t>
        </w:r>
      </w:hyperlink>
      <w:r w:rsidRPr="00B20581">
        <w:rPr>
          <w:sz w:val="24"/>
          <w:lang w:val="lt-LT"/>
        </w:rPr>
        <w:t>.</w:t>
      </w:r>
    </w:p>
  </w:footnote>
  <w:footnote w:id="2">
    <w:p w14:paraId="0B971F09" w14:textId="65863F67" w:rsidR="003A060A" w:rsidRPr="00B20581" w:rsidRDefault="003A060A" w:rsidP="00B20581">
      <w:pPr>
        <w:pStyle w:val="FootnoteText"/>
        <w:ind w:left="567" w:hanging="567"/>
        <w:rPr>
          <w:sz w:val="24"/>
          <w:lang w:val="lt-LT"/>
        </w:rPr>
      </w:pPr>
      <w:r w:rsidRPr="00B20581">
        <w:rPr>
          <w:rStyle w:val="FootnoteReference"/>
          <w:sz w:val="24"/>
          <w:lang w:val="lt-LT"/>
        </w:rPr>
        <w:footnoteRef/>
      </w:r>
      <w:r w:rsidR="00B20581" w:rsidRPr="00B20581">
        <w:rPr>
          <w:sz w:val="24"/>
          <w:lang w:val="lt-LT"/>
        </w:rPr>
        <w:t xml:space="preserve"> </w:t>
      </w:r>
      <w:r w:rsidR="00B20581" w:rsidRPr="00B20581">
        <w:rPr>
          <w:sz w:val="24"/>
          <w:lang w:val="lt-LT"/>
        </w:rPr>
        <w:tab/>
      </w:r>
      <w:r w:rsidRPr="00B20581">
        <w:rPr>
          <w:sz w:val="24"/>
          <w:lang w:val="lt-LT"/>
        </w:rPr>
        <w:t>OL C 23, 2021 1 21, p. 105.</w:t>
      </w:r>
    </w:p>
  </w:footnote>
  <w:footnote w:id="3">
    <w:p w14:paraId="3F8E5B36" w14:textId="22FECABD" w:rsidR="003A060A" w:rsidRPr="00B20581" w:rsidRDefault="003A060A" w:rsidP="00B20581">
      <w:pPr>
        <w:pStyle w:val="FootnoteText"/>
        <w:ind w:left="567" w:hanging="567"/>
        <w:rPr>
          <w:sz w:val="24"/>
          <w:lang w:val="lt-LT"/>
        </w:rPr>
      </w:pPr>
      <w:r w:rsidRPr="00B20581">
        <w:rPr>
          <w:rStyle w:val="FootnoteReference"/>
          <w:sz w:val="24"/>
          <w:lang w:val="lt-LT"/>
        </w:rPr>
        <w:footnoteRef/>
      </w:r>
      <w:r w:rsidR="00B20581" w:rsidRPr="00B20581">
        <w:rPr>
          <w:sz w:val="24"/>
          <w:lang w:val="lt-LT"/>
        </w:rPr>
        <w:t xml:space="preserve"> </w:t>
      </w:r>
      <w:r w:rsidR="00B20581" w:rsidRPr="00B20581">
        <w:rPr>
          <w:sz w:val="24"/>
          <w:lang w:val="lt-LT"/>
        </w:rPr>
        <w:tab/>
      </w:r>
      <w:r w:rsidR="000F66F8" w:rsidRPr="00B20581">
        <w:rPr>
          <w:sz w:val="24"/>
          <w:lang w:val="lt-LT"/>
        </w:rPr>
        <w:t>OL C 2</w:t>
      </w:r>
      <w:r w:rsidR="000F66F8">
        <w:rPr>
          <w:sz w:val="24"/>
          <w:lang w:val="lt-LT"/>
        </w:rPr>
        <w:t>70</w:t>
      </w:r>
      <w:r w:rsidR="000F66F8" w:rsidRPr="00B20581">
        <w:rPr>
          <w:sz w:val="24"/>
          <w:lang w:val="lt-LT"/>
        </w:rPr>
        <w:t>, 2021 </w:t>
      </w:r>
      <w:r w:rsidR="000F66F8">
        <w:rPr>
          <w:sz w:val="24"/>
          <w:lang w:val="lt-LT"/>
        </w:rPr>
        <w:t>7</w:t>
      </w:r>
      <w:r w:rsidR="000F66F8" w:rsidRPr="00B20581">
        <w:rPr>
          <w:sz w:val="24"/>
          <w:lang w:val="lt-LT"/>
        </w:rPr>
        <w:t> </w:t>
      </w:r>
      <w:r w:rsidR="000F66F8">
        <w:rPr>
          <w:sz w:val="24"/>
          <w:lang w:val="lt-LT"/>
        </w:rPr>
        <w:t>7</w:t>
      </w:r>
      <w:r w:rsidR="000F66F8" w:rsidRPr="00B20581">
        <w:rPr>
          <w:sz w:val="24"/>
          <w:lang w:val="lt-LT"/>
        </w:rPr>
        <w:t>, p. </w:t>
      </w:r>
      <w:r w:rsidR="000F66F8" w:rsidRPr="00B20581">
        <w:rPr>
          <w:sz w:val="24"/>
          <w:lang w:val="lt-LT"/>
        </w:rPr>
        <w:t>1</w:t>
      </w:r>
      <w:r w:rsidR="000F66F8">
        <w:rPr>
          <w:sz w:val="24"/>
          <w:lang w:val="lt-LT"/>
        </w:rPr>
        <w:t>13</w:t>
      </w:r>
      <w:r w:rsidRPr="00B20581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2149A" w14:textId="77777777" w:rsidR="00064002" w:rsidRPr="00B205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C9117" w14:textId="77777777" w:rsidR="00064002" w:rsidRPr="00B205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2F76D" w14:textId="77777777" w:rsidR="00064002" w:rsidRPr="00B205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6137652">
    <w:abstractNumId w:val="9"/>
  </w:num>
  <w:num w:numId="2" w16cid:durableId="1445467134">
    <w:abstractNumId w:val="9"/>
  </w:num>
  <w:num w:numId="3" w16cid:durableId="131489671">
    <w:abstractNumId w:val="7"/>
  </w:num>
  <w:num w:numId="4" w16cid:durableId="1813597791">
    <w:abstractNumId w:val="7"/>
  </w:num>
  <w:num w:numId="5" w16cid:durableId="1015426768">
    <w:abstractNumId w:val="6"/>
  </w:num>
  <w:num w:numId="6" w16cid:durableId="1156923042">
    <w:abstractNumId w:val="6"/>
  </w:num>
  <w:num w:numId="7" w16cid:durableId="1430007844">
    <w:abstractNumId w:val="5"/>
  </w:num>
  <w:num w:numId="8" w16cid:durableId="1681852336">
    <w:abstractNumId w:val="5"/>
  </w:num>
  <w:num w:numId="9" w16cid:durableId="2085032674">
    <w:abstractNumId w:val="4"/>
  </w:num>
  <w:num w:numId="10" w16cid:durableId="1017275695">
    <w:abstractNumId w:val="4"/>
  </w:num>
  <w:num w:numId="11" w16cid:durableId="1830513698">
    <w:abstractNumId w:val="8"/>
  </w:num>
  <w:num w:numId="12" w16cid:durableId="458381315">
    <w:abstractNumId w:val="8"/>
  </w:num>
  <w:num w:numId="13" w16cid:durableId="1486311181">
    <w:abstractNumId w:val="3"/>
  </w:num>
  <w:num w:numId="14" w16cid:durableId="1794788529">
    <w:abstractNumId w:val="3"/>
  </w:num>
  <w:num w:numId="15" w16cid:durableId="1939872657">
    <w:abstractNumId w:val="2"/>
  </w:num>
  <w:num w:numId="16" w16cid:durableId="1605073121">
    <w:abstractNumId w:val="2"/>
  </w:num>
  <w:num w:numId="17" w16cid:durableId="892234931">
    <w:abstractNumId w:val="1"/>
  </w:num>
  <w:num w:numId="18" w16cid:durableId="832796131">
    <w:abstractNumId w:val="1"/>
  </w:num>
  <w:num w:numId="19" w16cid:durableId="706225396">
    <w:abstractNumId w:val="0"/>
  </w:num>
  <w:num w:numId="20" w16cid:durableId="1001809742">
    <w:abstractNumId w:val="0"/>
  </w:num>
  <w:num w:numId="21" w16cid:durableId="1320840769">
    <w:abstractNumId w:val="9"/>
  </w:num>
  <w:num w:numId="22" w16cid:durableId="1347245411">
    <w:abstractNumId w:val="7"/>
  </w:num>
  <w:num w:numId="23" w16cid:durableId="418137188">
    <w:abstractNumId w:val="6"/>
  </w:num>
  <w:num w:numId="24" w16cid:durableId="1271234346">
    <w:abstractNumId w:val="5"/>
  </w:num>
  <w:num w:numId="25" w16cid:durableId="1930774804">
    <w:abstractNumId w:val="4"/>
  </w:num>
  <w:num w:numId="26" w16cid:durableId="1176458367">
    <w:abstractNumId w:val="8"/>
  </w:num>
  <w:num w:numId="27" w16cid:durableId="1685671989">
    <w:abstractNumId w:val="3"/>
  </w:num>
  <w:num w:numId="28" w16cid:durableId="1256206631">
    <w:abstractNumId w:val="2"/>
  </w:num>
  <w:num w:numId="29" w16cid:durableId="227809448">
    <w:abstractNumId w:val="1"/>
  </w:num>
  <w:num w:numId="30" w16cid:durableId="1824269989">
    <w:abstractNumId w:val="0"/>
  </w:num>
  <w:num w:numId="31" w16cid:durableId="956108121">
    <w:abstractNumId w:val="9"/>
  </w:num>
  <w:num w:numId="32" w16cid:durableId="913273896">
    <w:abstractNumId w:val="7"/>
  </w:num>
  <w:num w:numId="33" w16cid:durableId="1972052695">
    <w:abstractNumId w:val="6"/>
  </w:num>
  <w:num w:numId="34" w16cid:durableId="273559106">
    <w:abstractNumId w:val="5"/>
  </w:num>
  <w:num w:numId="35" w16cid:durableId="1618296758">
    <w:abstractNumId w:val="4"/>
  </w:num>
  <w:num w:numId="36" w16cid:durableId="1061368850">
    <w:abstractNumId w:val="8"/>
  </w:num>
  <w:num w:numId="37" w16cid:durableId="1198391818">
    <w:abstractNumId w:val="3"/>
  </w:num>
  <w:num w:numId="38" w16cid:durableId="510802697">
    <w:abstractNumId w:val="2"/>
  </w:num>
  <w:num w:numId="39" w16cid:durableId="235550003">
    <w:abstractNumId w:val="1"/>
  </w:num>
  <w:num w:numId="40" w16cid:durableId="796417426">
    <w:abstractNumId w:val="0"/>
  </w:num>
  <w:num w:numId="41" w16cid:durableId="1867405764">
    <w:abstractNumId w:val="10"/>
  </w:num>
  <w:num w:numId="42" w16cid:durableId="1609970971">
    <w:abstractNumId w:val="10"/>
  </w:num>
  <w:num w:numId="43" w16cid:durableId="1758597219">
    <w:abstractNumId w:val="10"/>
  </w:num>
  <w:num w:numId="44" w16cid:durableId="8236623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2/2026"/>
    <w:docVar w:name="dvlangue" w:val="LT"/>
    <w:docVar w:name="dvnumam" w:val="0"/>
    <w:docVar w:name="dvpe" w:val="784.336"/>
    <w:docVar w:name="dvrapporteur" w:val="Pranešėja: "/>
    <w:docVar w:name="dvtitre" w:val="2026 m. kovo 10 d. Europos Parlamento sprendimas dėl pasiūlymo dėl Europos bankininkystės institucijos pirmininko skyrimo(N10-0004/2026 – C10-0020/2026 – 2026/0802(NLE))"/>
  </w:docVars>
  <w:rsids>
    <w:rsidRoot w:val="000F1AAF"/>
    <w:rsid w:val="00002272"/>
    <w:rsid w:val="00021F22"/>
    <w:rsid w:val="000257D7"/>
    <w:rsid w:val="00044F08"/>
    <w:rsid w:val="00064002"/>
    <w:rsid w:val="000677B9"/>
    <w:rsid w:val="000831BA"/>
    <w:rsid w:val="000A42CC"/>
    <w:rsid w:val="000E7DD9"/>
    <w:rsid w:val="000F1AAF"/>
    <w:rsid w:val="000F66F8"/>
    <w:rsid w:val="0010095E"/>
    <w:rsid w:val="00125B37"/>
    <w:rsid w:val="00187494"/>
    <w:rsid w:val="001C503D"/>
    <w:rsid w:val="001F32AE"/>
    <w:rsid w:val="002767FF"/>
    <w:rsid w:val="002B18FE"/>
    <w:rsid w:val="002B5493"/>
    <w:rsid w:val="0032418A"/>
    <w:rsid w:val="00343214"/>
    <w:rsid w:val="00361C00"/>
    <w:rsid w:val="00395FA1"/>
    <w:rsid w:val="003A060A"/>
    <w:rsid w:val="003D09C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2F2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6476"/>
    <w:rsid w:val="00930C23"/>
    <w:rsid w:val="0093193B"/>
    <w:rsid w:val="00943CB0"/>
    <w:rsid w:val="009509D8"/>
    <w:rsid w:val="00950B64"/>
    <w:rsid w:val="00981893"/>
    <w:rsid w:val="00A1687D"/>
    <w:rsid w:val="00A43E52"/>
    <w:rsid w:val="00A4678D"/>
    <w:rsid w:val="00A548A9"/>
    <w:rsid w:val="00A778C7"/>
    <w:rsid w:val="00AB441E"/>
    <w:rsid w:val="00AB6293"/>
    <w:rsid w:val="00AE0928"/>
    <w:rsid w:val="00AF3B82"/>
    <w:rsid w:val="00B12E95"/>
    <w:rsid w:val="00B20581"/>
    <w:rsid w:val="00B22876"/>
    <w:rsid w:val="00B558F0"/>
    <w:rsid w:val="00B7420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2774"/>
    <w:rsid w:val="00D834A0"/>
    <w:rsid w:val="00D872DF"/>
    <w:rsid w:val="00D91E21"/>
    <w:rsid w:val="00DA7FCD"/>
    <w:rsid w:val="00E2435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2E93E"/>
  <w15:chartTrackingRefBased/>
  <w15:docId w15:val="{331A3DCB-D4A5-436B-A3E9-A18586CDF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A060A"/>
    <w:pPr>
      <w:spacing w:before="480" w:after="240"/>
    </w:pPr>
  </w:style>
  <w:style w:type="paragraph" w:customStyle="1" w:styleId="NormalBold">
    <w:name w:val="NormalBold"/>
    <w:basedOn w:val="Normal"/>
    <w:rsid w:val="003A060A"/>
    <w:rPr>
      <w:b/>
    </w:rPr>
  </w:style>
  <w:style w:type="paragraph" w:customStyle="1" w:styleId="NormalHanging12a">
    <w:name w:val="NormalHanging12a"/>
    <w:basedOn w:val="Normal"/>
    <w:rsid w:val="003A060A"/>
    <w:pPr>
      <w:spacing w:after="240"/>
      <w:ind w:left="567" w:hanging="567"/>
    </w:pPr>
  </w:style>
  <w:style w:type="character" w:styleId="Hyperlink">
    <w:name w:val="Hyperlink"/>
    <w:uiPriority w:val="99"/>
    <w:rsid w:val="003A060A"/>
    <w:rPr>
      <w:color w:val="0000FF"/>
      <w:u w:val="single"/>
    </w:rPr>
  </w:style>
  <w:style w:type="paragraph" w:styleId="Revision">
    <w:name w:val="Revision"/>
    <w:hidden/>
    <w:uiPriority w:val="99"/>
    <w:semiHidden/>
    <w:rsid w:val="00B7420C"/>
    <w:rPr>
      <w:sz w:val="24"/>
      <w:lang w:val="lt-LT"/>
    </w:rPr>
  </w:style>
  <w:style w:type="character" w:styleId="FollowedHyperlink">
    <w:name w:val="FollowedHyperlink"/>
    <w:basedOn w:val="DefaultParagraphFont"/>
    <w:rsid w:val="00044F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2026-03-10T10:01:00Z</dcterms:created>
  <dcterms:modified xsi:type="dcterms:W3CDTF">2026-03-10T10:01:00Z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A10-0032/2026</vt:lpwstr>
  </property>
  <property fmtid="{D5CDD505-2E9C-101B-9397-08002B2CF9AE}" pid="4" name="&lt;Type&gt;">
    <vt:lpwstr>RR</vt:lpwstr>
  </property>
</Properties>
</file>