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DF9" w14:paraId="24EC5AE4" w14:textId="77777777" w:rsidTr="0010095E">
        <w:trPr>
          <w:trHeight w:hRule="exact" w:val="1418"/>
        </w:trPr>
        <w:tc>
          <w:tcPr>
            <w:tcW w:w="6804" w:type="dxa"/>
            <w:shd w:val="clear" w:color="auto" w:fill="auto"/>
            <w:vAlign w:val="center"/>
          </w:tcPr>
          <w:p w14:paraId="070AF86D" w14:textId="77777777" w:rsidR="00751A4A" w:rsidRPr="00825DF9" w:rsidRDefault="002262A5" w:rsidP="0010095E">
            <w:pPr>
              <w:pStyle w:val="EPName"/>
            </w:pPr>
            <w:r w:rsidRPr="00825DF9">
              <w:t>Eiropas Parlaments</w:t>
            </w:r>
          </w:p>
          <w:p w14:paraId="4AE929EA" w14:textId="77777777" w:rsidR="00751A4A" w:rsidRPr="00825DF9" w:rsidRDefault="005F1B17" w:rsidP="005F1B17">
            <w:pPr>
              <w:pStyle w:val="EPTerm"/>
              <w:rPr>
                <w:rStyle w:val="HideTWBExt"/>
                <w:noProof w:val="0"/>
                <w:vanish w:val="0"/>
                <w:color w:val="auto"/>
              </w:rPr>
            </w:pPr>
            <w:r w:rsidRPr="00825DF9">
              <w:t>2024</w:t>
            </w:r>
            <w:r w:rsidR="00817416" w:rsidRPr="00825DF9">
              <w:t>-202</w:t>
            </w:r>
            <w:r w:rsidRPr="00825DF9">
              <w:t>9</w:t>
            </w:r>
          </w:p>
        </w:tc>
        <w:tc>
          <w:tcPr>
            <w:tcW w:w="2268" w:type="dxa"/>
            <w:shd w:val="clear" w:color="auto" w:fill="auto"/>
          </w:tcPr>
          <w:p w14:paraId="6DF9D850" w14:textId="77777777" w:rsidR="00751A4A" w:rsidRPr="00825DF9" w:rsidRDefault="00187494" w:rsidP="0010095E">
            <w:pPr>
              <w:pStyle w:val="EPLogo"/>
            </w:pPr>
            <w:r w:rsidRPr="00825DF9">
              <w:rPr>
                <w:noProof/>
                <w:lang w:eastAsia="ja-JP"/>
              </w:rPr>
              <w:drawing>
                <wp:inline distT="0" distB="0" distL="0" distR="0" wp14:anchorId="614B8BAF" wp14:editId="2A3AAF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67B0FA" w14:textId="77777777" w:rsidR="00D058B8" w:rsidRPr="00825DF9" w:rsidRDefault="00D058B8" w:rsidP="004C5D52">
      <w:pPr>
        <w:pStyle w:val="LineTop"/>
      </w:pPr>
    </w:p>
    <w:p w14:paraId="16FD19A0" w14:textId="77777777" w:rsidR="00680577" w:rsidRPr="00825DF9" w:rsidRDefault="002262A5" w:rsidP="00680577">
      <w:pPr>
        <w:pStyle w:val="EPBodyTA1"/>
      </w:pPr>
      <w:r w:rsidRPr="00825DF9">
        <w:t>PIEŅEMTIE TEKSTI</w:t>
      </w:r>
    </w:p>
    <w:p w14:paraId="06CCC873" w14:textId="77777777" w:rsidR="00D058B8" w:rsidRPr="00825DF9" w:rsidRDefault="00D058B8" w:rsidP="00D058B8">
      <w:pPr>
        <w:pStyle w:val="LineBottom"/>
      </w:pPr>
    </w:p>
    <w:p w14:paraId="79329587" w14:textId="2F502CF3" w:rsidR="002262A5" w:rsidRPr="00825DF9" w:rsidRDefault="002262A5" w:rsidP="002262A5">
      <w:pPr>
        <w:pStyle w:val="ATHeading1"/>
      </w:pPr>
      <w:bookmarkStart w:id="0" w:name="TANumber"/>
      <w:r w:rsidRPr="00825DF9">
        <w:t>P10_TA(2026)00</w:t>
      </w:r>
      <w:bookmarkEnd w:id="0"/>
      <w:r w:rsidR="00825DF9" w:rsidRPr="00825DF9">
        <w:t>61</w:t>
      </w:r>
    </w:p>
    <w:p w14:paraId="249F4D43" w14:textId="1AC0ED81" w:rsidR="002262A5" w:rsidRPr="00825DF9" w:rsidRDefault="00327445" w:rsidP="002262A5">
      <w:pPr>
        <w:pStyle w:val="ATHeading2"/>
      </w:pPr>
      <w:bookmarkStart w:id="1" w:name="title"/>
      <w:r w:rsidRPr="00825DF9">
        <w:t>Eiropas Banku iestādes priekšsēdētāja iecelšana amatā</w:t>
      </w:r>
      <w:bookmarkEnd w:id="1"/>
    </w:p>
    <w:p w14:paraId="0E63C881" w14:textId="77777777" w:rsidR="002262A5" w:rsidRPr="00825DF9" w:rsidRDefault="002262A5" w:rsidP="002262A5">
      <w:pPr>
        <w:rPr>
          <w:i/>
          <w:vanish/>
        </w:rPr>
      </w:pPr>
      <w:r w:rsidRPr="00825DF9">
        <w:rPr>
          <w:i/>
        </w:rPr>
        <w:fldChar w:fldCharType="begin"/>
      </w:r>
      <w:r w:rsidRPr="00825DF9">
        <w:rPr>
          <w:i/>
        </w:rPr>
        <w:instrText xml:space="preserve"> TC"(</w:instrText>
      </w:r>
      <w:bookmarkStart w:id="2" w:name="DocNumber"/>
      <w:r w:rsidRPr="00825DF9">
        <w:rPr>
          <w:i/>
        </w:rPr>
        <w:instrText>A10-0032/2026</w:instrText>
      </w:r>
      <w:bookmarkEnd w:id="2"/>
      <w:r w:rsidRPr="00825DF9">
        <w:rPr>
          <w:i/>
        </w:rPr>
        <w:instrText xml:space="preserve"> - Referente: Aurore Lalucq)"\l3 \n&gt; \* MERGEFORMAT </w:instrText>
      </w:r>
      <w:r w:rsidRPr="00825DF9">
        <w:rPr>
          <w:i/>
        </w:rPr>
        <w:fldChar w:fldCharType="end"/>
      </w:r>
    </w:p>
    <w:p w14:paraId="250FA314" w14:textId="77777777" w:rsidR="002262A5" w:rsidRPr="00825DF9" w:rsidRDefault="002262A5" w:rsidP="002262A5">
      <w:pPr>
        <w:rPr>
          <w:vanish/>
        </w:rPr>
      </w:pPr>
      <w:bookmarkStart w:id="3" w:name="Commission"/>
      <w:r w:rsidRPr="00825DF9">
        <w:rPr>
          <w:vanish/>
        </w:rPr>
        <w:t>Ekonomikas un monetārā komiteja</w:t>
      </w:r>
      <w:bookmarkEnd w:id="3"/>
    </w:p>
    <w:p w14:paraId="63F0022B" w14:textId="77777777" w:rsidR="002262A5" w:rsidRPr="00825DF9" w:rsidRDefault="002262A5" w:rsidP="002262A5">
      <w:pPr>
        <w:rPr>
          <w:vanish/>
        </w:rPr>
      </w:pPr>
      <w:bookmarkStart w:id="4" w:name="PE"/>
      <w:r w:rsidRPr="00825DF9">
        <w:rPr>
          <w:vanish/>
        </w:rPr>
        <w:t>PE784.336</w:t>
      </w:r>
      <w:bookmarkEnd w:id="4"/>
    </w:p>
    <w:p w14:paraId="0990058A" w14:textId="748716CB" w:rsidR="002262A5" w:rsidRPr="00825DF9" w:rsidRDefault="002262A5" w:rsidP="002262A5">
      <w:pPr>
        <w:pStyle w:val="ATHeading3"/>
      </w:pPr>
      <w:bookmarkStart w:id="5" w:name="Sujet"/>
      <w:r w:rsidRPr="00825DF9">
        <w:t xml:space="preserve">Eiropas Parlamenta 2026. gada </w:t>
      </w:r>
      <w:r w:rsidR="00327445" w:rsidRPr="00825DF9">
        <w:t>10. marta</w:t>
      </w:r>
      <w:r w:rsidRPr="00825DF9">
        <w:t xml:space="preserve"> lēmums par priekšlikumu iecelt Eiropas Banku iestādes priekšsēdētāju</w:t>
      </w:r>
      <w:bookmarkEnd w:id="5"/>
      <w:r w:rsidRPr="00825DF9">
        <w:t xml:space="preserve"> </w:t>
      </w:r>
      <w:bookmarkStart w:id="6" w:name="References"/>
      <w:r w:rsidRPr="00825DF9">
        <w:t>(N10-0004/2026 – C10-0020/2026 – 2026/0802(NLE))</w:t>
      </w:r>
      <w:bookmarkEnd w:id="6"/>
    </w:p>
    <w:p w14:paraId="70C2361A" w14:textId="77777777" w:rsidR="003F18BF" w:rsidRPr="00825DF9" w:rsidRDefault="003F18BF" w:rsidP="003F18BF">
      <w:pPr>
        <w:pStyle w:val="NormalBold"/>
      </w:pPr>
      <w:r w:rsidRPr="00825DF9">
        <w:t>(Apstiprināšana)</w:t>
      </w:r>
    </w:p>
    <w:p w14:paraId="65A267C6" w14:textId="77777777" w:rsidR="003F18BF" w:rsidRPr="00825DF9" w:rsidRDefault="003F18BF" w:rsidP="003F18BF">
      <w:pPr>
        <w:pStyle w:val="EPComma"/>
      </w:pPr>
      <w:r w:rsidRPr="00825DF9">
        <w:rPr>
          <w:i/>
        </w:rPr>
        <w:t>Eiropas Parlaments</w:t>
      </w:r>
      <w:r w:rsidRPr="00825DF9">
        <w:t>,</w:t>
      </w:r>
    </w:p>
    <w:p w14:paraId="2273F92A" w14:textId="77777777" w:rsidR="003F18BF" w:rsidRPr="00825DF9" w:rsidRDefault="003F18BF" w:rsidP="003F18BF">
      <w:pPr>
        <w:pStyle w:val="NormalHanging12a"/>
      </w:pPr>
      <w:r w:rsidRPr="00825DF9">
        <w:t>–</w:t>
      </w:r>
      <w:r w:rsidRPr="00825DF9">
        <w:tab/>
        <w:t>ņemot vērā Eiropas Banku iestādes priekšsēdētāja amatam kvalificēto kandidātu sarakstu, ko sagatavojusi tās Uzraudzības padome,</w:t>
      </w:r>
    </w:p>
    <w:p w14:paraId="562A78C1" w14:textId="77777777" w:rsidR="003F18BF" w:rsidRPr="00825DF9" w:rsidRDefault="003F18BF" w:rsidP="003F18BF">
      <w:pPr>
        <w:pStyle w:val="NormalHanging12a"/>
      </w:pPr>
      <w:r w:rsidRPr="00825DF9">
        <w:t>–</w:t>
      </w:r>
      <w:r w:rsidRPr="00825DF9">
        <w:tab/>
        <w:t xml:space="preserve">ņemot vērā Padomes 2026. gada 4. februāra vēstuli, kurā ierosināts Eiropas Banku iestādes priekšsēdētāja amatā iecelt </w:t>
      </w:r>
      <w:proofErr w:type="spellStart"/>
      <w:r w:rsidRPr="00825DF9">
        <w:rPr>
          <w:i/>
        </w:rPr>
        <w:t>François-Louis</w:t>
      </w:r>
      <w:proofErr w:type="spellEnd"/>
      <w:r w:rsidRPr="00825DF9">
        <w:rPr>
          <w:i/>
        </w:rPr>
        <w:t xml:space="preserve"> </w:t>
      </w:r>
      <w:proofErr w:type="spellStart"/>
      <w:r w:rsidRPr="00825DF9">
        <w:rPr>
          <w:i/>
        </w:rPr>
        <w:t>Michaud</w:t>
      </w:r>
      <w:proofErr w:type="spellEnd"/>
      <w:r w:rsidRPr="00825DF9">
        <w:t xml:space="preserve"> (C10-0020/2026),</w:t>
      </w:r>
    </w:p>
    <w:p w14:paraId="36675C4E" w14:textId="3337CB8E" w:rsidR="003F18BF" w:rsidRPr="00825DF9" w:rsidRDefault="003F18BF" w:rsidP="003F18BF">
      <w:pPr>
        <w:pStyle w:val="NormalHanging12a"/>
      </w:pPr>
      <w:r w:rsidRPr="00825DF9">
        <w:t>–</w:t>
      </w:r>
      <w:r w:rsidRPr="00825DF9">
        <w:tab/>
        <w:t>ņemot vērā 48. panta 2. un 3. punktu Eiropas Parlamenta un Padomes 2010. gada 24. novembra Regulā (ES) Nr. 1093/2010, ar ko izveido Eiropas Uzraudzības iestādi (Eiropas Banku iestādi), groza Lēmumu Nr. 716/2009/EK un atceļ Komisijas Lēmumu 2009/</w:t>
      </w:r>
      <w:r w:rsidR="00327445" w:rsidRPr="00825DF9">
        <w:t>78</w:t>
      </w:r>
      <w:r w:rsidRPr="00825DF9">
        <w:t>/EK</w:t>
      </w:r>
      <w:r w:rsidRPr="00825DF9">
        <w:rPr>
          <w:rStyle w:val="FootnoteReference"/>
        </w:rPr>
        <w:footnoteReference w:id="1"/>
      </w:r>
      <w:r w:rsidRPr="00825DF9">
        <w:t>,</w:t>
      </w:r>
    </w:p>
    <w:p w14:paraId="364CEE29" w14:textId="77777777" w:rsidR="003F18BF" w:rsidRPr="00825DF9" w:rsidRDefault="003F18BF" w:rsidP="003F18BF">
      <w:pPr>
        <w:pStyle w:val="NormalHanging12a"/>
      </w:pPr>
      <w:r w:rsidRPr="00825DF9">
        <w:t>–</w:t>
      </w:r>
      <w:r w:rsidRPr="00825DF9">
        <w:tab/>
        <w:t>ņemot vērā 2019. gada 14. marta rezolūciju par dzimumu līdzsvaru, izvirzot kandidātus amatiem ES ekonomikas un monetāro lietu jomā</w:t>
      </w:r>
      <w:r w:rsidRPr="00825DF9">
        <w:rPr>
          <w:vertAlign w:val="superscript"/>
        </w:rPr>
        <w:footnoteReference w:id="2"/>
      </w:r>
      <w:r w:rsidRPr="00825DF9">
        <w:t>,</w:t>
      </w:r>
    </w:p>
    <w:p w14:paraId="40595BDC" w14:textId="77777777" w:rsidR="003F18BF" w:rsidRPr="00825DF9" w:rsidRDefault="003F18BF" w:rsidP="003F18BF">
      <w:pPr>
        <w:pStyle w:val="NormalHanging12a"/>
      </w:pPr>
      <w:r w:rsidRPr="00825DF9">
        <w:t>–</w:t>
      </w:r>
      <w:r w:rsidRPr="00825DF9">
        <w:tab/>
        <w:t>ņemot vērā 2020. gada 16. janvāra rezolūciju par ekonomiskās un monetārās savienības institūcijām un struktūrām: iespējamā interešu konflikta novēršana pēc nodarbinātības publiskajā sektorā</w:t>
      </w:r>
      <w:r w:rsidRPr="00825DF9">
        <w:rPr>
          <w:vertAlign w:val="superscript"/>
        </w:rPr>
        <w:footnoteReference w:id="3"/>
      </w:r>
      <w:r w:rsidRPr="00825DF9">
        <w:t>,</w:t>
      </w:r>
    </w:p>
    <w:p w14:paraId="3F25CCE8" w14:textId="77777777" w:rsidR="003F18BF" w:rsidRPr="00825DF9" w:rsidRDefault="003F18BF" w:rsidP="003F18BF">
      <w:pPr>
        <w:pStyle w:val="NormalHanging12a"/>
      </w:pPr>
      <w:r w:rsidRPr="00825DF9">
        <w:t>–</w:t>
      </w:r>
      <w:r w:rsidRPr="00825DF9">
        <w:tab/>
        <w:t>ņemot vērā Reglamenta 135. pantu,</w:t>
      </w:r>
    </w:p>
    <w:p w14:paraId="2832ACC9" w14:textId="77777777" w:rsidR="003F18BF" w:rsidRPr="00825DF9" w:rsidRDefault="003F18BF" w:rsidP="003F18BF">
      <w:pPr>
        <w:pStyle w:val="NormalHanging12a"/>
      </w:pPr>
      <w:r w:rsidRPr="00825DF9">
        <w:t>–</w:t>
      </w:r>
      <w:r w:rsidRPr="00825DF9">
        <w:tab/>
        <w:t>ņemot vērā Ekonomikas un monetārās komitejas ziņojumu (A10-0032/2026),</w:t>
      </w:r>
    </w:p>
    <w:p w14:paraId="3B1B5FF4" w14:textId="77777777" w:rsidR="003F18BF" w:rsidRPr="00825DF9" w:rsidRDefault="003F18BF" w:rsidP="003F18BF">
      <w:pPr>
        <w:pStyle w:val="NormalHanging12a"/>
      </w:pPr>
      <w:r w:rsidRPr="00825DF9">
        <w:t>A.</w:t>
      </w:r>
      <w:r w:rsidRPr="00825DF9">
        <w:tab/>
        <w:t xml:space="preserve">tā kā pašreizējais Eiropas Banku iestādes priekšsēdētājs 2026. gada 31. janvārī atkāpās </w:t>
      </w:r>
      <w:r w:rsidRPr="00825DF9">
        <w:lastRenderedPageBreak/>
        <w:t>no amata;</w:t>
      </w:r>
    </w:p>
    <w:p w14:paraId="243CF1AD" w14:textId="77777777" w:rsidR="003F18BF" w:rsidRPr="00825DF9" w:rsidRDefault="003F18BF" w:rsidP="003F18BF">
      <w:pPr>
        <w:pStyle w:val="NormalHanging12a"/>
      </w:pPr>
      <w:r w:rsidRPr="00825DF9">
        <w:t>B.</w:t>
      </w:r>
      <w:r w:rsidRPr="00825DF9">
        <w:tab/>
        <w:t>tā kā Regulas (ES) Nr. 1093/2010 48. panta 2. punktā ir noteikts, ka Eiropas Banku iestādes priekšsēdētāju izraugās, pamatojoties uz nopelniem, prasmēm, zināšanām par finanšu iestādēm un tirgiem un pieredzi attiecībā uz finanšu uzraudzību un regulējumu, atklātā atlases procedūrā, kurā ievēro dzimumu līdzsvara principu;</w:t>
      </w:r>
    </w:p>
    <w:p w14:paraId="5110521D" w14:textId="77777777" w:rsidR="003F18BF" w:rsidRPr="00825DF9" w:rsidRDefault="003F18BF" w:rsidP="003F18BF">
      <w:pPr>
        <w:pStyle w:val="NormalHanging12a"/>
      </w:pPr>
      <w:r w:rsidRPr="00825DF9">
        <w:t>C.</w:t>
      </w:r>
      <w:r w:rsidRPr="00825DF9">
        <w:tab/>
        <w:t xml:space="preserve">tā kā Padome 2026. gada 4. februārī ierosināja pēc Parlamenta apstiprinājuma saņemšanas iecelt </w:t>
      </w:r>
      <w:proofErr w:type="spellStart"/>
      <w:r w:rsidRPr="00825DF9">
        <w:rPr>
          <w:i/>
        </w:rPr>
        <w:t>François-Louis</w:t>
      </w:r>
      <w:proofErr w:type="spellEnd"/>
      <w:r w:rsidRPr="00825DF9">
        <w:rPr>
          <w:i/>
        </w:rPr>
        <w:t xml:space="preserve"> </w:t>
      </w:r>
      <w:proofErr w:type="spellStart"/>
      <w:r w:rsidRPr="00825DF9">
        <w:rPr>
          <w:i/>
        </w:rPr>
        <w:t>Michaud</w:t>
      </w:r>
      <w:proofErr w:type="spellEnd"/>
      <w:r w:rsidRPr="00825DF9">
        <w:t xml:space="preserve"> par Eiropas Banku iestādes priekšsēdētāju uz piecu gadu pilnvaru termiņu saskaņā ar Regulas (ES) Nr. 1093/2010 48. panta 2. un 3. punktu;</w:t>
      </w:r>
    </w:p>
    <w:p w14:paraId="7A2AFB52" w14:textId="77777777" w:rsidR="003F18BF" w:rsidRPr="00825DF9" w:rsidRDefault="003F18BF" w:rsidP="003F18BF">
      <w:pPr>
        <w:pStyle w:val="NormalHanging12a"/>
      </w:pPr>
      <w:r w:rsidRPr="00825DF9">
        <w:t>D.</w:t>
      </w:r>
      <w:r w:rsidRPr="00825DF9">
        <w:tab/>
        <w:t xml:space="preserve">tā kā Ekonomikas un monetārā komiteja 2026. gada 25. februārī rīkoja </w:t>
      </w:r>
      <w:proofErr w:type="spellStart"/>
      <w:r w:rsidRPr="00825DF9">
        <w:rPr>
          <w:i/>
        </w:rPr>
        <w:t>François-Louis</w:t>
      </w:r>
      <w:proofErr w:type="spellEnd"/>
      <w:r w:rsidRPr="00825DF9">
        <w:rPr>
          <w:i/>
        </w:rPr>
        <w:t xml:space="preserve"> </w:t>
      </w:r>
      <w:proofErr w:type="spellStart"/>
      <w:r w:rsidRPr="00825DF9">
        <w:rPr>
          <w:i/>
        </w:rPr>
        <w:t>Michaud</w:t>
      </w:r>
      <w:proofErr w:type="spellEnd"/>
      <w:r w:rsidRPr="00825DF9">
        <w:t xml:space="preserve"> uzklausīšanu, kuras sākumā viņš uzstājās ar paziņojumu un pēc tam atbildēja uz komitejas locekļu jautājumiem,</w:t>
      </w:r>
    </w:p>
    <w:p w14:paraId="5DF8825B" w14:textId="77777777" w:rsidR="003F18BF" w:rsidRPr="00825DF9" w:rsidRDefault="003F18BF" w:rsidP="003F18BF">
      <w:pPr>
        <w:pStyle w:val="NormalHanging12a"/>
      </w:pPr>
      <w:r w:rsidRPr="00825DF9">
        <w:t>1.</w:t>
      </w:r>
      <w:r w:rsidRPr="00825DF9">
        <w:tab/>
        <w:t xml:space="preserve">apstiprina </w:t>
      </w:r>
      <w:proofErr w:type="spellStart"/>
      <w:r w:rsidRPr="00825DF9">
        <w:rPr>
          <w:i/>
          <w:iCs/>
        </w:rPr>
        <w:t>François-Louis</w:t>
      </w:r>
      <w:proofErr w:type="spellEnd"/>
      <w:r w:rsidRPr="00825DF9">
        <w:rPr>
          <w:i/>
          <w:iCs/>
        </w:rPr>
        <w:t xml:space="preserve"> </w:t>
      </w:r>
      <w:proofErr w:type="spellStart"/>
      <w:r w:rsidRPr="00825DF9">
        <w:rPr>
          <w:i/>
          <w:iCs/>
        </w:rPr>
        <w:t>Michaud</w:t>
      </w:r>
      <w:proofErr w:type="spellEnd"/>
      <w:r w:rsidRPr="00825DF9">
        <w:t xml:space="preserve"> iecelšanu par Eiropas Banku iestādes priekšsēdētāju;</w:t>
      </w:r>
    </w:p>
    <w:p w14:paraId="21ADC9C8" w14:textId="0FB728C1" w:rsidR="0002634D" w:rsidRPr="00825DF9" w:rsidRDefault="003F18BF" w:rsidP="0002634D">
      <w:pPr>
        <w:pStyle w:val="NormalHanging12a"/>
      </w:pPr>
      <w:r w:rsidRPr="00825DF9">
        <w:t>2.</w:t>
      </w:r>
      <w:r w:rsidRPr="00825DF9">
        <w:tab/>
        <w:t xml:space="preserve">uzdod priekšsēdētājai šo lēmumu nosūtīt Padomei, Komisijai, Eiropas Banku iestādei </w:t>
      </w:r>
      <w:r w:rsidR="00207D71" w:rsidRPr="00825DF9">
        <w:t>un</w:t>
      </w:r>
      <w:r w:rsidRPr="00825DF9">
        <w:t xml:space="preserve"> dalībvalstu valdībām.</w:t>
      </w:r>
    </w:p>
    <w:p w14:paraId="15CFD743" w14:textId="1E24B573" w:rsidR="00E365E1" w:rsidRPr="00825DF9" w:rsidRDefault="00E365E1" w:rsidP="002262A5"/>
    <w:sectPr w:rsidR="00E365E1" w:rsidRPr="00825DF9" w:rsidSect="000263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030D5" w14:textId="77777777" w:rsidR="002262A5" w:rsidRPr="0002634D" w:rsidRDefault="002262A5">
      <w:r w:rsidRPr="0002634D">
        <w:separator/>
      </w:r>
    </w:p>
  </w:endnote>
  <w:endnote w:type="continuationSeparator" w:id="0">
    <w:p w14:paraId="42CA5E64" w14:textId="77777777" w:rsidR="002262A5" w:rsidRPr="0002634D" w:rsidRDefault="002262A5">
      <w:r w:rsidRPr="000263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1F74" w14:textId="77777777" w:rsidR="00064002" w:rsidRPr="000263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AE51" w14:textId="77777777" w:rsidR="00064002" w:rsidRPr="000263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B1DE" w14:textId="77777777" w:rsidR="00064002" w:rsidRPr="000263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51576" w14:textId="77777777" w:rsidR="002262A5" w:rsidRPr="0002634D" w:rsidRDefault="002262A5">
      <w:r w:rsidRPr="0002634D">
        <w:separator/>
      </w:r>
    </w:p>
  </w:footnote>
  <w:footnote w:type="continuationSeparator" w:id="0">
    <w:p w14:paraId="36569725" w14:textId="77777777" w:rsidR="002262A5" w:rsidRPr="0002634D" w:rsidRDefault="002262A5">
      <w:r w:rsidRPr="0002634D">
        <w:continuationSeparator/>
      </w:r>
    </w:p>
  </w:footnote>
  <w:footnote w:id="1">
    <w:p w14:paraId="082B31E9" w14:textId="42F42A97" w:rsidR="003F18BF" w:rsidRPr="0002634D" w:rsidRDefault="003F18BF" w:rsidP="0002634D">
      <w:pPr>
        <w:pStyle w:val="FootnoteText"/>
        <w:ind w:left="567" w:hanging="567"/>
        <w:rPr>
          <w:sz w:val="24"/>
          <w:lang w:val="lv-LV"/>
        </w:rPr>
      </w:pPr>
      <w:r w:rsidRPr="0002634D">
        <w:rPr>
          <w:rStyle w:val="FootnoteReference"/>
          <w:sz w:val="24"/>
          <w:lang w:val="lv-LV"/>
        </w:rPr>
        <w:footnoteRef/>
      </w:r>
      <w:r w:rsidR="0002634D" w:rsidRPr="0002634D">
        <w:rPr>
          <w:sz w:val="24"/>
          <w:lang w:val="lv-LV"/>
        </w:rPr>
        <w:t xml:space="preserve"> </w:t>
      </w:r>
      <w:r w:rsidR="0002634D" w:rsidRPr="0002634D">
        <w:rPr>
          <w:sz w:val="24"/>
          <w:lang w:val="lv-LV"/>
        </w:rPr>
        <w:tab/>
      </w:r>
      <w:r w:rsidRPr="0002634D">
        <w:rPr>
          <w:sz w:val="24"/>
          <w:lang w:val="lv-LV"/>
        </w:rPr>
        <w:t xml:space="preserve">OV L 331, 15.12.2010., 12. lpp., ELI: </w:t>
      </w:r>
      <w:hyperlink r:id="rId1" w:history="1">
        <w:r w:rsidRPr="0002634D">
          <w:rPr>
            <w:rStyle w:val="Hyperlink"/>
            <w:sz w:val="24"/>
            <w:lang w:val="lv-LV"/>
          </w:rPr>
          <w:t>http://data.europa.eu/eli/reg/2010/1093/oj</w:t>
        </w:r>
      </w:hyperlink>
      <w:r w:rsidRPr="0002634D">
        <w:rPr>
          <w:sz w:val="24"/>
          <w:lang w:val="lv-LV"/>
        </w:rPr>
        <w:t>.</w:t>
      </w:r>
    </w:p>
  </w:footnote>
  <w:footnote w:id="2">
    <w:p w14:paraId="7C267130" w14:textId="682DEFB1" w:rsidR="003F18BF" w:rsidRPr="0002634D" w:rsidRDefault="003F18BF" w:rsidP="0002634D">
      <w:pPr>
        <w:pStyle w:val="FootnoteText"/>
        <w:ind w:left="567" w:hanging="567"/>
        <w:rPr>
          <w:sz w:val="24"/>
          <w:lang w:val="lv-LV"/>
        </w:rPr>
      </w:pPr>
      <w:r w:rsidRPr="0002634D">
        <w:rPr>
          <w:rStyle w:val="FootnoteReference"/>
          <w:sz w:val="24"/>
          <w:lang w:val="lv-LV"/>
        </w:rPr>
        <w:footnoteRef/>
      </w:r>
      <w:r w:rsidR="0002634D" w:rsidRPr="0002634D">
        <w:rPr>
          <w:sz w:val="24"/>
          <w:lang w:val="lv-LV"/>
        </w:rPr>
        <w:t xml:space="preserve"> </w:t>
      </w:r>
      <w:r w:rsidR="0002634D" w:rsidRPr="0002634D">
        <w:rPr>
          <w:sz w:val="24"/>
          <w:lang w:val="lv-LV"/>
        </w:rPr>
        <w:tab/>
      </w:r>
      <w:r w:rsidRPr="0002634D">
        <w:rPr>
          <w:sz w:val="24"/>
          <w:lang w:val="lv-LV"/>
        </w:rPr>
        <w:t>OV C 23, 21.1.2021., 105. lpp.</w:t>
      </w:r>
    </w:p>
  </w:footnote>
  <w:footnote w:id="3">
    <w:p w14:paraId="69D12B75" w14:textId="3AF00B18" w:rsidR="003F18BF" w:rsidRPr="0002634D" w:rsidRDefault="003F18BF" w:rsidP="0002634D">
      <w:pPr>
        <w:pStyle w:val="FootnoteText"/>
        <w:ind w:left="567" w:hanging="567"/>
        <w:rPr>
          <w:sz w:val="24"/>
          <w:lang w:val="lv-LV"/>
        </w:rPr>
      </w:pPr>
      <w:r w:rsidRPr="0002634D">
        <w:rPr>
          <w:rStyle w:val="FootnoteReference"/>
          <w:sz w:val="24"/>
          <w:lang w:val="lv-LV"/>
        </w:rPr>
        <w:footnoteRef/>
      </w:r>
      <w:r w:rsidR="0002634D" w:rsidRPr="0002634D">
        <w:rPr>
          <w:sz w:val="24"/>
          <w:lang w:val="lv-LV"/>
        </w:rPr>
        <w:t xml:space="preserve"> </w:t>
      </w:r>
      <w:r w:rsidR="0002634D" w:rsidRPr="0002634D">
        <w:rPr>
          <w:sz w:val="24"/>
          <w:lang w:val="lv-LV"/>
        </w:rPr>
        <w:tab/>
      </w:r>
      <w:r w:rsidR="00207D71">
        <w:rPr>
          <w:sz w:val="24"/>
          <w:lang w:val="lv-LV"/>
        </w:rPr>
        <w:t xml:space="preserve">OV C 270, </w:t>
      </w:r>
      <w:r w:rsidR="00207D71">
        <w:rPr>
          <w:sz w:val="24"/>
          <w:lang w:val="lv-LV"/>
        </w:rPr>
        <w:t>7.7.2021</w:t>
      </w:r>
      <w:r w:rsidR="00174D9B">
        <w:rPr>
          <w:sz w:val="24"/>
          <w:lang w:val="lv-LV"/>
        </w:rPr>
        <w:t>.</w:t>
      </w:r>
      <w:r w:rsidR="00207D71">
        <w:rPr>
          <w:sz w:val="24"/>
          <w:lang w:val="lv-LV"/>
        </w:rPr>
        <w:t>, 113. lpp</w:t>
      </w:r>
      <w:r w:rsidRPr="0002634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425D" w14:textId="77777777" w:rsidR="00064002" w:rsidRPr="000263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14B8" w14:textId="77777777" w:rsidR="00064002" w:rsidRPr="000263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26FA" w14:textId="77777777" w:rsidR="00064002" w:rsidRPr="000263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6733496">
    <w:abstractNumId w:val="9"/>
  </w:num>
  <w:num w:numId="2" w16cid:durableId="2016034409">
    <w:abstractNumId w:val="9"/>
  </w:num>
  <w:num w:numId="3" w16cid:durableId="397559523">
    <w:abstractNumId w:val="7"/>
  </w:num>
  <w:num w:numId="4" w16cid:durableId="469438408">
    <w:abstractNumId w:val="7"/>
  </w:num>
  <w:num w:numId="5" w16cid:durableId="134956238">
    <w:abstractNumId w:val="6"/>
  </w:num>
  <w:num w:numId="6" w16cid:durableId="269515084">
    <w:abstractNumId w:val="6"/>
  </w:num>
  <w:num w:numId="7" w16cid:durableId="1426726157">
    <w:abstractNumId w:val="5"/>
  </w:num>
  <w:num w:numId="8" w16cid:durableId="1313365933">
    <w:abstractNumId w:val="5"/>
  </w:num>
  <w:num w:numId="9" w16cid:durableId="1805194562">
    <w:abstractNumId w:val="4"/>
  </w:num>
  <w:num w:numId="10" w16cid:durableId="1408453536">
    <w:abstractNumId w:val="4"/>
  </w:num>
  <w:num w:numId="11" w16cid:durableId="1023438111">
    <w:abstractNumId w:val="8"/>
  </w:num>
  <w:num w:numId="12" w16cid:durableId="1529756283">
    <w:abstractNumId w:val="8"/>
  </w:num>
  <w:num w:numId="13" w16cid:durableId="596711875">
    <w:abstractNumId w:val="3"/>
  </w:num>
  <w:num w:numId="14" w16cid:durableId="1665889486">
    <w:abstractNumId w:val="3"/>
  </w:num>
  <w:num w:numId="15" w16cid:durableId="2013608636">
    <w:abstractNumId w:val="2"/>
  </w:num>
  <w:num w:numId="16" w16cid:durableId="1949465628">
    <w:abstractNumId w:val="2"/>
  </w:num>
  <w:num w:numId="17" w16cid:durableId="1086460008">
    <w:abstractNumId w:val="1"/>
  </w:num>
  <w:num w:numId="18" w16cid:durableId="571620278">
    <w:abstractNumId w:val="1"/>
  </w:num>
  <w:num w:numId="19" w16cid:durableId="266666604">
    <w:abstractNumId w:val="0"/>
  </w:num>
  <w:num w:numId="20" w16cid:durableId="387798826">
    <w:abstractNumId w:val="0"/>
  </w:num>
  <w:num w:numId="21" w16cid:durableId="283853664">
    <w:abstractNumId w:val="9"/>
  </w:num>
  <w:num w:numId="22" w16cid:durableId="546718567">
    <w:abstractNumId w:val="7"/>
  </w:num>
  <w:num w:numId="23" w16cid:durableId="479277119">
    <w:abstractNumId w:val="6"/>
  </w:num>
  <w:num w:numId="24" w16cid:durableId="644772793">
    <w:abstractNumId w:val="5"/>
  </w:num>
  <w:num w:numId="25" w16cid:durableId="1119688987">
    <w:abstractNumId w:val="4"/>
  </w:num>
  <w:num w:numId="26" w16cid:durableId="1047610600">
    <w:abstractNumId w:val="8"/>
  </w:num>
  <w:num w:numId="27" w16cid:durableId="295449554">
    <w:abstractNumId w:val="3"/>
  </w:num>
  <w:num w:numId="28" w16cid:durableId="1186476842">
    <w:abstractNumId w:val="2"/>
  </w:num>
  <w:num w:numId="29" w16cid:durableId="579411338">
    <w:abstractNumId w:val="1"/>
  </w:num>
  <w:num w:numId="30" w16cid:durableId="623081599">
    <w:abstractNumId w:val="0"/>
  </w:num>
  <w:num w:numId="31" w16cid:durableId="1606038966">
    <w:abstractNumId w:val="9"/>
  </w:num>
  <w:num w:numId="32" w16cid:durableId="482237198">
    <w:abstractNumId w:val="7"/>
  </w:num>
  <w:num w:numId="33" w16cid:durableId="52822031">
    <w:abstractNumId w:val="6"/>
  </w:num>
  <w:num w:numId="34" w16cid:durableId="1653755260">
    <w:abstractNumId w:val="5"/>
  </w:num>
  <w:num w:numId="35" w16cid:durableId="1290355629">
    <w:abstractNumId w:val="4"/>
  </w:num>
  <w:num w:numId="36" w16cid:durableId="1358041356">
    <w:abstractNumId w:val="8"/>
  </w:num>
  <w:num w:numId="37" w16cid:durableId="1004939678">
    <w:abstractNumId w:val="3"/>
  </w:num>
  <w:num w:numId="38" w16cid:durableId="723673231">
    <w:abstractNumId w:val="2"/>
  </w:num>
  <w:num w:numId="39" w16cid:durableId="1845977372">
    <w:abstractNumId w:val="1"/>
  </w:num>
  <w:num w:numId="40" w16cid:durableId="162206221">
    <w:abstractNumId w:val="0"/>
  </w:num>
  <w:num w:numId="41" w16cid:durableId="2136483465">
    <w:abstractNumId w:val="10"/>
  </w:num>
  <w:num w:numId="42" w16cid:durableId="917984937">
    <w:abstractNumId w:val="10"/>
  </w:num>
  <w:num w:numId="43" w16cid:durableId="1886525393">
    <w:abstractNumId w:val="10"/>
  </w:num>
  <w:num w:numId="44" w16cid:durableId="1898012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LV"/>
    <w:docVar w:name="dvnumam" w:val="0"/>
    <w:docVar w:name="dvpe" w:val="784.336"/>
    <w:docVar w:name="dvrapporteur" w:val="Referente: "/>
    <w:docVar w:name="dvtitre" w:val="Eiropas Parlamenta 2026. gada XX. XXX lēmums par priekšlikumu iecelt Eiropas Banku iestādes priekšsēdētāju(N10-0004/2026 – C10-0020/2026 – 2026/0802(NLE))"/>
  </w:docVars>
  <w:rsids>
    <w:rsidRoot w:val="002262A5"/>
    <w:rsid w:val="00002272"/>
    <w:rsid w:val="00016F51"/>
    <w:rsid w:val="0002634D"/>
    <w:rsid w:val="00064002"/>
    <w:rsid w:val="000677B9"/>
    <w:rsid w:val="000831BA"/>
    <w:rsid w:val="000A42CC"/>
    <w:rsid w:val="000E7DD9"/>
    <w:rsid w:val="0010095E"/>
    <w:rsid w:val="00125B37"/>
    <w:rsid w:val="00174D9B"/>
    <w:rsid w:val="00187494"/>
    <w:rsid w:val="001C5AFA"/>
    <w:rsid w:val="001F32AE"/>
    <w:rsid w:val="00207D71"/>
    <w:rsid w:val="002262A5"/>
    <w:rsid w:val="002767FF"/>
    <w:rsid w:val="002B18FE"/>
    <w:rsid w:val="002B5493"/>
    <w:rsid w:val="00327445"/>
    <w:rsid w:val="00343214"/>
    <w:rsid w:val="00361C00"/>
    <w:rsid w:val="00395FA1"/>
    <w:rsid w:val="003E15D4"/>
    <w:rsid w:val="003F18B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1BDB"/>
    <w:rsid w:val="00747932"/>
    <w:rsid w:val="00751A4A"/>
    <w:rsid w:val="00756632"/>
    <w:rsid w:val="00762C74"/>
    <w:rsid w:val="00786EC0"/>
    <w:rsid w:val="007D1690"/>
    <w:rsid w:val="007E22AD"/>
    <w:rsid w:val="00817416"/>
    <w:rsid w:val="00825DF9"/>
    <w:rsid w:val="00842779"/>
    <w:rsid w:val="00865F67"/>
    <w:rsid w:val="00881A7B"/>
    <w:rsid w:val="008840E5"/>
    <w:rsid w:val="00887B3E"/>
    <w:rsid w:val="008902A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8D727"/>
  <w15:chartTrackingRefBased/>
  <w15:docId w15:val="{AFD55ECB-234F-4729-BA3B-02144D459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18BF"/>
    <w:pPr>
      <w:spacing w:before="480" w:after="240"/>
    </w:pPr>
  </w:style>
  <w:style w:type="paragraph" w:customStyle="1" w:styleId="NormalBold">
    <w:name w:val="NormalBold"/>
    <w:basedOn w:val="Normal"/>
    <w:rsid w:val="003F18BF"/>
    <w:rPr>
      <w:b/>
    </w:rPr>
  </w:style>
  <w:style w:type="paragraph" w:customStyle="1" w:styleId="NormalBold12a">
    <w:name w:val="NormalBold12a"/>
    <w:basedOn w:val="Normal"/>
    <w:rsid w:val="003F18BF"/>
    <w:pPr>
      <w:spacing w:after="240"/>
    </w:pPr>
    <w:rPr>
      <w:b/>
    </w:rPr>
  </w:style>
  <w:style w:type="paragraph" w:customStyle="1" w:styleId="NormalHanging12a">
    <w:name w:val="NormalHanging12a"/>
    <w:basedOn w:val="Normal"/>
    <w:rsid w:val="003F18BF"/>
    <w:pPr>
      <w:spacing w:after="240"/>
      <w:ind w:left="567" w:hanging="567"/>
    </w:pPr>
  </w:style>
  <w:style w:type="character" w:styleId="Hyperlink">
    <w:name w:val="Hyperlink"/>
    <w:uiPriority w:val="99"/>
    <w:rsid w:val="003F18BF"/>
    <w:rPr>
      <w:color w:val="0000FF"/>
      <w:u w:val="single"/>
    </w:rPr>
  </w:style>
  <w:style w:type="paragraph" w:styleId="Revision">
    <w:name w:val="Revision"/>
    <w:hidden/>
    <w:uiPriority w:val="99"/>
    <w:semiHidden/>
    <w:rsid w:val="0032744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313</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2026-05-19T13:00:00Z</dcterms:created>
  <dcterms:modified xsi:type="dcterms:W3CDTF">2026-05-19T13:00:00Z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P10_TA(2026)0061_</vt:lpwstr>
  </property>
  <property fmtid="{D5CDD505-2E9C-101B-9397-08002B2CF9AE}" pid="4" name="&lt;Type&gt;">
    <vt:lpwstr>RR</vt:lpwstr>
  </property>
</Properties>
</file>