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6F0B" w14:paraId="1D4A4D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0B0F0F" w14:textId="77777777" w:rsidR="00751A4A" w:rsidRPr="007C6F0B" w:rsidRDefault="00C933C1" w:rsidP="0010095E">
            <w:pPr>
              <w:pStyle w:val="EPName"/>
            </w:pPr>
            <w:r w:rsidRPr="007C6F0B">
              <w:t>Parlament Ewropew</w:t>
            </w:r>
          </w:p>
          <w:p w14:paraId="654D598F" w14:textId="77777777" w:rsidR="00751A4A" w:rsidRPr="007C6F0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6F0B">
              <w:t>2024</w:t>
            </w:r>
            <w:r w:rsidR="00817416" w:rsidRPr="007C6F0B">
              <w:t>-202</w:t>
            </w:r>
            <w:r w:rsidRPr="007C6F0B">
              <w:t>9</w:t>
            </w:r>
          </w:p>
        </w:tc>
        <w:tc>
          <w:tcPr>
            <w:tcW w:w="2268" w:type="dxa"/>
            <w:shd w:val="clear" w:color="auto" w:fill="auto"/>
          </w:tcPr>
          <w:p w14:paraId="6371BC1B" w14:textId="77777777" w:rsidR="00751A4A" w:rsidRPr="007C6F0B" w:rsidRDefault="00187494" w:rsidP="0010095E">
            <w:pPr>
              <w:pStyle w:val="EPLogo"/>
            </w:pPr>
            <w:r w:rsidRPr="007C6F0B">
              <w:rPr>
                <w:noProof/>
                <w:lang w:eastAsia="ja-JP"/>
              </w:rPr>
              <w:drawing>
                <wp:inline distT="0" distB="0" distL="0" distR="0" wp14:anchorId="049E212C" wp14:editId="416B4E9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78AFC6" w14:textId="77777777" w:rsidR="00D058B8" w:rsidRPr="007C6F0B" w:rsidRDefault="00D058B8" w:rsidP="004C5D52">
      <w:pPr>
        <w:pStyle w:val="LineTop"/>
      </w:pPr>
    </w:p>
    <w:p w14:paraId="1EFC104E" w14:textId="77777777" w:rsidR="00680577" w:rsidRPr="007C6F0B" w:rsidRDefault="00C933C1" w:rsidP="00680577">
      <w:pPr>
        <w:pStyle w:val="EPBodyTA1"/>
      </w:pPr>
      <w:r w:rsidRPr="007C6F0B">
        <w:t>TESTI ADOTTATI</w:t>
      </w:r>
    </w:p>
    <w:p w14:paraId="470A3DDA" w14:textId="77777777" w:rsidR="00D058B8" w:rsidRPr="007C6F0B" w:rsidRDefault="00D058B8" w:rsidP="00D058B8">
      <w:pPr>
        <w:pStyle w:val="LineBottom"/>
      </w:pPr>
    </w:p>
    <w:p w14:paraId="6EF3B2E7" w14:textId="377A8A65" w:rsidR="00C933C1" w:rsidRPr="007C6F0B" w:rsidRDefault="00C933C1" w:rsidP="00C933C1">
      <w:pPr>
        <w:pStyle w:val="ATHeading1"/>
      </w:pPr>
      <w:bookmarkStart w:id="0" w:name="TANumber"/>
      <w:r w:rsidRPr="007C6F0B">
        <w:t>P10_TA(2026)00</w:t>
      </w:r>
      <w:bookmarkEnd w:id="0"/>
      <w:r w:rsidR="000A38A7">
        <w:t>61</w:t>
      </w:r>
    </w:p>
    <w:p w14:paraId="1623388A" w14:textId="413B2FD7" w:rsidR="00C933C1" w:rsidRPr="003861E3" w:rsidRDefault="003861E3" w:rsidP="00C933C1">
      <w:pPr>
        <w:pStyle w:val="ATHeading2"/>
      </w:pPr>
      <w:r w:rsidRPr="003861E3">
        <w:rPr>
          <w:bCs/>
        </w:rPr>
        <w:t>Il-</w:t>
      </w:r>
      <w:r w:rsidRPr="003861E3">
        <w:rPr>
          <w:rFonts w:hint="eastAsia"/>
          <w:bCs/>
        </w:rPr>
        <w:t>ħ</w:t>
      </w:r>
      <w:r w:rsidRPr="003861E3">
        <w:rPr>
          <w:bCs/>
        </w:rPr>
        <w:t>atra tal-President tal-Awtorit</w:t>
      </w:r>
      <w:r w:rsidRPr="003861E3">
        <w:rPr>
          <w:rFonts w:hint="eastAsia"/>
          <w:bCs/>
        </w:rPr>
        <w:t>à</w:t>
      </w:r>
      <w:r w:rsidRPr="003861E3">
        <w:rPr>
          <w:bCs/>
        </w:rPr>
        <w:t xml:space="preserve"> Bankarja Ewropea</w:t>
      </w:r>
    </w:p>
    <w:p w14:paraId="603CB9E8" w14:textId="77777777" w:rsidR="00C933C1" w:rsidRPr="007C6F0B" w:rsidRDefault="00C933C1" w:rsidP="00C933C1">
      <w:pPr>
        <w:rPr>
          <w:i/>
          <w:vanish/>
        </w:rPr>
      </w:pPr>
      <w:r w:rsidRPr="007C6F0B">
        <w:rPr>
          <w:i/>
        </w:rPr>
        <w:fldChar w:fldCharType="begin"/>
      </w:r>
      <w:r w:rsidRPr="007C6F0B">
        <w:rPr>
          <w:i/>
        </w:rPr>
        <w:instrText xml:space="preserve"> TC"(</w:instrText>
      </w:r>
      <w:bookmarkStart w:id="1" w:name="DocNumber"/>
      <w:r w:rsidRPr="007C6F0B">
        <w:rPr>
          <w:i/>
        </w:rPr>
        <w:instrText>A10-0032/2026</w:instrText>
      </w:r>
      <w:bookmarkEnd w:id="1"/>
      <w:r w:rsidRPr="007C6F0B">
        <w:rPr>
          <w:i/>
        </w:rPr>
        <w:instrText xml:space="preserve"> - Rapporteur: Aurore Lalucq)"\l3 \n&gt; \* MERGEFORMAT </w:instrText>
      </w:r>
      <w:r w:rsidRPr="007C6F0B">
        <w:rPr>
          <w:i/>
        </w:rPr>
        <w:fldChar w:fldCharType="end"/>
      </w:r>
    </w:p>
    <w:p w14:paraId="14B4E6D4" w14:textId="77777777" w:rsidR="00C933C1" w:rsidRPr="007C6F0B" w:rsidRDefault="00C933C1" w:rsidP="00C933C1">
      <w:pPr>
        <w:rPr>
          <w:vanish/>
        </w:rPr>
      </w:pPr>
      <w:bookmarkStart w:id="2" w:name="Commission"/>
      <w:r w:rsidRPr="007C6F0B">
        <w:rPr>
          <w:vanish/>
        </w:rPr>
        <w:t>Kumitat għall-Affarijiet Ekonomiċi u Monetarji</w:t>
      </w:r>
      <w:bookmarkEnd w:id="2"/>
    </w:p>
    <w:p w14:paraId="7B081BEB" w14:textId="77777777" w:rsidR="00C933C1" w:rsidRPr="007C6F0B" w:rsidRDefault="00C933C1" w:rsidP="00C933C1">
      <w:pPr>
        <w:rPr>
          <w:vanish/>
        </w:rPr>
      </w:pPr>
      <w:bookmarkStart w:id="3" w:name="PE"/>
      <w:r w:rsidRPr="007C6F0B">
        <w:rPr>
          <w:vanish/>
        </w:rPr>
        <w:t>PE784.336</w:t>
      </w:r>
      <w:bookmarkEnd w:id="3"/>
    </w:p>
    <w:p w14:paraId="0123FC76" w14:textId="38F9D8A1" w:rsidR="00C933C1" w:rsidRPr="007C6F0B" w:rsidRDefault="003861E3" w:rsidP="00C933C1">
      <w:pPr>
        <w:pStyle w:val="ATHeading3"/>
      </w:pPr>
      <w:bookmarkStart w:id="4" w:name="Sujet"/>
      <w:r>
        <w:t>Deċi</w:t>
      </w:r>
      <w:r w:rsidR="00C933C1" w:rsidRPr="007C6F0B">
        <w:t>ż</w:t>
      </w:r>
      <w:r>
        <w:t>joni</w:t>
      </w:r>
      <w:r w:rsidR="00C933C1" w:rsidRPr="007C6F0B">
        <w:t xml:space="preserve"> tal-Parlament Ewropew </w:t>
      </w:r>
      <w:r>
        <w:t>tal-10 ta’ Marzu</w:t>
      </w:r>
      <w:r w:rsidR="00C933C1" w:rsidRPr="007C6F0B">
        <w:t xml:space="preserve"> 2026 dwar il-proposta għall-ħatra tal-President tal-Awtorità Bankarja Ewropea</w:t>
      </w:r>
      <w:bookmarkEnd w:id="4"/>
      <w:r w:rsidR="00C933C1" w:rsidRPr="007C6F0B">
        <w:t xml:space="preserve"> </w:t>
      </w:r>
      <w:bookmarkStart w:id="5" w:name="References"/>
      <w:r w:rsidR="00C933C1" w:rsidRPr="007C6F0B">
        <w:t>(N10-0004/2026 – C10-0020/2026 – 2026/0802(NLE))</w:t>
      </w:r>
      <w:bookmarkEnd w:id="5"/>
    </w:p>
    <w:p w14:paraId="7813A42F" w14:textId="77777777" w:rsidR="00F31F3B" w:rsidRPr="007C6F0B" w:rsidRDefault="00F31F3B" w:rsidP="00F31F3B">
      <w:pPr>
        <w:pStyle w:val="NormalBold"/>
      </w:pPr>
      <w:r w:rsidRPr="007C6F0B">
        <w:t>(Approvazzjoni)</w:t>
      </w:r>
    </w:p>
    <w:p w14:paraId="248E8654" w14:textId="77777777" w:rsidR="00F31F3B" w:rsidRPr="007C6F0B" w:rsidRDefault="00F31F3B" w:rsidP="00F31F3B">
      <w:pPr>
        <w:pStyle w:val="EPComma"/>
      </w:pPr>
      <w:r w:rsidRPr="007C6F0B">
        <w:rPr>
          <w:i/>
        </w:rPr>
        <w:t>Il-Parlament Ewropew</w:t>
      </w:r>
      <w:r w:rsidRPr="007C6F0B">
        <w:t>,</w:t>
      </w:r>
    </w:p>
    <w:p w14:paraId="0AC403AF" w14:textId="77777777" w:rsidR="00F31F3B" w:rsidRPr="007C6F0B" w:rsidRDefault="00F31F3B" w:rsidP="00F31F3B">
      <w:pPr>
        <w:pStyle w:val="NormalHanging12a"/>
      </w:pPr>
      <w:r w:rsidRPr="007C6F0B">
        <w:t>–</w:t>
      </w:r>
      <w:r w:rsidRPr="007C6F0B">
        <w:tab/>
        <w:t>wara li kkunsidra l-lista mqassra ta’ kandidati kwalifikati għall-pożizzjoni ta’ President tal-Awtorità Bankarja Ewropea mfassla mill-Bord tas-</w:t>
      </w:r>
      <w:proofErr w:type="spellStart"/>
      <w:r w:rsidRPr="007C6F0B">
        <w:t>Superviżuri</w:t>
      </w:r>
      <w:proofErr w:type="spellEnd"/>
      <w:r w:rsidRPr="007C6F0B">
        <w:t xml:space="preserve"> tagħha,</w:t>
      </w:r>
    </w:p>
    <w:p w14:paraId="1CCE08C6" w14:textId="77777777" w:rsidR="00F31F3B" w:rsidRPr="007C6F0B" w:rsidRDefault="00F31F3B" w:rsidP="00F31F3B">
      <w:pPr>
        <w:pStyle w:val="NormalHanging12a"/>
      </w:pPr>
      <w:r w:rsidRPr="007C6F0B">
        <w:t>–</w:t>
      </w:r>
      <w:r w:rsidRPr="007C6F0B">
        <w:tab/>
        <w:t xml:space="preserve">wara li kkunsidra l-ittra tal-Kunsill tal-4 ta’ Frar 2026 li tipproponi lil François-Louis </w:t>
      </w:r>
      <w:proofErr w:type="spellStart"/>
      <w:r w:rsidRPr="007C6F0B">
        <w:t>Michaud</w:t>
      </w:r>
      <w:proofErr w:type="spellEnd"/>
      <w:r w:rsidRPr="007C6F0B">
        <w:t xml:space="preserve"> bħala President tal-Awtorità Bankarja Ewropea (C10-0020/2026),</w:t>
      </w:r>
    </w:p>
    <w:p w14:paraId="27335040" w14:textId="70AE1F4B" w:rsidR="00F31F3B" w:rsidRPr="007C6F0B" w:rsidRDefault="00F31F3B" w:rsidP="00F31F3B">
      <w:pPr>
        <w:pStyle w:val="NormalHanging12a"/>
      </w:pPr>
      <w:r w:rsidRPr="007C6F0B">
        <w:t>–</w:t>
      </w:r>
      <w:r w:rsidRPr="007C6F0B">
        <w:tab/>
        <w:t>wara li kkunsidra l-Artikolu 48(2) u (3) tar-Regolament (UE) Nru 1093/2010 tal-Parlament Ewropew u tal-Kunsill tal-24 ta’ Novembru 2010 li jistabbilixxi Awtorità Superviżorja Ewropea (Awtorità Bankarja Ewropea) u li jemenda d-Deċiżjoni Nru 716/2009/KE u jħassar id-Deċiżjoni tal-Kummissjoni 2009/7</w:t>
      </w:r>
      <w:r w:rsidR="003861E3">
        <w:t>8</w:t>
      </w:r>
      <w:r w:rsidRPr="007C6F0B">
        <w:t>/KE</w:t>
      </w:r>
      <w:r w:rsidRPr="007C6F0B">
        <w:rPr>
          <w:rStyle w:val="FootnoteReference"/>
        </w:rPr>
        <w:footnoteReference w:id="1"/>
      </w:r>
      <w:r w:rsidRPr="007C6F0B">
        <w:t>,</w:t>
      </w:r>
    </w:p>
    <w:p w14:paraId="769A6331" w14:textId="77777777" w:rsidR="00F31F3B" w:rsidRPr="007C6F0B" w:rsidRDefault="00F31F3B" w:rsidP="00F31F3B">
      <w:pPr>
        <w:pStyle w:val="NormalHanging12a"/>
      </w:pPr>
      <w:r w:rsidRPr="007C6F0B">
        <w:t>–</w:t>
      </w:r>
      <w:r w:rsidRPr="007C6F0B">
        <w:tab/>
        <w:t>wara li kkunsidra r-riżoluzzjoni tiegħu tal-14 ta’ Marzu 2019 dwar il-bilanċ bejn is-sessi fin-nomini fis-settur tal-affarijiet ekonomiċi u monetarji tal-UE</w:t>
      </w:r>
      <w:r w:rsidRPr="007C6F0B">
        <w:rPr>
          <w:vertAlign w:val="superscript"/>
        </w:rPr>
        <w:footnoteReference w:id="2"/>
      </w:r>
      <w:r w:rsidRPr="007C6F0B">
        <w:t>,</w:t>
      </w:r>
    </w:p>
    <w:p w14:paraId="1BDC34A2" w14:textId="77777777" w:rsidR="00F31F3B" w:rsidRPr="007C6F0B" w:rsidRDefault="00F31F3B" w:rsidP="00F31F3B">
      <w:pPr>
        <w:pStyle w:val="NormalHanging12a"/>
      </w:pPr>
      <w:r w:rsidRPr="007C6F0B">
        <w:t>–</w:t>
      </w:r>
      <w:r w:rsidRPr="007C6F0B">
        <w:tab/>
        <w:t>wara li kkunsidra r-riżoluzzjoni tiegħu tas-16 ta’ Jannar 2020 dwar l-istituzzjonijiet u l-korpi tal-Unjoni Ekonomika u Monetarja: il-prevenzjoni tal-kunflitti ta’ interess wara l-impjieg fis-servizz pubbliku</w:t>
      </w:r>
      <w:r w:rsidRPr="007C6F0B">
        <w:rPr>
          <w:vertAlign w:val="superscript"/>
        </w:rPr>
        <w:footnoteReference w:id="3"/>
      </w:r>
      <w:r w:rsidRPr="007C6F0B">
        <w:t>,</w:t>
      </w:r>
    </w:p>
    <w:p w14:paraId="69DBD8A1" w14:textId="77777777" w:rsidR="00F31F3B" w:rsidRPr="007C6F0B" w:rsidRDefault="00F31F3B" w:rsidP="00F31F3B">
      <w:pPr>
        <w:pStyle w:val="NormalHanging12a"/>
      </w:pPr>
      <w:r w:rsidRPr="007C6F0B">
        <w:t>–</w:t>
      </w:r>
      <w:r w:rsidRPr="007C6F0B">
        <w:tab/>
        <w:t>wara li kkunsidra l-Artikolu 135 tar-Regoli ta’ Proċedura tiegħu,</w:t>
      </w:r>
    </w:p>
    <w:p w14:paraId="32129804" w14:textId="77777777" w:rsidR="00F31F3B" w:rsidRPr="007C6F0B" w:rsidRDefault="00F31F3B" w:rsidP="00F31F3B">
      <w:pPr>
        <w:pStyle w:val="NormalHanging12a"/>
      </w:pPr>
      <w:r w:rsidRPr="007C6F0B">
        <w:t>–</w:t>
      </w:r>
      <w:r w:rsidRPr="007C6F0B">
        <w:tab/>
        <w:t>wara li kkunsidra r-rapport tal-Kumitat għall-Affarijiet Ekonomiċi u Monetarji (A10-0032/2026),</w:t>
      </w:r>
    </w:p>
    <w:p w14:paraId="0E5EB124" w14:textId="77777777" w:rsidR="00F31F3B" w:rsidRPr="007C6F0B" w:rsidRDefault="00F31F3B" w:rsidP="00F31F3B">
      <w:pPr>
        <w:pStyle w:val="NormalHanging12a"/>
      </w:pPr>
      <w:r w:rsidRPr="007C6F0B">
        <w:t>A.</w:t>
      </w:r>
      <w:r w:rsidRPr="007C6F0B">
        <w:tab/>
        <w:t>billi l-President attwali tal-Awtorità Bankarja Ewropea rriżenja fil-31 ta’ Jannar 2026;</w:t>
      </w:r>
    </w:p>
    <w:p w14:paraId="61BE63D4" w14:textId="77777777" w:rsidR="00F31F3B" w:rsidRPr="007C6F0B" w:rsidRDefault="00F31F3B" w:rsidP="00F31F3B">
      <w:pPr>
        <w:pStyle w:val="NormalHanging12a"/>
      </w:pPr>
      <w:r w:rsidRPr="007C6F0B">
        <w:t>B.</w:t>
      </w:r>
      <w:r w:rsidRPr="007C6F0B">
        <w:tab/>
        <w:t>billi l-Artikolu 48(2) tar-Regolament (UE) Nru 1093/2010 jipprevedi li l-President tal-Awtorità Bankarja Ewropea għandu jintgħażel fuq il-bażi tal-mertu, tal-ħiliet, tal-</w:t>
      </w:r>
      <w:r w:rsidRPr="007C6F0B">
        <w:lastRenderedPageBreak/>
        <w:t>għarfien tal-istituzzjonijiet u s-swieq finanzjarji, u tal-esperjenza rilevanti għas-superviżjoni u r-regolamentazzjoni finanzjarja, wara proċedura tal-għażla miftuħa li għandha tirrispetta l-prinċipju tal-bilanċ bejn is-sessi;</w:t>
      </w:r>
    </w:p>
    <w:p w14:paraId="6008AD3B" w14:textId="77777777" w:rsidR="00F31F3B" w:rsidRPr="007C6F0B" w:rsidRDefault="00F31F3B" w:rsidP="00F31F3B">
      <w:pPr>
        <w:pStyle w:val="NormalHanging12a"/>
      </w:pPr>
      <w:r w:rsidRPr="007C6F0B">
        <w:t>C.</w:t>
      </w:r>
      <w:r w:rsidRPr="007C6F0B">
        <w:tab/>
        <w:t xml:space="preserve">billi, fl-4 ta’ Frar 2026, il-Kunsill ippropona li, wara konferma mill-Parlament, jaħtar lil François-Louis </w:t>
      </w:r>
      <w:proofErr w:type="spellStart"/>
      <w:r w:rsidRPr="007C6F0B">
        <w:t>Michaud</w:t>
      </w:r>
      <w:proofErr w:type="spellEnd"/>
      <w:r w:rsidRPr="007C6F0B">
        <w:t xml:space="preserve"> bħala President tal-Awtorità Bankarja Ewropea għal mandat ta’ ħames snin, f’konformità mal-Artikolu 48(2) u (3) tar-Regolament (UE) Nru 1093/2010;</w:t>
      </w:r>
    </w:p>
    <w:p w14:paraId="47EA9BE1" w14:textId="77777777" w:rsidR="00F31F3B" w:rsidRPr="007C6F0B" w:rsidRDefault="00F31F3B" w:rsidP="00F31F3B">
      <w:pPr>
        <w:pStyle w:val="NormalHanging12a"/>
      </w:pPr>
      <w:r w:rsidRPr="007C6F0B">
        <w:t>D.</w:t>
      </w:r>
      <w:r w:rsidRPr="007C6F0B">
        <w:tab/>
        <w:t xml:space="preserve">billi, fil-25 ta’ Frar 2026, il-Kumitat għall-Affarijiet Ekonomiċi u Monetarji kellu seduta ta’ smigħ ma’ François-Louis </w:t>
      </w:r>
      <w:proofErr w:type="spellStart"/>
      <w:r w:rsidRPr="007C6F0B">
        <w:t>Michaud</w:t>
      </w:r>
      <w:proofErr w:type="spellEnd"/>
      <w:r w:rsidRPr="007C6F0B">
        <w:t>, li fiha għamel stqarrija preliminari u mbagħad wieġeb għal mistoqsijiet li saru mill-membri tal-Kumitat;</w:t>
      </w:r>
    </w:p>
    <w:p w14:paraId="0E6AF2B7" w14:textId="77777777" w:rsidR="00F31F3B" w:rsidRPr="007C6F0B" w:rsidRDefault="00F31F3B" w:rsidP="00F31F3B">
      <w:pPr>
        <w:pStyle w:val="NormalHanging12a"/>
      </w:pPr>
      <w:r w:rsidRPr="007C6F0B">
        <w:t>1.</w:t>
      </w:r>
      <w:r w:rsidRPr="007C6F0B">
        <w:tab/>
        <w:t xml:space="preserve">Jagħti l-approvazzjoni tiegħu għall-ħatra ta’ François-Louis </w:t>
      </w:r>
      <w:proofErr w:type="spellStart"/>
      <w:r w:rsidRPr="007C6F0B">
        <w:t>Michaud</w:t>
      </w:r>
      <w:proofErr w:type="spellEnd"/>
      <w:r w:rsidRPr="007C6F0B">
        <w:t xml:space="preserve"> bħala President tal-Awtorità Bankarja Ewropea;</w:t>
      </w:r>
    </w:p>
    <w:p w14:paraId="37EE0024" w14:textId="4F55AE5A" w:rsidR="007C6F0B" w:rsidRPr="007C6F0B" w:rsidRDefault="00F31F3B" w:rsidP="007C6F0B">
      <w:pPr>
        <w:pStyle w:val="NormalHanging12a"/>
      </w:pPr>
      <w:r w:rsidRPr="007C6F0B">
        <w:t>2.</w:t>
      </w:r>
      <w:r w:rsidRPr="007C6F0B">
        <w:tab/>
        <w:t>Jagħti istruzzjonijiet lill-President tiegħu biex tgħaddi din id-deċiżjoni lill-Kunsill, lill-Kummissjoni, lill-Awtorità Bankarja Ewropea kif ukoll lill-gvernijiet tal-Istati Membri.</w:t>
      </w:r>
    </w:p>
    <w:p w14:paraId="12EEF491" w14:textId="79913191" w:rsidR="00E365E1" w:rsidRPr="007C6F0B" w:rsidRDefault="00E365E1" w:rsidP="00C933C1"/>
    <w:sectPr w:rsidR="00E365E1" w:rsidRPr="007C6F0B" w:rsidSect="007C6F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0886F" w14:textId="77777777" w:rsidR="00C933C1" w:rsidRPr="007C6F0B" w:rsidRDefault="00C933C1">
      <w:r w:rsidRPr="007C6F0B">
        <w:separator/>
      </w:r>
    </w:p>
  </w:endnote>
  <w:endnote w:type="continuationSeparator" w:id="0">
    <w:p w14:paraId="606E820E" w14:textId="77777777" w:rsidR="00C933C1" w:rsidRPr="007C6F0B" w:rsidRDefault="00C933C1">
      <w:r w:rsidRPr="007C6F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935CF" w14:textId="77777777" w:rsidR="00064002" w:rsidRPr="007C6F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82327" w14:textId="77777777" w:rsidR="00064002" w:rsidRPr="007C6F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8521C" w14:textId="77777777" w:rsidR="00064002" w:rsidRPr="007C6F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77A8F" w14:textId="77777777" w:rsidR="00C933C1" w:rsidRPr="007C6F0B" w:rsidRDefault="00C933C1">
      <w:r w:rsidRPr="007C6F0B">
        <w:separator/>
      </w:r>
    </w:p>
  </w:footnote>
  <w:footnote w:type="continuationSeparator" w:id="0">
    <w:p w14:paraId="2C56ED4B" w14:textId="77777777" w:rsidR="00C933C1" w:rsidRPr="007C6F0B" w:rsidRDefault="00C933C1">
      <w:r w:rsidRPr="007C6F0B">
        <w:continuationSeparator/>
      </w:r>
    </w:p>
  </w:footnote>
  <w:footnote w:id="1">
    <w:p w14:paraId="667CCAD2" w14:textId="56FD97B0" w:rsidR="00F31F3B" w:rsidRPr="007C6F0B" w:rsidRDefault="00F31F3B" w:rsidP="007C6F0B">
      <w:pPr>
        <w:pStyle w:val="FootnoteText"/>
        <w:ind w:left="567" w:hanging="567"/>
        <w:rPr>
          <w:sz w:val="24"/>
          <w:lang w:val="mt-MT"/>
        </w:rPr>
      </w:pPr>
      <w:r w:rsidRPr="007C6F0B">
        <w:rPr>
          <w:rStyle w:val="FootnoteReference"/>
          <w:sz w:val="24"/>
          <w:lang w:val="mt-MT"/>
        </w:rPr>
        <w:footnoteRef/>
      </w:r>
      <w:r w:rsidR="007C6F0B" w:rsidRPr="007C6F0B">
        <w:rPr>
          <w:sz w:val="24"/>
          <w:lang w:val="mt-MT"/>
        </w:rPr>
        <w:t xml:space="preserve"> </w:t>
      </w:r>
      <w:r w:rsidR="007C6F0B" w:rsidRPr="007C6F0B">
        <w:rPr>
          <w:sz w:val="24"/>
          <w:lang w:val="mt-MT"/>
        </w:rPr>
        <w:tab/>
      </w:r>
      <w:r w:rsidRPr="007C6F0B">
        <w:rPr>
          <w:sz w:val="24"/>
          <w:lang w:val="mt-MT"/>
        </w:rPr>
        <w:t xml:space="preserve">ĠU L 331, 15.12.2010, p. 12, ELI: </w:t>
      </w:r>
      <w:hyperlink r:id="rId1" w:history="1">
        <w:r w:rsidRPr="007C6F0B">
          <w:rPr>
            <w:rStyle w:val="Hyperlink"/>
            <w:sz w:val="24"/>
            <w:lang w:val="mt-MT"/>
          </w:rPr>
          <w:t>http://data.europa.eu/eli/reg/2010/1093/oj</w:t>
        </w:r>
      </w:hyperlink>
      <w:r w:rsidRPr="007C6F0B">
        <w:rPr>
          <w:sz w:val="24"/>
          <w:lang w:val="mt-MT"/>
        </w:rPr>
        <w:t>.</w:t>
      </w:r>
    </w:p>
  </w:footnote>
  <w:footnote w:id="2">
    <w:p w14:paraId="5C7DCD61" w14:textId="7D175E30" w:rsidR="00F31F3B" w:rsidRPr="007C6F0B" w:rsidRDefault="00F31F3B" w:rsidP="007C6F0B">
      <w:pPr>
        <w:pStyle w:val="FootnoteText"/>
        <w:ind w:left="567" w:hanging="567"/>
        <w:rPr>
          <w:sz w:val="24"/>
          <w:lang w:val="mt-MT"/>
        </w:rPr>
      </w:pPr>
      <w:r w:rsidRPr="007C6F0B">
        <w:rPr>
          <w:rStyle w:val="FootnoteReference"/>
          <w:sz w:val="24"/>
          <w:lang w:val="mt-MT"/>
        </w:rPr>
        <w:footnoteRef/>
      </w:r>
      <w:r w:rsidR="007C6F0B" w:rsidRPr="007C6F0B">
        <w:rPr>
          <w:sz w:val="24"/>
          <w:lang w:val="mt-MT"/>
        </w:rPr>
        <w:t xml:space="preserve"> </w:t>
      </w:r>
      <w:r w:rsidR="007C6F0B" w:rsidRPr="007C6F0B">
        <w:rPr>
          <w:sz w:val="24"/>
          <w:lang w:val="mt-MT"/>
        </w:rPr>
        <w:tab/>
      </w:r>
      <w:r w:rsidRPr="007C6F0B">
        <w:rPr>
          <w:sz w:val="24"/>
          <w:lang w:val="mt-MT"/>
        </w:rPr>
        <w:t>ĠU C 23, 21.1.2021, p. 105.</w:t>
      </w:r>
    </w:p>
  </w:footnote>
  <w:footnote w:id="3">
    <w:p w14:paraId="613CDC13" w14:textId="62F3798E" w:rsidR="00F31F3B" w:rsidRPr="007C6F0B" w:rsidRDefault="00F31F3B" w:rsidP="007C6F0B">
      <w:pPr>
        <w:pStyle w:val="FootnoteText"/>
        <w:ind w:left="567" w:hanging="567"/>
        <w:rPr>
          <w:sz w:val="24"/>
          <w:lang w:val="mt-MT"/>
        </w:rPr>
      </w:pPr>
      <w:r w:rsidRPr="007C6F0B">
        <w:rPr>
          <w:rStyle w:val="FootnoteReference"/>
          <w:sz w:val="24"/>
          <w:lang w:val="mt-MT"/>
        </w:rPr>
        <w:footnoteRef/>
      </w:r>
      <w:r w:rsidR="007C6F0B" w:rsidRPr="007C6F0B">
        <w:rPr>
          <w:sz w:val="24"/>
          <w:lang w:val="mt-MT"/>
        </w:rPr>
        <w:t xml:space="preserve"> </w:t>
      </w:r>
      <w:r w:rsidR="007C6F0B" w:rsidRPr="007C6F0B">
        <w:rPr>
          <w:sz w:val="24"/>
          <w:lang w:val="mt-MT"/>
        </w:rPr>
        <w:tab/>
      </w:r>
      <w:r w:rsidR="006D6434">
        <w:rPr>
          <w:sz w:val="24"/>
          <w:lang w:val="mt-MT"/>
        </w:rPr>
        <w:t>ĠU C 270, 7.7.2021, p. 113</w:t>
      </w:r>
      <w:r w:rsidRPr="007C6F0B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1679B" w14:textId="77777777" w:rsidR="00064002" w:rsidRPr="007C6F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C6669" w14:textId="77777777" w:rsidR="00064002" w:rsidRPr="007C6F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C1BF9" w14:textId="77777777" w:rsidR="00064002" w:rsidRPr="007C6F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6807132">
    <w:abstractNumId w:val="9"/>
  </w:num>
  <w:num w:numId="2" w16cid:durableId="1825195736">
    <w:abstractNumId w:val="9"/>
  </w:num>
  <w:num w:numId="3" w16cid:durableId="506555699">
    <w:abstractNumId w:val="7"/>
  </w:num>
  <w:num w:numId="4" w16cid:durableId="1895892185">
    <w:abstractNumId w:val="7"/>
  </w:num>
  <w:num w:numId="5" w16cid:durableId="1347974734">
    <w:abstractNumId w:val="6"/>
  </w:num>
  <w:num w:numId="6" w16cid:durableId="1725829584">
    <w:abstractNumId w:val="6"/>
  </w:num>
  <w:num w:numId="7" w16cid:durableId="858354965">
    <w:abstractNumId w:val="5"/>
  </w:num>
  <w:num w:numId="8" w16cid:durableId="852693991">
    <w:abstractNumId w:val="5"/>
  </w:num>
  <w:num w:numId="9" w16cid:durableId="808059346">
    <w:abstractNumId w:val="4"/>
  </w:num>
  <w:num w:numId="10" w16cid:durableId="837772270">
    <w:abstractNumId w:val="4"/>
  </w:num>
  <w:num w:numId="11" w16cid:durableId="638078207">
    <w:abstractNumId w:val="8"/>
  </w:num>
  <w:num w:numId="12" w16cid:durableId="360401096">
    <w:abstractNumId w:val="8"/>
  </w:num>
  <w:num w:numId="13" w16cid:durableId="711541781">
    <w:abstractNumId w:val="3"/>
  </w:num>
  <w:num w:numId="14" w16cid:durableId="2024554119">
    <w:abstractNumId w:val="3"/>
  </w:num>
  <w:num w:numId="15" w16cid:durableId="1652829955">
    <w:abstractNumId w:val="2"/>
  </w:num>
  <w:num w:numId="16" w16cid:durableId="922448184">
    <w:abstractNumId w:val="2"/>
  </w:num>
  <w:num w:numId="17" w16cid:durableId="1358846055">
    <w:abstractNumId w:val="1"/>
  </w:num>
  <w:num w:numId="18" w16cid:durableId="1424305702">
    <w:abstractNumId w:val="1"/>
  </w:num>
  <w:num w:numId="19" w16cid:durableId="117527541">
    <w:abstractNumId w:val="0"/>
  </w:num>
  <w:num w:numId="20" w16cid:durableId="1898781823">
    <w:abstractNumId w:val="0"/>
  </w:num>
  <w:num w:numId="21" w16cid:durableId="1207062224">
    <w:abstractNumId w:val="9"/>
  </w:num>
  <w:num w:numId="22" w16cid:durableId="296762228">
    <w:abstractNumId w:val="7"/>
  </w:num>
  <w:num w:numId="23" w16cid:durableId="840506785">
    <w:abstractNumId w:val="6"/>
  </w:num>
  <w:num w:numId="24" w16cid:durableId="1783454660">
    <w:abstractNumId w:val="5"/>
  </w:num>
  <w:num w:numId="25" w16cid:durableId="129833692">
    <w:abstractNumId w:val="4"/>
  </w:num>
  <w:num w:numId="26" w16cid:durableId="1152913868">
    <w:abstractNumId w:val="8"/>
  </w:num>
  <w:num w:numId="27" w16cid:durableId="717978284">
    <w:abstractNumId w:val="3"/>
  </w:num>
  <w:num w:numId="28" w16cid:durableId="195043986">
    <w:abstractNumId w:val="2"/>
  </w:num>
  <w:num w:numId="29" w16cid:durableId="1193617861">
    <w:abstractNumId w:val="1"/>
  </w:num>
  <w:num w:numId="30" w16cid:durableId="1160269795">
    <w:abstractNumId w:val="0"/>
  </w:num>
  <w:num w:numId="31" w16cid:durableId="1924947879">
    <w:abstractNumId w:val="9"/>
  </w:num>
  <w:num w:numId="32" w16cid:durableId="1463887428">
    <w:abstractNumId w:val="7"/>
  </w:num>
  <w:num w:numId="33" w16cid:durableId="89205469">
    <w:abstractNumId w:val="6"/>
  </w:num>
  <w:num w:numId="34" w16cid:durableId="1535924973">
    <w:abstractNumId w:val="5"/>
  </w:num>
  <w:num w:numId="35" w16cid:durableId="585842360">
    <w:abstractNumId w:val="4"/>
  </w:num>
  <w:num w:numId="36" w16cid:durableId="770783596">
    <w:abstractNumId w:val="8"/>
  </w:num>
  <w:num w:numId="37" w16cid:durableId="873351335">
    <w:abstractNumId w:val="3"/>
  </w:num>
  <w:num w:numId="38" w16cid:durableId="1370493498">
    <w:abstractNumId w:val="2"/>
  </w:num>
  <w:num w:numId="39" w16cid:durableId="1930694897">
    <w:abstractNumId w:val="1"/>
  </w:num>
  <w:num w:numId="40" w16cid:durableId="1223979956">
    <w:abstractNumId w:val="0"/>
  </w:num>
  <w:num w:numId="41" w16cid:durableId="717709132">
    <w:abstractNumId w:val="10"/>
  </w:num>
  <w:num w:numId="42" w16cid:durableId="1675183823">
    <w:abstractNumId w:val="10"/>
  </w:num>
  <w:num w:numId="43" w16cid:durableId="87388057">
    <w:abstractNumId w:val="10"/>
  </w:num>
  <w:num w:numId="44" w16cid:durableId="10573219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2/2026"/>
    <w:docVar w:name="dvlangue" w:val="MT"/>
    <w:docVar w:name="dvnumam" w:val="0"/>
    <w:docVar w:name="dvpe" w:val="784.336"/>
    <w:docVar w:name="dvrapporteur" w:val="Rapporteur: "/>
    <w:docVar w:name="dvstar" w:val=" "/>
    <w:docVar w:name="dvtitre" w:val="Riżoluzzjoni leġiżlattiva tal-Parlament Ewropew xx xx xxxx 2026 dwar il-proposta għall-ħatra tal-President tal-Awtorità Bankarja Ewropea(N10-0004/2026 – C10-0020/2026 – 2026/0802(NLE))"/>
  </w:docVars>
  <w:rsids>
    <w:rsidRoot w:val="00C933C1"/>
    <w:rsid w:val="00002272"/>
    <w:rsid w:val="00064002"/>
    <w:rsid w:val="000677B9"/>
    <w:rsid w:val="000831BA"/>
    <w:rsid w:val="000A38A7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61E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89B"/>
    <w:rsid w:val="00545827"/>
    <w:rsid w:val="00560270"/>
    <w:rsid w:val="005C2568"/>
    <w:rsid w:val="005F1B17"/>
    <w:rsid w:val="006037C0"/>
    <w:rsid w:val="006631B6"/>
    <w:rsid w:val="00680577"/>
    <w:rsid w:val="006D6434"/>
    <w:rsid w:val="006F74FA"/>
    <w:rsid w:val="00731ADD"/>
    <w:rsid w:val="00734777"/>
    <w:rsid w:val="00747932"/>
    <w:rsid w:val="00751A4A"/>
    <w:rsid w:val="00756632"/>
    <w:rsid w:val="00762C74"/>
    <w:rsid w:val="00786EC0"/>
    <w:rsid w:val="007C6F0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AA9"/>
    <w:rsid w:val="00981893"/>
    <w:rsid w:val="0099161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670"/>
    <w:rsid w:val="00BD48FE"/>
    <w:rsid w:val="00BD7BD8"/>
    <w:rsid w:val="00BE6ADC"/>
    <w:rsid w:val="00C05BFE"/>
    <w:rsid w:val="00C23CD4"/>
    <w:rsid w:val="00C61C0C"/>
    <w:rsid w:val="00C933C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F3B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AB414C"/>
  <w15:chartTrackingRefBased/>
  <w15:docId w15:val="{4AAF89C7-B572-47DD-BBA7-5A0F87809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1F3B"/>
    <w:pPr>
      <w:spacing w:before="480" w:after="240"/>
    </w:pPr>
  </w:style>
  <w:style w:type="paragraph" w:customStyle="1" w:styleId="NormalBold">
    <w:name w:val="NormalBold"/>
    <w:basedOn w:val="Normal"/>
    <w:rsid w:val="00F31F3B"/>
    <w:rPr>
      <w:b/>
    </w:rPr>
  </w:style>
  <w:style w:type="paragraph" w:customStyle="1" w:styleId="NormalHanging12a">
    <w:name w:val="NormalHanging12a"/>
    <w:basedOn w:val="Normal"/>
    <w:rsid w:val="00F31F3B"/>
    <w:pPr>
      <w:spacing w:after="240"/>
      <w:ind w:left="567" w:hanging="567"/>
    </w:pPr>
  </w:style>
  <w:style w:type="character" w:styleId="Hyperlink">
    <w:name w:val="Hyperlink"/>
    <w:uiPriority w:val="99"/>
    <w:rsid w:val="00F31F3B"/>
    <w:rPr>
      <w:color w:val="0000FF"/>
      <w:u w:val="single"/>
    </w:rPr>
  </w:style>
  <w:style w:type="paragraph" w:styleId="Revision">
    <w:name w:val="Revision"/>
    <w:hidden/>
    <w:uiPriority w:val="99"/>
    <w:semiHidden/>
    <w:rsid w:val="003861E3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2613</Characters>
  <Application>Microsoft Office Word</Application>
  <DocSecurity>0</DocSecurity>
  <Lines>96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2026-03-10T12:23:00Z</dcterms:created>
  <dcterms:modified xsi:type="dcterms:W3CDTF">2026-03-10T12:23:00Z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A10-0032/2026</vt:lpwstr>
  </property>
  <property fmtid="{D5CDD505-2E9C-101B-9397-08002B2CF9AE}" pid="4" name="&lt;Type&gt;">
    <vt:lpwstr>RR</vt:lpwstr>
  </property>
</Properties>
</file>