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100A" w14:paraId="6144FA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5818DD" w14:textId="77777777" w:rsidR="00751A4A" w:rsidRPr="00D0100A" w:rsidRDefault="00135A14" w:rsidP="0010095E">
            <w:pPr>
              <w:pStyle w:val="EPName"/>
            </w:pPr>
            <w:r w:rsidRPr="00D0100A">
              <w:t>Parlament Europejski</w:t>
            </w:r>
          </w:p>
          <w:p w14:paraId="41BE7E39" w14:textId="77777777" w:rsidR="00751A4A" w:rsidRPr="00D010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100A">
              <w:t>2024</w:t>
            </w:r>
            <w:r w:rsidR="00817416" w:rsidRPr="00D0100A">
              <w:t>-202</w:t>
            </w:r>
            <w:r w:rsidRPr="00D0100A">
              <w:t>9</w:t>
            </w:r>
          </w:p>
        </w:tc>
        <w:tc>
          <w:tcPr>
            <w:tcW w:w="2268" w:type="dxa"/>
            <w:shd w:val="clear" w:color="auto" w:fill="auto"/>
          </w:tcPr>
          <w:p w14:paraId="43FD236E" w14:textId="77777777" w:rsidR="00751A4A" w:rsidRPr="00D0100A" w:rsidRDefault="00187494" w:rsidP="0010095E">
            <w:pPr>
              <w:pStyle w:val="EPLogo"/>
            </w:pPr>
            <w:r w:rsidRPr="00D0100A">
              <w:rPr>
                <w:noProof/>
                <w:lang w:eastAsia="ja-JP"/>
              </w:rPr>
              <w:drawing>
                <wp:inline distT="0" distB="0" distL="0" distR="0" wp14:anchorId="532F558D" wp14:editId="59F1EE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57052F" w14:textId="77777777" w:rsidR="00D058B8" w:rsidRPr="00D0100A" w:rsidRDefault="00D058B8" w:rsidP="004C5D52">
      <w:pPr>
        <w:pStyle w:val="LineTop"/>
      </w:pPr>
    </w:p>
    <w:p w14:paraId="5B6EAD12" w14:textId="77777777" w:rsidR="00680577" w:rsidRPr="00D0100A" w:rsidRDefault="00135A14" w:rsidP="00680577">
      <w:pPr>
        <w:pStyle w:val="EPBodyTA1"/>
      </w:pPr>
      <w:r w:rsidRPr="00D0100A">
        <w:t>TEKSTY PRZYJĘTE</w:t>
      </w:r>
    </w:p>
    <w:p w14:paraId="3FF272F1" w14:textId="77777777" w:rsidR="00D058B8" w:rsidRPr="00D0100A" w:rsidRDefault="00D058B8" w:rsidP="00D058B8">
      <w:pPr>
        <w:pStyle w:val="LineBottom"/>
      </w:pPr>
    </w:p>
    <w:p w14:paraId="53305480" w14:textId="0C4B1F55" w:rsidR="00135A14" w:rsidRPr="00D0100A" w:rsidRDefault="00135A14" w:rsidP="00135A14">
      <w:pPr>
        <w:pStyle w:val="ATHeading1"/>
      </w:pPr>
      <w:bookmarkStart w:id="0" w:name="TANumber"/>
      <w:r w:rsidRPr="00D0100A">
        <w:t>P10_</w:t>
      </w:r>
      <w:proofErr w:type="gramStart"/>
      <w:r w:rsidRPr="00D0100A">
        <w:t>TA(</w:t>
      </w:r>
      <w:proofErr w:type="gramEnd"/>
      <w:r w:rsidRPr="00D0100A">
        <w:t>2026)00</w:t>
      </w:r>
      <w:bookmarkEnd w:id="0"/>
      <w:r w:rsidR="00067F0F">
        <w:t>61</w:t>
      </w:r>
    </w:p>
    <w:p w14:paraId="0026A140" w14:textId="3ACBC439" w:rsidR="00135A14" w:rsidRPr="002A50F3" w:rsidRDefault="00B30BC6" w:rsidP="00135A14">
      <w:pPr>
        <w:pStyle w:val="ATHeading2"/>
      </w:pPr>
      <w:bookmarkStart w:id="1" w:name="_Hlk223980357"/>
      <w:r>
        <w:rPr>
          <w:bCs/>
        </w:rPr>
        <w:t>Powołanie</w:t>
      </w:r>
      <w:r w:rsidRPr="002A50F3">
        <w:rPr>
          <w:bCs/>
        </w:rPr>
        <w:t xml:space="preserve"> </w:t>
      </w:r>
      <w:r w:rsidR="002A50F3" w:rsidRPr="002A50F3">
        <w:rPr>
          <w:bCs/>
        </w:rPr>
        <w:t>przewodniczącego Europejskiego Urzędu Nadzoru Bankowego</w:t>
      </w:r>
      <w:bookmarkEnd w:id="1"/>
    </w:p>
    <w:p w14:paraId="6504B332" w14:textId="77777777" w:rsidR="00135A14" w:rsidRPr="00D0100A" w:rsidRDefault="00135A14" w:rsidP="00135A14">
      <w:pPr>
        <w:rPr>
          <w:i/>
          <w:vanish/>
        </w:rPr>
      </w:pPr>
      <w:r w:rsidRPr="00D0100A">
        <w:rPr>
          <w:i/>
        </w:rPr>
        <w:fldChar w:fldCharType="begin"/>
      </w:r>
      <w:r w:rsidRPr="00D0100A">
        <w:rPr>
          <w:i/>
        </w:rPr>
        <w:instrText xml:space="preserve"> TC"(</w:instrText>
      </w:r>
      <w:bookmarkStart w:id="2" w:name="DocNumber"/>
      <w:r w:rsidRPr="00D0100A">
        <w:rPr>
          <w:i/>
        </w:rPr>
        <w:instrText>A10-0032/2026</w:instrText>
      </w:r>
      <w:bookmarkEnd w:id="2"/>
      <w:r w:rsidRPr="00D0100A">
        <w:rPr>
          <w:i/>
        </w:rPr>
        <w:instrText xml:space="preserve"> - Sprawozdawca: </w:instrText>
      </w:r>
      <w:proofErr w:type="spellStart"/>
      <w:r w:rsidRPr="00D0100A">
        <w:rPr>
          <w:i/>
        </w:rPr>
        <w:instrText>Aurore</w:instrText>
      </w:r>
      <w:proofErr w:type="spellEnd"/>
      <w:r w:rsidRPr="00D0100A">
        <w:rPr>
          <w:i/>
        </w:rPr>
        <w:instrText xml:space="preserve"> </w:instrText>
      </w:r>
      <w:proofErr w:type="spellStart"/>
      <w:r w:rsidRPr="00D0100A">
        <w:rPr>
          <w:i/>
        </w:rPr>
        <w:instrText>Lalucq</w:instrText>
      </w:r>
      <w:proofErr w:type="spellEnd"/>
      <w:r w:rsidRPr="00D0100A">
        <w:rPr>
          <w:i/>
        </w:rPr>
        <w:instrText xml:space="preserve">)"\l3 \n&gt; \* MERGEFORMAT </w:instrText>
      </w:r>
      <w:r w:rsidRPr="00D0100A">
        <w:rPr>
          <w:i/>
        </w:rPr>
        <w:fldChar w:fldCharType="end"/>
      </w:r>
    </w:p>
    <w:p w14:paraId="005B5FAF" w14:textId="77777777" w:rsidR="00135A14" w:rsidRPr="00D0100A" w:rsidRDefault="00135A14" w:rsidP="00135A14">
      <w:pPr>
        <w:rPr>
          <w:vanish/>
        </w:rPr>
      </w:pPr>
      <w:bookmarkStart w:id="3" w:name="Commission"/>
      <w:r w:rsidRPr="00D0100A">
        <w:rPr>
          <w:vanish/>
        </w:rPr>
        <w:t>Komisja Gospodarcza i Monetarna</w:t>
      </w:r>
      <w:bookmarkEnd w:id="3"/>
    </w:p>
    <w:p w14:paraId="4C726842" w14:textId="77777777" w:rsidR="00135A14" w:rsidRPr="00D0100A" w:rsidRDefault="00135A14" w:rsidP="00135A14">
      <w:pPr>
        <w:rPr>
          <w:vanish/>
        </w:rPr>
      </w:pPr>
      <w:bookmarkStart w:id="4" w:name="PE"/>
      <w:r w:rsidRPr="00D0100A">
        <w:rPr>
          <w:vanish/>
        </w:rPr>
        <w:t>PE784.336</w:t>
      </w:r>
      <w:bookmarkEnd w:id="4"/>
    </w:p>
    <w:p w14:paraId="5C1681D8" w14:textId="21116ED4" w:rsidR="00135A14" w:rsidRPr="00D0100A" w:rsidRDefault="00067F0F" w:rsidP="00135A14">
      <w:pPr>
        <w:pStyle w:val="ATHeading3"/>
      </w:pPr>
      <w:bookmarkStart w:id="5" w:name="Sujet"/>
      <w:r>
        <w:t>Decyzja</w:t>
      </w:r>
      <w:r w:rsidR="00135A14" w:rsidRPr="00D0100A">
        <w:t xml:space="preserve"> Parlamentu Europejskiego z dnia </w:t>
      </w:r>
      <w:r w:rsidR="00B51E3E">
        <w:t>10</w:t>
      </w:r>
      <w:r w:rsidR="002A50F3">
        <w:t xml:space="preserve"> marca</w:t>
      </w:r>
      <w:r w:rsidR="00135A14" w:rsidRPr="00D0100A">
        <w:t xml:space="preserve"> 2026 r. w sprawie wniosku dotyczącego powołania przewodniczącego Europejskiego Urzędu Nadzoru Bankowego</w:t>
      </w:r>
      <w:bookmarkEnd w:id="5"/>
      <w:r w:rsidR="00135A14" w:rsidRPr="00D0100A">
        <w:t xml:space="preserve"> </w:t>
      </w:r>
      <w:bookmarkStart w:id="6" w:name="References"/>
      <w:r w:rsidR="00135A14" w:rsidRPr="00D0100A">
        <w:t>(N10-0004/2026 – C10-0020/2026 – 2026/0802(NLE))</w:t>
      </w:r>
      <w:bookmarkEnd w:id="6"/>
    </w:p>
    <w:p w14:paraId="11865478" w14:textId="77777777" w:rsidR="00726AAE" w:rsidRPr="00D0100A" w:rsidRDefault="00726AAE" w:rsidP="00726AAE">
      <w:pPr>
        <w:pStyle w:val="NormalBold"/>
      </w:pPr>
      <w:r w:rsidRPr="00D0100A">
        <w:t>(Zatwierdzenie)</w:t>
      </w:r>
    </w:p>
    <w:p w14:paraId="69632821" w14:textId="77777777" w:rsidR="00726AAE" w:rsidRPr="00D0100A" w:rsidRDefault="00726AAE" w:rsidP="00726AAE">
      <w:pPr>
        <w:pStyle w:val="EPComma"/>
      </w:pPr>
      <w:r w:rsidRPr="00D0100A">
        <w:rPr>
          <w:i/>
        </w:rPr>
        <w:t>Parlament Europejski</w:t>
      </w:r>
      <w:r w:rsidRPr="00D0100A">
        <w:t>,</w:t>
      </w:r>
    </w:p>
    <w:p w14:paraId="1C075E18" w14:textId="77777777" w:rsidR="00726AAE" w:rsidRPr="00D0100A" w:rsidRDefault="00726AAE" w:rsidP="00726AAE">
      <w:pPr>
        <w:pStyle w:val="NormalHanging12a"/>
      </w:pPr>
      <w:r w:rsidRPr="00D0100A">
        <w:t>–</w:t>
      </w:r>
      <w:r w:rsidRPr="00D0100A">
        <w:tab/>
        <w:t>uwzględniając listę kandydatów zakwalifikowanych na stanowisko przewodniczącego Europejskiego Urzędu Nadzoru Bankowego sporządzoną przez Radę Organów Nadzoru,</w:t>
      </w:r>
    </w:p>
    <w:p w14:paraId="61B18BF8" w14:textId="6DCC9EFA" w:rsidR="00726AAE" w:rsidRPr="00D0100A" w:rsidRDefault="00726AAE" w:rsidP="00726AAE">
      <w:pPr>
        <w:pStyle w:val="NormalHanging12a"/>
      </w:pPr>
      <w:r w:rsidRPr="00D0100A">
        <w:t>–</w:t>
      </w:r>
      <w:r w:rsidRPr="00D0100A">
        <w:tab/>
        <w:t xml:space="preserve">uwzględniając pismo Rady z </w:t>
      </w:r>
      <w:r w:rsidR="00B30BC6">
        <w:t xml:space="preserve">dnia </w:t>
      </w:r>
      <w:r w:rsidRPr="00D0100A">
        <w:t xml:space="preserve">4 lutego 2026 r., w którym zaproponowano François-Louisa </w:t>
      </w:r>
      <w:proofErr w:type="spellStart"/>
      <w:r w:rsidRPr="00D0100A">
        <w:t>Michauda</w:t>
      </w:r>
      <w:proofErr w:type="spellEnd"/>
      <w:r w:rsidRPr="00D0100A">
        <w:t xml:space="preserve"> na przewodniczącego Europejskiego Urzędu Nadzoru Bankowego (C10-0020/2026),</w:t>
      </w:r>
    </w:p>
    <w:p w14:paraId="73538D58" w14:textId="51354B12" w:rsidR="00726AAE" w:rsidRPr="00D0100A" w:rsidRDefault="00726AAE" w:rsidP="00726AAE">
      <w:pPr>
        <w:pStyle w:val="NormalHanging12a"/>
      </w:pPr>
      <w:r w:rsidRPr="00D0100A">
        <w:t>–</w:t>
      </w:r>
      <w:r w:rsidRPr="00D0100A">
        <w:tab/>
        <w:t xml:space="preserve">uwzględniając art. 48 ust. 2 i 3 rozporządzenia Parlamentu Europejskiego i Rady (UE) nr 1093/2010 z </w:t>
      </w:r>
      <w:r w:rsidR="002A50F3">
        <w:t xml:space="preserve">dnia </w:t>
      </w:r>
      <w:r w:rsidRPr="00D0100A">
        <w:t>24 listopada 2010 r. w sprawie ustanowienia Europejskiego Urzędu Nadzoru (Europejskiego Urzędu Nadzoru Bankowego), zmiany decyzji nr 716/2009/WE oraz uchylenia decyzji Komisji 2009/7</w:t>
      </w:r>
      <w:r w:rsidR="00B51E3E">
        <w:t>8</w:t>
      </w:r>
      <w:r w:rsidRPr="00D0100A">
        <w:t>/WE</w:t>
      </w:r>
      <w:r w:rsidRPr="00D0100A">
        <w:rPr>
          <w:rStyle w:val="FootnoteReference"/>
        </w:rPr>
        <w:footnoteReference w:id="1"/>
      </w:r>
      <w:r w:rsidRPr="00D0100A">
        <w:t>,</w:t>
      </w:r>
    </w:p>
    <w:p w14:paraId="67626A85" w14:textId="3D3C719D" w:rsidR="00726AAE" w:rsidRPr="00D0100A" w:rsidRDefault="00726AAE" w:rsidP="00726AAE">
      <w:pPr>
        <w:pStyle w:val="NormalHanging12a"/>
      </w:pPr>
      <w:r w:rsidRPr="00D0100A">
        <w:t>–</w:t>
      </w:r>
      <w:r w:rsidRPr="00D0100A">
        <w:tab/>
        <w:t xml:space="preserve">uwzględniając swoją rezolucję z </w:t>
      </w:r>
      <w:r w:rsidR="002A50F3">
        <w:t xml:space="preserve">dnia </w:t>
      </w:r>
      <w:r w:rsidRPr="00D0100A">
        <w:t>14 marca 2019 r. w sprawie równowagi płci przy obsadzaniu stanowisk w obszarze polityki gospodarczej i monetarnej UE</w:t>
      </w:r>
      <w:r w:rsidRPr="00D0100A">
        <w:rPr>
          <w:vertAlign w:val="superscript"/>
        </w:rPr>
        <w:footnoteReference w:id="2"/>
      </w:r>
      <w:r w:rsidRPr="00D0100A">
        <w:t>,</w:t>
      </w:r>
    </w:p>
    <w:p w14:paraId="459D4C67" w14:textId="13F8E0AF" w:rsidR="00726AAE" w:rsidRPr="00D0100A" w:rsidRDefault="00726AAE" w:rsidP="00726AAE">
      <w:pPr>
        <w:pStyle w:val="NormalHanging12a"/>
      </w:pPr>
      <w:r w:rsidRPr="00D0100A">
        <w:t>–</w:t>
      </w:r>
      <w:r w:rsidRPr="00D0100A">
        <w:tab/>
        <w:t xml:space="preserve">uwzględniając swoją rezolucję z </w:t>
      </w:r>
      <w:r w:rsidR="002A50F3">
        <w:t xml:space="preserve">dnia </w:t>
      </w:r>
      <w:r w:rsidRPr="00D0100A">
        <w:t>16 stycznia 2020 r. w sprawie instytucji i organów unii gospodarczej i walutowej – zapobieganie konfliktom interesów związanym z zatrudnianiem byłych urzędników instytucji publicznych</w:t>
      </w:r>
      <w:r w:rsidRPr="00D0100A">
        <w:rPr>
          <w:vertAlign w:val="superscript"/>
        </w:rPr>
        <w:footnoteReference w:id="3"/>
      </w:r>
      <w:r w:rsidRPr="00D0100A">
        <w:t>,</w:t>
      </w:r>
    </w:p>
    <w:p w14:paraId="3E88EE53" w14:textId="77777777" w:rsidR="00726AAE" w:rsidRPr="00D0100A" w:rsidRDefault="00726AAE" w:rsidP="00726AAE">
      <w:pPr>
        <w:pStyle w:val="NormalHanging12a"/>
      </w:pPr>
      <w:r w:rsidRPr="00D0100A">
        <w:t>–</w:t>
      </w:r>
      <w:r w:rsidRPr="00D0100A">
        <w:tab/>
        <w:t>uwzględniając art. 135 Regulaminu,</w:t>
      </w:r>
    </w:p>
    <w:p w14:paraId="262BB700" w14:textId="77777777" w:rsidR="00726AAE" w:rsidRPr="00D0100A" w:rsidRDefault="00726AAE" w:rsidP="00726AAE">
      <w:pPr>
        <w:pStyle w:val="NormalHanging12a"/>
      </w:pPr>
      <w:r w:rsidRPr="00D0100A">
        <w:lastRenderedPageBreak/>
        <w:t>–</w:t>
      </w:r>
      <w:r w:rsidRPr="00D0100A">
        <w:tab/>
        <w:t>uwzględniając sprawozdanie Komisji Gospodarczej i Monetarnej (A10-0032/2026),</w:t>
      </w:r>
    </w:p>
    <w:p w14:paraId="76185476" w14:textId="111CA5E1" w:rsidR="00726AAE" w:rsidRPr="00D0100A" w:rsidRDefault="00726AAE" w:rsidP="00726AAE">
      <w:pPr>
        <w:pStyle w:val="NormalHanging12a"/>
      </w:pPr>
      <w:r w:rsidRPr="00D0100A">
        <w:t>A.</w:t>
      </w:r>
      <w:r w:rsidRPr="00D0100A">
        <w:tab/>
        <w:t xml:space="preserve">mając na uwadze, że obecny przewodniczący Europejskiego Urzędu Nadzoru Bankowego złożył rezygnację </w:t>
      </w:r>
      <w:r w:rsidR="00B30BC6">
        <w:t xml:space="preserve">dnia </w:t>
      </w:r>
      <w:r w:rsidRPr="00D0100A">
        <w:t>31 stycznia 2026 r.;</w:t>
      </w:r>
    </w:p>
    <w:p w14:paraId="1E6D2E6D" w14:textId="77777777" w:rsidR="00726AAE" w:rsidRPr="00D0100A" w:rsidRDefault="00726AAE" w:rsidP="00726AAE">
      <w:pPr>
        <w:pStyle w:val="NormalHanging12a"/>
      </w:pPr>
      <w:r w:rsidRPr="00D0100A">
        <w:t>B.</w:t>
      </w:r>
      <w:r w:rsidRPr="00D0100A">
        <w:tab/>
        <w:t>mając na uwadze, że art. 48 ust. 2 rozporządzenia (UE) nr 1093/2010 stanowi, że przewodniczący Europejskiego Urzędu Nadzoru Bankowego wybierany jest na podstawie osiągnięć, umiejętności, wiedzy na temat instytucji i rynków finansowych oraz doświadczenia w zakresie nadzoru finansowego i regulacji rynków finansowych, po przeprowadzeniu otwartej procedury kwalifikacyjnej, w ramach której przestrzega się zasady równowagi płci;</w:t>
      </w:r>
    </w:p>
    <w:p w14:paraId="5D9AD34D" w14:textId="1A3F65B8" w:rsidR="00726AAE" w:rsidRPr="00D0100A" w:rsidRDefault="00726AAE" w:rsidP="00726AAE">
      <w:pPr>
        <w:pStyle w:val="NormalHanging12a"/>
      </w:pPr>
      <w:r w:rsidRPr="00D0100A">
        <w:t>C.</w:t>
      </w:r>
      <w:r w:rsidRPr="00D0100A">
        <w:tab/>
        <w:t xml:space="preserve">mając na uwadze, że </w:t>
      </w:r>
      <w:r w:rsidR="00B30BC6">
        <w:t xml:space="preserve">dnia </w:t>
      </w:r>
      <w:r w:rsidRPr="00D0100A">
        <w:t xml:space="preserve">4 lutego 2026 r. Rada zaproponowała, by po zatwierdzeniu przez Parlament powołać François-Louisa </w:t>
      </w:r>
      <w:proofErr w:type="spellStart"/>
      <w:r w:rsidRPr="00D0100A">
        <w:t>Michauda</w:t>
      </w:r>
      <w:proofErr w:type="spellEnd"/>
      <w:r w:rsidRPr="00D0100A">
        <w:t xml:space="preserve"> na przewodniczącego Europejskiego Urzędu Nadzoru Bankowego na pięcioletnią kadencję, zgodnie z art. 48 ust. 2 i 3 rozporządzenia (UE) nr 1093/2010;</w:t>
      </w:r>
    </w:p>
    <w:p w14:paraId="17A92AA9" w14:textId="21BB0717" w:rsidR="00726AAE" w:rsidRPr="00D0100A" w:rsidRDefault="00726AAE" w:rsidP="00726AAE">
      <w:pPr>
        <w:pStyle w:val="NormalHanging12a"/>
      </w:pPr>
      <w:r w:rsidRPr="00D0100A">
        <w:t>D.</w:t>
      </w:r>
      <w:r w:rsidRPr="00D0100A">
        <w:tab/>
        <w:t xml:space="preserve">mając na uwadze, że </w:t>
      </w:r>
      <w:r w:rsidR="00B30BC6">
        <w:t xml:space="preserve">dnia </w:t>
      </w:r>
      <w:r w:rsidRPr="00D0100A">
        <w:t xml:space="preserve">25 lutego 2026 r. w Komisji Gospodarczej i Monetarnej odbyło się przesłuchanie François-Louisa </w:t>
      </w:r>
      <w:proofErr w:type="spellStart"/>
      <w:r w:rsidRPr="00D0100A">
        <w:t>Michauda</w:t>
      </w:r>
      <w:proofErr w:type="spellEnd"/>
      <w:r w:rsidRPr="00D0100A">
        <w:t>, podczas którego wygłosił on oświadczenie wstępne, a następnie udzielił odpowiedzi na pytania członków komisji;</w:t>
      </w:r>
    </w:p>
    <w:p w14:paraId="4FD64845" w14:textId="233398B6" w:rsidR="00726AAE" w:rsidRPr="00D0100A" w:rsidRDefault="00726AAE" w:rsidP="00726AAE">
      <w:pPr>
        <w:pStyle w:val="NormalHanging12a"/>
      </w:pPr>
      <w:r w:rsidRPr="00D0100A">
        <w:t>1.</w:t>
      </w:r>
      <w:r w:rsidRPr="00D0100A">
        <w:tab/>
        <w:t xml:space="preserve">wyraża zgodę na powołanie François-Louisa </w:t>
      </w:r>
      <w:proofErr w:type="spellStart"/>
      <w:r w:rsidRPr="00D0100A">
        <w:t>Michauda</w:t>
      </w:r>
      <w:proofErr w:type="spellEnd"/>
      <w:r w:rsidRPr="00D0100A">
        <w:t xml:space="preserve"> na </w:t>
      </w:r>
      <w:r w:rsidR="00B30BC6">
        <w:t xml:space="preserve">stanowisko </w:t>
      </w:r>
      <w:r w:rsidRPr="00D0100A">
        <w:t>przewodniczącego Europejskiego Urzędu Nadzoru Bankowego;</w:t>
      </w:r>
    </w:p>
    <w:p w14:paraId="6A9F65B7" w14:textId="10C9E74B" w:rsidR="00D0100A" w:rsidRPr="00D0100A" w:rsidRDefault="00726AAE" w:rsidP="00D0100A">
      <w:pPr>
        <w:pStyle w:val="NormalHanging12a"/>
      </w:pPr>
      <w:r w:rsidRPr="00D0100A">
        <w:t>2.</w:t>
      </w:r>
      <w:r w:rsidRPr="00D0100A">
        <w:tab/>
        <w:t>zobowiązuje swoją przewodniczącą do przekazania niniejszej decyzji Radzie, Komisji, Europejskiemu Urzędowi Nadzoru Bankowego i rządom państw członkowskich.</w:t>
      </w:r>
    </w:p>
    <w:p w14:paraId="586EF0F1" w14:textId="02CEA475" w:rsidR="00E365E1" w:rsidRPr="00D0100A" w:rsidRDefault="00E365E1" w:rsidP="00135A14"/>
    <w:sectPr w:rsidR="00E365E1" w:rsidRPr="00D0100A" w:rsidSect="00D010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A6BA6" w14:textId="77777777" w:rsidR="00135A14" w:rsidRPr="00D0100A" w:rsidRDefault="00135A14">
      <w:r w:rsidRPr="00D0100A">
        <w:separator/>
      </w:r>
    </w:p>
  </w:endnote>
  <w:endnote w:type="continuationSeparator" w:id="0">
    <w:p w14:paraId="534B96F4" w14:textId="77777777" w:rsidR="00135A14" w:rsidRPr="00D0100A" w:rsidRDefault="00135A14">
      <w:r w:rsidRPr="00D010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C30" w14:textId="77777777" w:rsidR="00064002" w:rsidRPr="00D010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D627" w14:textId="77777777" w:rsidR="00064002" w:rsidRPr="00D010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236F6" w14:textId="77777777" w:rsidR="00064002" w:rsidRPr="00D010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57CA7" w14:textId="77777777" w:rsidR="00135A14" w:rsidRPr="00D0100A" w:rsidRDefault="00135A14">
      <w:r w:rsidRPr="00D0100A">
        <w:separator/>
      </w:r>
    </w:p>
  </w:footnote>
  <w:footnote w:type="continuationSeparator" w:id="0">
    <w:p w14:paraId="4041852A" w14:textId="77777777" w:rsidR="00135A14" w:rsidRPr="00D0100A" w:rsidRDefault="00135A14">
      <w:r w:rsidRPr="00D0100A">
        <w:continuationSeparator/>
      </w:r>
    </w:p>
  </w:footnote>
  <w:footnote w:id="1">
    <w:p w14:paraId="43F0CACE" w14:textId="5C556515" w:rsidR="00726AAE" w:rsidRPr="00D0100A" w:rsidRDefault="00726AAE" w:rsidP="00D0100A">
      <w:pPr>
        <w:pStyle w:val="FootnoteText"/>
        <w:ind w:left="567" w:hanging="567"/>
        <w:rPr>
          <w:sz w:val="24"/>
          <w:lang w:val="pl-PL"/>
        </w:rPr>
      </w:pPr>
      <w:r w:rsidRPr="00D0100A">
        <w:rPr>
          <w:rStyle w:val="FootnoteReference"/>
          <w:sz w:val="24"/>
          <w:lang w:val="pl-PL"/>
        </w:rPr>
        <w:footnoteRef/>
      </w:r>
      <w:r w:rsidR="00D0100A" w:rsidRPr="00D0100A">
        <w:rPr>
          <w:sz w:val="24"/>
          <w:lang w:val="pl-PL"/>
        </w:rPr>
        <w:t xml:space="preserve"> </w:t>
      </w:r>
      <w:r w:rsidR="00D0100A" w:rsidRPr="00D0100A">
        <w:rPr>
          <w:sz w:val="24"/>
          <w:lang w:val="pl-PL"/>
        </w:rPr>
        <w:tab/>
      </w:r>
      <w:r w:rsidRPr="00D0100A">
        <w:rPr>
          <w:sz w:val="24"/>
          <w:lang w:val="pl-PL"/>
        </w:rPr>
        <w:t xml:space="preserve">Dz.U. L 331 z 15.12.2010, s. 12, ELI: </w:t>
      </w:r>
      <w:r w:rsidR="00067F0F">
        <w:fldChar w:fldCharType="begin"/>
      </w:r>
      <w:r w:rsidR="00067F0F" w:rsidRPr="00067F0F">
        <w:rPr>
          <w:lang w:val="pl-PL"/>
        </w:rPr>
        <w:instrText>HYPERLINK "http://data.europa.eu/eli/reg/2010/1093/oj"</w:instrText>
      </w:r>
      <w:r w:rsidR="00067F0F">
        <w:fldChar w:fldCharType="separate"/>
      </w:r>
      <w:r w:rsidRPr="00D0100A">
        <w:rPr>
          <w:rStyle w:val="Hyperlink"/>
          <w:sz w:val="24"/>
          <w:lang w:val="pl-PL"/>
        </w:rPr>
        <w:t>http://data.europa.eu/eli/reg/2010/1093/oj</w:t>
      </w:r>
      <w:r w:rsidR="00067F0F">
        <w:rPr>
          <w:rStyle w:val="Hyperlink"/>
          <w:sz w:val="24"/>
          <w:lang w:val="pl-PL"/>
        </w:rPr>
        <w:fldChar w:fldCharType="end"/>
      </w:r>
      <w:r w:rsidRPr="00D0100A">
        <w:rPr>
          <w:sz w:val="24"/>
          <w:lang w:val="pl-PL"/>
        </w:rPr>
        <w:t>.</w:t>
      </w:r>
    </w:p>
  </w:footnote>
  <w:footnote w:id="2">
    <w:p w14:paraId="07A125D8" w14:textId="35713CC0" w:rsidR="00726AAE" w:rsidRPr="00D0100A" w:rsidRDefault="00726AAE" w:rsidP="00D0100A">
      <w:pPr>
        <w:pStyle w:val="FootnoteText"/>
        <w:ind w:left="567" w:hanging="567"/>
        <w:rPr>
          <w:sz w:val="24"/>
          <w:lang w:val="pl-PL"/>
        </w:rPr>
      </w:pPr>
      <w:r w:rsidRPr="00D0100A">
        <w:rPr>
          <w:rStyle w:val="FootnoteReference"/>
          <w:sz w:val="24"/>
          <w:lang w:val="pl-PL"/>
        </w:rPr>
        <w:footnoteRef/>
      </w:r>
      <w:r w:rsidR="00D0100A" w:rsidRPr="00D0100A">
        <w:rPr>
          <w:sz w:val="24"/>
          <w:lang w:val="pl-PL"/>
        </w:rPr>
        <w:t xml:space="preserve"> </w:t>
      </w:r>
      <w:r w:rsidR="00D0100A" w:rsidRPr="00D0100A">
        <w:rPr>
          <w:sz w:val="24"/>
          <w:lang w:val="pl-PL"/>
        </w:rPr>
        <w:tab/>
      </w:r>
      <w:r w:rsidRPr="00D0100A">
        <w:rPr>
          <w:sz w:val="24"/>
          <w:lang w:val="pl-PL"/>
        </w:rPr>
        <w:t xml:space="preserve">Dz.U. C 23 z </w:t>
      </w:r>
      <w:proofErr w:type="gramStart"/>
      <w:r w:rsidRPr="00D0100A">
        <w:rPr>
          <w:sz w:val="24"/>
          <w:lang w:val="pl-PL"/>
        </w:rPr>
        <w:t>21.1.2021</w:t>
      </w:r>
      <w:proofErr w:type="gramEnd"/>
      <w:r w:rsidRPr="00D0100A">
        <w:rPr>
          <w:sz w:val="24"/>
          <w:lang w:val="pl-PL"/>
        </w:rPr>
        <w:t>, s. 105.</w:t>
      </w:r>
    </w:p>
  </w:footnote>
  <w:footnote w:id="3">
    <w:p w14:paraId="4C357D40" w14:textId="4FFB8BD1" w:rsidR="00726AAE" w:rsidRPr="00D0100A" w:rsidRDefault="00726AAE" w:rsidP="00D0100A">
      <w:pPr>
        <w:pStyle w:val="FootnoteText"/>
        <w:ind w:left="567" w:hanging="567"/>
        <w:rPr>
          <w:sz w:val="24"/>
          <w:lang w:val="pl-PL"/>
        </w:rPr>
      </w:pPr>
      <w:r w:rsidRPr="00D0100A">
        <w:rPr>
          <w:rStyle w:val="FootnoteReference"/>
          <w:sz w:val="24"/>
          <w:lang w:val="pl-PL"/>
        </w:rPr>
        <w:footnoteRef/>
      </w:r>
      <w:r w:rsidR="00D0100A" w:rsidRPr="00D0100A">
        <w:rPr>
          <w:sz w:val="24"/>
          <w:lang w:val="pl-PL"/>
        </w:rPr>
        <w:t xml:space="preserve"> </w:t>
      </w:r>
      <w:r w:rsidR="00D0100A" w:rsidRPr="00D0100A">
        <w:rPr>
          <w:sz w:val="24"/>
          <w:lang w:val="pl-PL"/>
        </w:rPr>
        <w:tab/>
      </w:r>
      <w:r w:rsidR="00B30BC6" w:rsidRPr="00390D7F">
        <w:rPr>
          <w:sz w:val="24"/>
          <w:lang w:val="pl-PL"/>
        </w:rPr>
        <w:t xml:space="preserve">Dz.U. C 270 z </w:t>
      </w:r>
      <w:proofErr w:type="gramStart"/>
      <w:r w:rsidR="00B30BC6" w:rsidRPr="00390D7F">
        <w:rPr>
          <w:sz w:val="24"/>
          <w:lang w:val="pl-PL"/>
        </w:rPr>
        <w:t>7.7.2021</w:t>
      </w:r>
      <w:proofErr w:type="gramEnd"/>
      <w:r w:rsidR="00B30BC6" w:rsidRPr="00390D7F">
        <w:rPr>
          <w:sz w:val="24"/>
          <w:lang w:val="pl-PL"/>
        </w:rPr>
        <w:t>, s. 113</w:t>
      </w:r>
      <w:r w:rsidRPr="00D0100A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EBE7" w14:textId="77777777" w:rsidR="00064002" w:rsidRPr="00D010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CAB1" w14:textId="77777777" w:rsidR="00064002" w:rsidRPr="00D010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62454" w14:textId="77777777" w:rsidR="00064002" w:rsidRPr="00D010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0287404">
    <w:abstractNumId w:val="9"/>
  </w:num>
  <w:num w:numId="2" w16cid:durableId="1989939173">
    <w:abstractNumId w:val="9"/>
  </w:num>
  <w:num w:numId="3" w16cid:durableId="1931696378">
    <w:abstractNumId w:val="7"/>
  </w:num>
  <w:num w:numId="4" w16cid:durableId="1620994919">
    <w:abstractNumId w:val="7"/>
  </w:num>
  <w:num w:numId="5" w16cid:durableId="2057925218">
    <w:abstractNumId w:val="6"/>
  </w:num>
  <w:num w:numId="6" w16cid:durableId="815103319">
    <w:abstractNumId w:val="6"/>
  </w:num>
  <w:num w:numId="7" w16cid:durableId="1739983901">
    <w:abstractNumId w:val="5"/>
  </w:num>
  <w:num w:numId="8" w16cid:durableId="267739474">
    <w:abstractNumId w:val="5"/>
  </w:num>
  <w:num w:numId="9" w16cid:durableId="1976135738">
    <w:abstractNumId w:val="4"/>
  </w:num>
  <w:num w:numId="10" w16cid:durableId="1278835183">
    <w:abstractNumId w:val="4"/>
  </w:num>
  <w:num w:numId="11" w16cid:durableId="1530678665">
    <w:abstractNumId w:val="8"/>
  </w:num>
  <w:num w:numId="12" w16cid:durableId="883567628">
    <w:abstractNumId w:val="8"/>
  </w:num>
  <w:num w:numId="13" w16cid:durableId="1322614152">
    <w:abstractNumId w:val="3"/>
  </w:num>
  <w:num w:numId="14" w16cid:durableId="1498885055">
    <w:abstractNumId w:val="3"/>
  </w:num>
  <w:num w:numId="15" w16cid:durableId="316345825">
    <w:abstractNumId w:val="2"/>
  </w:num>
  <w:num w:numId="16" w16cid:durableId="1224369228">
    <w:abstractNumId w:val="2"/>
  </w:num>
  <w:num w:numId="17" w16cid:durableId="1903825847">
    <w:abstractNumId w:val="1"/>
  </w:num>
  <w:num w:numId="18" w16cid:durableId="667296309">
    <w:abstractNumId w:val="1"/>
  </w:num>
  <w:num w:numId="19" w16cid:durableId="1531608394">
    <w:abstractNumId w:val="0"/>
  </w:num>
  <w:num w:numId="20" w16cid:durableId="1723016655">
    <w:abstractNumId w:val="0"/>
  </w:num>
  <w:num w:numId="21" w16cid:durableId="1870681521">
    <w:abstractNumId w:val="9"/>
  </w:num>
  <w:num w:numId="22" w16cid:durableId="1556357606">
    <w:abstractNumId w:val="7"/>
  </w:num>
  <w:num w:numId="23" w16cid:durableId="624431167">
    <w:abstractNumId w:val="6"/>
  </w:num>
  <w:num w:numId="24" w16cid:durableId="1289628397">
    <w:abstractNumId w:val="5"/>
  </w:num>
  <w:num w:numId="25" w16cid:durableId="1631519752">
    <w:abstractNumId w:val="4"/>
  </w:num>
  <w:num w:numId="26" w16cid:durableId="1084492108">
    <w:abstractNumId w:val="8"/>
  </w:num>
  <w:num w:numId="27" w16cid:durableId="490829451">
    <w:abstractNumId w:val="3"/>
  </w:num>
  <w:num w:numId="28" w16cid:durableId="1257864304">
    <w:abstractNumId w:val="2"/>
  </w:num>
  <w:num w:numId="29" w16cid:durableId="1648122954">
    <w:abstractNumId w:val="1"/>
  </w:num>
  <w:num w:numId="30" w16cid:durableId="560679846">
    <w:abstractNumId w:val="0"/>
  </w:num>
  <w:num w:numId="31" w16cid:durableId="211773096">
    <w:abstractNumId w:val="9"/>
  </w:num>
  <w:num w:numId="32" w16cid:durableId="269168323">
    <w:abstractNumId w:val="7"/>
  </w:num>
  <w:num w:numId="33" w16cid:durableId="1531189184">
    <w:abstractNumId w:val="6"/>
  </w:num>
  <w:num w:numId="34" w16cid:durableId="973490046">
    <w:abstractNumId w:val="5"/>
  </w:num>
  <w:num w:numId="35" w16cid:durableId="747657894">
    <w:abstractNumId w:val="4"/>
  </w:num>
  <w:num w:numId="36" w16cid:durableId="738209757">
    <w:abstractNumId w:val="8"/>
  </w:num>
  <w:num w:numId="37" w16cid:durableId="1015957959">
    <w:abstractNumId w:val="3"/>
  </w:num>
  <w:num w:numId="38" w16cid:durableId="737750909">
    <w:abstractNumId w:val="2"/>
  </w:num>
  <w:num w:numId="39" w16cid:durableId="725495717">
    <w:abstractNumId w:val="1"/>
  </w:num>
  <w:num w:numId="40" w16cid:durableId="1268540624">
    <w:abstractNumId w:val="0"/>
  </w:num>
  <w:num w:numId="41" w16cid:durableId="1153644718">
    <w:abstractNumId w:val="10"/>
  </w:num>
  <w:num w:numId="42" w16cid:durableId="1016077650">
    <w:abstractNumId w:val="10"/>
  </w:num>
  <w:num w:numId="43" w16cid:durableId="329412791">
    <w:abstractNumId w:val="10"/>
  </w:num>
  <w:num w:numId="44" w16cid:durableId="1558780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PL"/>
    <w:docVar w:name="dvnumam" w:val="0"/>
    <w:docVar w:name="dvpe" w:val="784.336"/>
    <w:docVar w:name="dvrapporteur" w:val="Sprawozdawca: "/>
    <w:docVar w:name="dvstar" w:val="??"/>
    <w:docVar w:name="dvtitre" w:val="Rezolucja ustawodawcza Parlamentu Europejskiego z dnia  2026 r. w sprawie wniosku dotyczącego powołania przewodniczącego Europejskiego Urzędu Nadzoru Bankowego(N10-0004/2026 – C10-0020/2026 – 2026/0802(NLE))"/>
  </w:docVars>
  <w:rsids>
    <w:rsidRoot w:val="00135A14"/>
    <w:rsid w:val="00002272"/>
    <w:rsid w:val="00064002"/>
    <w:rsid w:val="000677B9"/>
    <w:rsid w:val="00067F0F"/>
    <w:rsid w:val="000831BA"/>
    <w:rsid w:val="000A42CC"/>
    <w:rsid w:val="000E7DD9"/>
    <w:rsid w:val="0010095E"/>
    <w:rsid w:val="00125B37"/>
    <w:rsid w:val="00135A14"/>
    <w:rsid w:val="00187494"/>
    <w:rsid w:val="001F32AE"/>
    <w:rsid w:val="002767FF"/>
    <w:rsid w:val="002A50F3"/>
    <w:rsid w:val="002B18FE"/>
    <w:rsid w:val="002B5493"/>
    <w:rsid w:val="003037C5"/>
    <w:rsid w:val="00343214"/>
    <w:rsid w:val="00361C00"/>
    <w:rsid w:val="00390D7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631B6"/>
    <w:rsid w:val="00680577"/>
    <w:rsid w:val="006F74FA"/>
    <w:rsid w:val="00726AA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BC6"/>
    <w:rsid w:val="00B51E3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00A"/>
    <w:rsid w:val="00D058B8"/>
    <w:rsid w:val="00D372A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25425"/>
  <w15:chartTrackingRefBased/>
  <w15:docId w15:val="{0A3AC978-4DB0-43A2-8A28-246B2575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6AAE"/>
    <w:pPr>
      <w:spacing w:before="480" w:after="240"/>
    </w:pPr>
  </w:style>
  <w:style w:type="paragraph" w:customStyle="1" w:styleId="NormalBold">
    <w:name w:val="NormalBold"/>
    <w:basedOn w:val="Normal"/>
    <w:rsid w:val="00726AAE"/>
    <w:rPr>
      <w:b/>
    </w:rPr>
  </w:style>
  <w:style w:type="paragraph" w:customStyle="1" w:styleId="NormalHanging12a">
    <w:name w:val="NormalHanging12a"/>
    <w:basedOn w:val="Normal"/>
    <w:rsid w:val="00726AAE"/>
    <w:pPr>
      <w:spacing w:after="240"/>
      <w:ind w:left="567" w:hanging="567"/>
    </w:pPr>
  </w:style>
  <w:style w:type="character" w:styleId="Hyperlink">
    <w:name w:val="Hyperlink"/>
    <w:uiPriority w:val="99"/>
    <w:rsid w:val="00726AAE"/>
    <w:rPr>
      <w:color w:val="0000FF"/>
      <w:u w:val="single"/>
    </w:rPr>
  </w:style>
  <w:style w:type="paragraph" w:styleId="Revision">
    <w:name w:val="Revision"/>
    <w:hidden/>
    <w:uiPriority w:val="99"/>
    <w:semiHidden/>
    <w:rsid w:val="002A50F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2635</Characters>
  <Application>Microsoft Office Word</Application>
  <DocSecurity>0</DocSecurity>
  <Lines>105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2026-03-10T12:31:00Z</dcterms:created>
  <dcterms:modified xsi:type="dcterms:W3CDTF">2026-03-10T12:31:00Z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