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6D9D" w14:paraId="03104B46" w14:textId="77777777" w:rsidTr="0010095E">
        <w:trPr>
          <w:trHeight w:hRule="exact" w:val="1418"/>
        </w:trPr>
        <w:tc>
          <w:tcPr>
            <w:tcW w:w="6804" w:type="dxa"/>
            <w:shd w:val="clear" w:color="auto" w:fill="auto"/>
            <w:vAlign w:val="center"/>
          </w:tcPr>
          <w:p w14:paraId="661AADA5" w14:textId="77777777" w:rsidR="00751A4A" w:rsidRPr="00736D9D" w:rsidRDefault="009F74E4" w:rsidP="0010095E">
            <w:pPr>
              <w:pStyle w:val="EPName"/>
            </w:pPr>
            <w:r w:rsidRPr="00736D9D">
              <w:t>Europaparlamentet</w:t>
            </w:r>
          </w:p>
          <w:p w14:paraId="288472B4" w14:textId="77777777" w:rsidR="00751A4A" w:rsidRPr="00736D9D" w:rsidRDefault="005F1B17" w:rsidP="005F1B17">
            <w:pPr>
              <w:pStyle w:val="EPTerm"/>
              <w:rPr>
                <w:rStyle w:val="HideTWBExt"/>
                <w:noProof w:val="0"/>
                <w:vanish w:val="0"/>
                <w:color w:val="auto"/>
              </w:rPr>
            </w:pPr>
            <w:r w:rsidRPr="00736D9D">
              <w:t>2024</w:t>
            </w:r>
            <w:r w:rsidR="00817416" w:rsidRPr="00736D9D">
              <w:t>-202</w:t>
            </w:r>
            <w:r w:rsidRPr="00736D9D">
              <w:t>9</w:t>
            </w:r>
          </w:p>
        </w:tc>
        <w:tc>
          <w:tcPr>
            <w:tcW w:w="2268" w:type="dxa"/>
            <w:shd w:val="clear" w:color="auto" w:fill="auto"/>
          </w:tcPr>
          <w:p w14:paraId="7C311C1C" w14:textId="77777777" w:rsidR="00751A4A" w:rsidRPr="00736D9D" w:rsidRDefault="00187494" w:rsidP="0010095E">
            <w:pPr>
              <w:pStyle w:val="EPLogo"/>
            </w:pPr>
            <w:r w:rsidRPr="00736D9D">
              <w:rPr>
                <w:noProof/>
                <w:lang w:eastAsia="ja-JP"/>
              </w:rPr>
              <w:drawing>
                <wp:inline distT="0" distB="0" distL="0" distR="0" wp14:anchorId="6BDB4911" wp14:editId="568F14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245B87" w14:textId="77777777" w:rsidR="00D058B8" w:rsidRPr="00736D9D" w:rsidRDefault="00D058B8" w:rsidP="004C5D52">
      <w:pPr>
        <w:pStyle w:val="LineTop"/>
      </w:pPr>
    </w:p>
    <w:p w14:paraId="44D80C22" w14:textId="77777777" w:rsidR="00680577" w:rsidRPr="00736D9D" w:rsidRDefault="009F74E4" w:rsidP="00680577">
      <w:pPr>
        <w:pStyle w:val="EPBodyTA1"/>
      </w:pPr>
      <w:r w:rsidRPr="00736D9D">
        <w:t>ANTAGNA TEXTER</w:t>
      </w:r>
    </w:p>
    <w:p w14:paraId="2F5646C6" w14:textId="77777777" w:rsidR="00D058B8" w:rsidRPr="00736D9D" w:rsidRDefault="00D058B8" w:rsidP="00D058B8">
      <w:pPr>
        <w:pStyle w:val="LineBottom"/>
      </w:pPr>
    </w:p>
    <w:p w14:paraId="1BE5EC47" w14:textId="10F5A326" w:rsidR="009F74E4" w:rsidRPr="00DB211F" w:rsidRDefault="009F74E4" w:rsidP="009F74E4">
      <w:pPr>
        <w:pStyle w:val="ATHeading1"/>
      </w:pPr>
      <w:bookmarkStart w:id="0" w:name="TANumber"/>
      <w:r w:rsidRPr="00736D9D">
        <w:t>P10_TA(2</w:t>
      </w:r>
      <w:r w:rsidRPr="00DB211F">
        <w:t>026)</w:t>
      </w:r>
      <w:bookmarkEnd w:id="0"/>
      <w:r w:rsidR="00AD5177" w:rsidRPr="00DB211F">
        <w:t>00</w:t>
      </w:r>
      <w:r w:rsidR="00AD5177">
        <w:t>61</w:t>
      </w:r>
    </w:p>
    <w:p w14:paraId="5EA62B2B" w14:textId="77777777" w:rsidR="009F74E4" w:rsidRPr="00DB211F" w:rsidRDefault="009F74E4" w:rsidP="009F74E4">
      <w:pPr>
        <w:pStyle w:val="ATHeading2"/>
      </w:pPr>
      <w:bookmarkStart w:id="1" w:name="title"/>
      <w:r w:rsidRPr="00DB211F">
        <w:t>Utnämning av Europeiska bankmyndighetens ordförande</w:t>
      </w:r>
      <w:bookmarkEnd w:id="1"/>
    </w:p>
    <w:p w14:paraId="27D3067C" w14:textId="77777777" w:rsidR="009F74E4" w:rsidRPr="00DB211F" w:rsidRDefault="009F74E4" w:rsidP="009F74E4">
      <w:pPr>
        <w:rPr>
          <w:i/>
          <w:vanish/>
        </w:rPr>
      </w:pPr>
      <w:r w:rsidRPr="00DB211F">
        <w:rPr>
          <w:i/>
        </w:rPr>
        <w:fldChar w:fldCharType="begin"/>
      </w:r>
      <w:r w:rsidRPr="00DB211F">
        <w:rPr>
          <w:i/>
        </w:rPr>
        <w:instrText xml:space="preserve"> TC"(</w:instrText>
      </w:r>
      <w:bookmarkStart w:id="2" w:name="DocNumber"/>
      <w:r w:rsidRPr="00DB211F">
        <w:rPr>
          <w:i/>
        </w:rPr>
        <w:instrText>A10-0032/2026</w:instrText>
      </w:r>
      <w:bookmarkEnd w:id="2"/>
      <w:r w:rsidRPr="00DB211F">
        <w:rPr>
          <w:i/>
        </w:rPr>
        <w:instrText xml:space="preserve"> - Föredragande: Aurore Lalucq)"\l3 \n&gt; \* MERGEFORMAT </w:instrText>
      </w:r>
      <w:r w:rsidRPr="00DB211F">
        <w:rPr>
          <w:i/>
        </w:rPr>
        <w:fldChar w:fldCharType="end"/>
      </w:r>
    </w:p>
    <w:p w14:paraId="65AC922B" w14:textId="77777777" w:rsidR="009F74E4" w:rsidRPr="00DB211F" w:rsidRDefault="009F74E4" w:rsidP="009F74E4">
      <w:pPr>
        <w:rPr>
          <w:vanish/>
        </w:rPr>
      </w:pPr>
      <w:bookmarkStart w:id="3" w:name="Commission"/>
      <w:r w:rsidRPr="00DB211F">
        <w:rPr>
          <w:vanish/>
        </w:rPr>
        <w:t>Utskottet för ekonomi och valutafrågor</w:t>
      </w:r>
      <w:bookmarkEnd w:id="3"/>
    </w:p>
    <w:p w14:paraId="287074A2" w14:textId="77777777" w:rsidR="009F74E4" w:rsidRPr="00DB211F" w:rsidRDefault="009F74E4" w:rsidP="009F74E4">
      <w:pPr>
        <w:rPr>
          <w:vanish/>
        </w:rPr>
      </w:pPr>
      <w:bookmarkStart w:id="4" w:name="PE"/>
      <w:r w:rsidRPr="00DB211F">
        <w:rPr>
          <w:vanish/>
        </w:rPr>
        <w:t>PE784.336</w:t>
      </w:r>
      <w:bookmarkEnd w:id="4"/>
    </w:p>
    <w:p w14:paraId="7D372BBC" w14:textId="3A470B07" w:rsidR="009F74E4" w:rsidRPr="00DB211F" w:rsidRDefault="009F74E4" w:rsidP="009F74E4">
      <w:pPr>
        <w:pStyle w:val="ATHeading3"/>
      </w:pPr>
      <w:bookmarkStart w:id="5" w:name="Sujet"/>
      <w:r w:rsidRPr="00DB211F">
        <w:t xml:space="preserve">Europaparlamentets beslut av den </w:t>
      </w:r>
      <w:r w:rsidR="00B233D5" w:rsidRPr="00DB211F">
        <w:t xml:space="preserve">10 mars </w:t>
      </w:r>
      <w:r w:rsidRPr="00DB211F">
        <w:t xml:space="preserve">2026 om förslaget till utnämning av </w:t>
      </w:r>
      <w:r w:rsidR="006B510D" w:rsidRPr="00DB211F">
        <w:t xml:space="preserve">ordföranden för </w:t>
      </w:r>
      <w:r w:rsidRPr="00DB211F">
        <w:t xml:space="preserve">Europeiska bankmyndigheten </w:t>
      </w:r>
      <w:bookmarkStart w:id="6" w:name="References"/>
      <w:bookmarkEnd w:id="5"/>
      <w:r w:rsidRPr="00DB211F">
        <w:t>(N10-0004/2026 – C10-0020/2026 – 2026/0802(NLE))</w:t>
      </w:r>
      <w:bookmarkEnd w:id="6"/>
    </w:p>
    <w:p w14:paraId="17F10FD3" w14:textId="77777777" w:rsidR="00952354" w:rsidRPr="00DB211F" w:rsidRDefault="00952354" w:rsidP="00952354">
      <w:pPr>
        <w:pStyle w:val="NormalBold"/>
        <w:widowControl/>
      </w:pPr>
      <w:r w:rsidRPr="00DB211F">
        <w:t>(Godkännande)</w:t>
      </w:r>
    </w:p>
    <w:p w14:paraId="15F8D8E9" w14:textId="77777777" w:rsidR="00952354" w:rsidRPr="00DB211F" w:rsidRDefault="00952354" w:rsidP="00952354">
      <w:pPr>
        <w:pStyle w:val="EPComma"/>
        <w:widowControl/>
      </w:pPr>
      <w:r w:rsidRPr="00DB211F">
        <w:rPr>
          <w:i/>
        </w:rPr>
        <w:t>Europaparlamentet fattar detta beslut</w:t>
      </w:r>
    </w:p>
    <w:p w14:paraId="06A63286" w14:textId="77777777" w:rsidR="00952354" w:rsidRPr="00DB211F" w:rsidRDefault="00952354" w:rsidP="00952354">
      <w:pPr>
        <w:pStyle w:val="NormalHanging12a"/>
        <w:widowControl/>
      </w:pPr>
      <w:r w:rsidRPr="00DB211F">
        <w:t>–</w:t>
      </w:r>
      <w:r w:rsidRPr="00DB211F">
        <w:tab/>
        <w:t>med beaktande av den slutlista över kvalificerade kandidater till posten som Europeiska bankmyndighetens ordförande som upprättas av dess tillsynsstyrelse,</w:t>
      </w:r>
    </w:p>
    <w:p w14:paraId="30ECE3EC" w14:textId="77777777" w:rsidR="00952354" w:rsidRPr="00DB211F" w:rsidRDefault="00952354" w:rsidP="00952354">
      <w:pPr>
        <w:pStyle w:val="NormalHanging12a"/>
        <w:widowControl/>
      </w:pPr>
      <w:r w:rsidRPr="00DB211F">
        <w:t>–</w:t>
      </w:r>
      <w:r w:rsidRPr="00DB211F">
        <w:tab/>
        <w:t>med beaktande av rådets skrivelse av den 4 februari 2026 med förslag om att utnämna François-Louis Michaud till Europeiska bankmyndighetens ordförande (C10</w:t>
      </w:r>
      <w:r w:rsidRPr="00DB211F">
        <w:noBreakHyphen/>
        <w:t>0020/2026),</w:t>
      </w:r>
    </w:p>
    <w:p w14:paraId="0AF092C7" w14:textId="3A80A712" w:rsidR="00952354" w:rsidRPr="00AD5177" w:rsidRDefault="00952354" w:rsidP="00952354">
      <w:pPr>
        <w:pStyle w:val="NormalHanging12a"/>
        <w:widowControl/>
      </w:pPr>
      <w:r w:rsidRPr="00DB211F">
        <w:t>–</w:t>
      </w:r>
      <w:r w:rsidRPr="00DB211F">
        <w:tab/>
        <w:t xml:space="preserve">med beaktande av artikel 48.2 och 48.3 i </w:t>
      </w:r>
      <w:r w:rsidRPr="00AD5177">
        <w:t>Europaparlamentets och rådets förordning (EU) nr 1093/2010 av den 24 november 2010 om inrättande av en europeisk tillsynsmyndighet (Europeiska bankmyndigheten), om ändring av beslut nr 716/2009/EG och om upphävande av kommissionens beslut 2009/7</w:t>
      </w:r>
      <w:r w:rsidR="00B85EDC" w:rsidRPr="00AD5177">
        <w:t>8</w:t>
      </w:r>
      <w:r w:rsidRPr="00AD5177">
        <w:t>/EG</w:t>
      </w:r>
      <w:r w:rsidRPr="00AD5177">
        <w:rPr>
          <w:rStyle w:val="FootnoteReference"/>
        </w:rPr>
        <w:footnoteReference w:id="1"/>
      </w:r>
      <w:r w:rsidRPr="00AD5177">
        <w:t>,</w:t>
      </w:r>
    </w:p>
    <w:p w14:paraId="4A3B9F0E" w14:textId="77777777" w:rsidR="00952354" w:rsidRPr="00DB211F" w:rsidRDefault="00952354" w:rsidP="00952354">
      <w:pPr>
        <w:pStyle w:val="NormalHanging12a"/>
        <w:widowControl/>
      </w:pPr>
      <w:r w:rsidRPr="00AD5177">
        <w:t>–</w:t>
      </w:r>
      <w:r w:rsidRPr="00AD5177">
        <w:tab/>
        <w:t>med beaktande av sin resolution av den 14 mars 2019 om könsbalans i samband med</w:t>
      </w:r>
      <w:r w:rsidRPr="00DB211F">
        <w:t xml:space="preserve"> EU:s nomineringar på områden som rör ekonomiska och monetära frågor</w:t>
      </w:r>
      <w:r w:rsidRPr="00DB211F">
        <w:rPr>
          <w:vertAlign w:val="superscript"/>
        </w:rPr>
        <w:footnoteReference w:id="2"/>
      </w:r>
      <w:r w:rsidRPr="00DB211F">
        <w:t>,</w:t>
      </w:r>
    </w:p>
    <w:p w14:paraId="6C51AFDA" w14:textId="77777777" w:rsidR="00952354" w:rsidRPr="00DB211F" w:rsidRDefault="00952354" w:rsidP="00952354">
      <w:pPr>
        <w:pStyle w:val="NormalHanging12a"/>
        <w:widowControl/>
      </w:pPr>
      <w:r w:rsidRPr="00DB211F">
        <w:t>–</w:t>
      </w:r>
      <w:r w:rsidRPr="00DB211F">
        <w:tab/>
        <w:t>med beaktande av sin resolution av den 16 januari 2020 om institutioner och organ i Ekonomiska och monetära unionen: förhindrande av intressekonflikter efter avslutad anställning i offentlig tjänst</w:t>
      </w:r>
      <w:r w:rsidRPr="00DB211F">
        <w:rPr>
          <w:vertAlign w:val="superscript"/>
        </w:rPr>
        <w:footnoteReference w:id="3"/>
      </w:r>
      <w:r w:rsidRPr="00DB211F">
        <w:t>,</w:t>
      </w:r>
    </w:p>
    <w:p w14:paraId="14D4413F" w14:textId="77777777" w:rsidR="00952354" w:rsidRPr="00DB211F" w:rsidRDefault="00952354" w:rsidP="00952354">
      <w:pPr>
        <w:pStyle w:val="NormalHanging12a"/>
        <w:widowControl/>
      </w:pPr>
      <w:r w:rsidRPr="00DB211F">
        <w:t>–</w:t>
      </w:r>
      <w:r w:rsidRPr="00DB211F">
        <w:tab/>
        <w:t>med beaktande av artikel 135 i arbetsordningen,</w:t>
      </w:r>
    </w:p>
    <w:p w14:paraId="2DD7DBE3" w14:textId="77777777" w:rsidR="00952354" w:rsidRPr="00DB211F" w:rsidRDefault="00952354" w:rsidP="00952354">
      <w:pPr>
        <w:pStyle w:val="NormalHanging12a"/>
        <w:widowControl/>
      </w:pPr>
      <w:r w:rsidRPr="00DB211F">
        <w:lastRenderedPageBreak/>
        <w:t>–</w:t>
      </w:r>
      <w:r w:rsidRPr="00DB211F">
        <w:tab/>
        <w:t>med beaktande av betänkandet från utskottet för ekonomi och valutafrågor (A10</w:t>
      </w:r>
      <w:r w:rsidRPr="00DB211F">
        <w:noBreakHyphen/>
        <w:t>0032/2026), och av följande skäl:</w:t>
      </w:r>
    </w:p>
    <w:p w14:paraId="4D1B70AD" w14:textId="77777777" w:rsidR="00952354" w:rsidRPr="00DB211F" w:rsidRDefault="00952354" w:rsidP="00952354">
      <w:pPr>
        <w:pStyle w:val="NormalHanging12a"/>
        <w:widowControl/>
      </w:pPr>
      <w:r w:rsidRPr="00DB211F">
        <w:t>A.</w:t>
      </w:r>
      <w:r w:rsidRPr="00DB211F">
        <w:tab/>
        <w:t>Europeiska bankmyndighetens nuvarande ordförande avgick den 31 januari 2026.</w:t>
      </w:r>
    </w:p>
    <w:p w14:paraId="30BE7530" w14:textId="77777777" w:rsidR="00952354" w:rsidRPr="00DB211F" w:rsidRDefault="00952354" w:rsidP="00952354">
      <w:pPr>
        <w:pStyle w:val="NormalHanging12a"/>
        <w:widowControl/>
      </w:pPr>
      <w:r w:rsidRPr="00DB211F">
        <w:t>B.</w:t>
      </w:r>
      <w:r w:rsidRPr="00DB211F">
        <w:tab/>
        <w:t>I artikel 48.2 i förordning (EU) nr 1093/2010 föreskrivs att Europeiska bankmyndighetens ordförande ska väljas ut på grundval av meriter, färdigheter, kunskaper om finansiella institut och finansiella marknader samt erfarenhet som är relevant för finansiell tillsyn och reglering, efter en öppen ansökningsomgång där principen om jämn könsfördelning ska beaktas.</w:t>
      </w:r>
    </w:p>
    <w:p w14:paraId="15A29233" w14:textId="77777777" w:rsidR="00952354" w:rsidRPr="00DB211F" w:rsidRDefault="00952354" w:rsidP="00952354">
      <w:pPr>
        <w:pStyle w:val="NormalHanging12a"/>
        <w:widowControl/>
      </w:pPr>
      <w:r w:rsidRPr="00DB211F">
        <w:t>C.</w:t>
      </w:r>
      <w:r w:rsidRPr="00DB211F">
        <w:tab/>
        <w:t>Den 4 februari 2026 föreslog rådet, efter bekräftelse från parlamentet, att François</w:t>
      </w:r>
      <w:r w:rsidRPr="00DB211F">
        <w:noBreakHyphen/>
        <w:t>Louis Michaud skulle utnämnas till Europeiska bankmyndighetens ordförande för en mandatperiod på fem år, i enlighet med artikel 48.2 och 48.3 i förordning (EU) nr 1093/2010.</w:t>
      </w:r>
    </w:p>
    <w:p w14:paraId="18CF6740" w14:textId="77777777" w:rsidR="00952354" w:rsidRPr="00DB211F" w:rsidRDefault="00952354" w:rsidP="00952354">
      <w:pPr>
        <w:pStyle w:val="NormalHanging12a"/>
        <w:widowControl/>
      </w:pPr>
      <w:r w:rsidRPr="00DB211F">
        <w:t>D.</w:t>
      </w:r>
      <w:r w:rsidRPr="00DB211F">
        <w:tab/>
        <w:t>Den 25 februari 2026 höll utskottet för ekonomi och valutafrågor en utfrågning med François-Louis Michaud, där han höll ett inledande anförande och därefter besvarade utskottsledamöternas frågor.</w:t>
      </w:r>
    </w:p>
    <w:p w14:paraId="67B8C8FB" w14:textId="57EA1DAD" w:rsidR="00952354" w:rsidRPr="00DB211F" w:rsidRDefault="00952354" w:rsidP="00952354">
      <w:pPr>
        <w:pStyle w:val="NormalHanging12a"/>
        <w:widowControl/>
      </w:pPr>
      <w:r w:rsidRPr="00DB211F">
        <w:t>1.</w:t>
      </w:r>
      <w:r w:rsidRPr="00DB211F">
        <w:tab/>
        <w:t xml:space="preserve">Europaparlamentet </w:t>
      </w:r>
      <w:r w:rsidR="00687B5B" w:rsidRPr="00DB211F">
        <w:t xml:space="preserve">tillstyrker </w:t>
      </w:r>
      <w:r w:rsidRPr="00DB211F">
        <w:t>utnämningen av François-Louis Michaud till Europeiska bankmyndighetens ordförande.</w:t>
      </w:r>
    </w:p>
    <w:p w14:paraId="37033102" w14:textId="02E7AC94" w:rsidR="00736D9D" w:rsidRPr="00736D9D" w:rsidRDefault="00952354" w:rsidP="00736D9D">
      <w:pPr>
        <w:pStyle w:val="NormalHanging12a"/>
        <w:widowControl/>
      </w:pPr>
      <w:r w:rsidRPr="00DB211F">
        <w:t>2.</w:t>
      </w:r>
      <w:r w:rsidRPr="00DB211F">
        <w:tab/>
        <w:t xml:space="preserve">Europaparlamentet uppdrar åt talmannen att översända detta beslut till rådet, kommissionen, Europeiska bankmyndigheten och </w:t>
      </w:r>
      <w:r w:rsidR="00687B5B" w:rsidRPr="00DB211F">
        <w:t xml:space="preserve">till </w:t>
      </w:r>
      <w:r w:rsidRPr="00DB211F">
        <w:t>medlemsstaternas regeringar.</w:t>
      </w:r>
    </w:p>
    <w:p w14:paraId="158D6769" w14:textId="5DCE4364" w:rsidR="00E365E1" w:rsidRPr="00736D9D" w:rsidRDefault="00E365E1" w:rsidP="009F74E4"/>
    <w:sectPr w:rsidR="00E365E1" w:rsidRPr="00736D9D" w:rsidSect="00736D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B57CA" w14:textId="77777777" w:rsidR="009F74E4" w:rsidRPr="00736D9D" w:rsidRDefault="009F74E4">
      <w:r w:rsidRPr="00736D9D">
        <w:separator/>
      </w:r>
    </w:p>
  </w:endnote>
  <w:endnote w:type="continuationSeparator" w:id="0">
    <w:p w14:paraId="6D9514C5" w14:textId="77777777" w:rsidR="009F74E4" w:rsidRPr="00736D9D" w:rsidRDefault="009F74E4">
      <w:r w:rsidRPr="00736D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A13A" w14:textId="77777777" w:rsidR="00064002" w:rsidRPr="00736D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A00CC" w14:textId="77777777" w:rsidR="00064002" w:rsidRPr="00736D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E725" w14:textId="77777777" w:rsidR="00064002" w:rsidRPr="00736D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FFFA4" w14:textId="77777777" w:rsidR="009F74E4" w:rsidRPr="00736D9D" w:rsidRDefault="009F74E4">
      <w:r w:rsidRPr="00736D9D">
        <w:separator/>
      </w:r>
    </w:p>
  </w:footnote>
  <w:footnote w:type="continuationSeparator" w:id="0">
    <w:p w14:paraId="0DDFB0A4" w14:textId="77777777" w:rsidR="009F74E4" w:rsidRPr="00736D9D" w:rsidRDefault="009F74E4">
      <w:r w:rsidRPr="00736D9D">
        <w:continuationSeparator/>
      </w:r>
    </w:p>
  </w:footnote>
  <w:footnote w:id="1">
    <w:p w14:paraId="4AF6B762" w14:textId="12A4DDE4" w:rsidR="00952354" w:rsidRPr="00DB211F" w:rsidRDefault="00952354" w:rsidP="00736D9D">
      <w:pPr>
        <w:pStyle w:val="FootnoteText"/>
        <w:ind w:left="567" w:hanging="567"/>
        <w:rPr>
          <w:sz w:val="24"/>
          <w:lang w:val="fi-FI"/>
        </w:rPr>
      </w:pPr>
      <w:r w:rsidRPr="00736D9D">
        <w:rPr>
          <w:rStyle w:val="FootnoteReference"/>
          <w:sz w:val="24"/>
          <w:lang w:val="sv-SE"/>
        </w:rPr>
        <w:footnoteRef/>
      </w:r>
      <w:r w:rsidR="00736D9D" w:rsidRPr="00DB211F">
        <w:rPr>
          <w:sz w:val="24"/>
          <w:lang w:val="fi-FI"/>
        </w:rPr>
        <w:t xml:space="preserve"> </w:t>
      </w:r>
      <w:r w:rsidR="00736D9D" w:rsidRPr="00DB211F">
        <w:rPr>
          <w:sz w:val="24"/>
          <w:lang w:val="fi-FI"/>
        </w:rPr>
        <w:tab/>
      </w:r>
      <w:r w:rsidRPr="00DB211F">
        <w:rPr>
          <w:sz w:val="24"/>
          <w:lang w:val="fi-FI"/>
        </w:rPr>
        <w:t xml:space="preserve">EUT L 331, 15.12.2010, s. 12, ELI: </w:t>
      </w:r>
      <w:hyperlink r:id="rId1" w:history="1">
        <w:r w:rsidRPr="00DB211F">
          <w:rPr>
            <w:rStyle w:val="Hyperlink"/>
            <w:sz w:val="24"/>
            <w:lang w:val="fi-FI"/>
          </w:rPr>
          <w:t>http://data.europa.eu/eli/reg/2010/1093/oj</w:t>
        </w:r>
      </w:hyperlink>
      <w:r w:rsidRPr="00DB211F">
        <w:rPr>
          <w:sz w:val="24"/>
          <w:lang w:val="fi-FI"/>
        </w:rPr>
        <w:t>.</w:t>
      </w:r>
    </w:p>
  </w:footnote>
  <w:footnote w:id="2">
    <w:p w14:paraId="75E5F527" w14:textId="2E06C900" w:rsidR="00952354" w:rsidRPr="00AD5177" w:rsidRDefault="00952354" w:rsidP="00736D9D">
      <w:pPr>
        <w:pStyle w:val="FootnoteText"/>
        <w:ind w:left="567" w:hanging="567"/>
        <w:rPr>
          <w:sz w:val="24"/>
          <w:lang w:val="fr-BE"/>
        </w:rPr>
      </w:pPr>
      <w:r w:rsidRPr="00736D9D">
        <w:rPr>
          <w:rStyle w:val="FootnoteReference"/>
          <w:sz w:val="24"/>
          <w:lang w:val="sv-SE"/>
        </w:rPr>
        <w:footnoteRef/>
      </w:r>
      <w:r w:rsidR="00736D9D" w:rsidRPr="00AD5177">
        <w:rPr>
          <w:sz w:val="24"/>
          <w:lang w:val="fr-BE"/>
        </w:rPr>
        <w:t xml:space="preserve"> </w:t>
      </w:r>
      <w:r w:rsidR="00736D9D" w:rsidRPr="00AD5177">
        <w:rPr>
          <w:sz w:val="24"/>
          <w:lang w:val="fr-BE"/>
        </w:rPr>
        <w:tab/>
      </w:r>
      <w:r w:rsidRPr="00AD5177">
        <w:rPr>
          <w:sz w:val="24"/>
          <w:lang w:val="fr-BE"/>
        </w:rPr>
        <w:t>EUT C 23, 21.1.2021, s. 105.</w:t>
      </w:r>
    </w:p>
  </w:footnote>
  <w:footnote w:id="3">
    <w:p w14:paraId="11FACF1C" w14:textId="74963534" w:rsidR="00952354" w:rsidRPr="00AD5177" w:rsidRDefault="00952354" w:rsidP="00736D9D">
      <w:pPr>
        <w:pStyle w:val="FootnoteText"/>
        <w:ind w:left="567" w:hanging="567"/>
        <w:rPr>
          <w:sz w:val="24"/>
          <w:lang w:val="fr-BE"/>
        </w:rPr>
      </w:pPr>
      <w:r w:rsidRPr="00736D9D">
        <w:rPr>
          <w:rStyle w:val="FootnoteReference"/>
          <w:sz w:val="24"/>
          <w:lang w:val="sv-SE"/>
        </w:rPr>
        <w:footnoteRef/>
      </w:r>
      <w:r w:rsidR="00736D9D" w:rsidRPr="00AD5177">
        <w:rPr>
          <w:sz w:val="24"/>
          <w:lang w:val="fr-BE"/>
        </w:rPr>
        <w:t xml:space="preserve"> </w:t>
      </w:r>
      <w:r w:rsidR="00736D9D" w:rsidRPr="00AD5177">
        <w:rPr>
          <w:sz w:val="24"/>
          <w:lang w:val="fr-BE"/>
        </w:rPr>
        <w:tab/>
      </w:r>
      <w:r w:rsidR="00B85EDC" w:rsidRPr="00AD5177">
        <w:rPr>
          <w:sz w:val="24"/>
          <w:lang w:val="fr-BE"/>
        </w:rPr>
        <w:t>EUT C 270, 7.7.2021, s. 113</w:t>
      </w:r>
      <w:r w:rsidRPr="00AD5177">
        <w:rPr>
          <w:sz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D6EF0" w14:textId="77777777" w:rsidR="00064002" w:rsidRPr="00736D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6125" w14:textId="77777777" w:rsidR="00064002" w:rsidRPr="00736D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B334" w14:textId="77777777" w:rsidR="00064002" w:rsidRPr="00736D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9972993">
    <w:abstractNumId w:val="9"/>
  </w:num>
  <w:num w:numId="2" w16cid:durableId="1329137113">
    <w:abstractNumId w:val="9"/>
  </w:num>
  <w:num w:numId="3" w16cid:durableId="336351861">
    <w:abstractNumId w:val="7"/>
  </w:num>
  <w:num w:numId="4" w16cid:durableId="125592461">
    <w:abstractNumId w:val="7"/>
  </w:num>
  <w:num w:numId="5" w16cid:durableId="419063246">
    <w:abstractNumId w:val="6"/>
  </w:num>
  <w:num w:numId="6" w16cid:durableId="512380643">
    <w:abstractNumId w:val="6"/>
  </w:num>
  <w:num w:numId="7" w16cid:durableId="796026354">
    <w:abstractNumId w:val="5"/>
  </w:num>
  <w:num w:numId="8" w16cid:durableId="727263780">
    <w:abstractNumId w:val="5"/>
  </w:num>
  <w:num w:numId="9" w16cid:durableId="1449280890">
    <w:abstractNumId w:val="4"/>
  </w:num>
  <w:num w:numId="10" w16cid:durableId="134567062">
    <w:abstractNumId w:val="4"/>
  </w:num>
  <w:num w:numId="11" w16cid:durableId="1790052149">
    <w:abstractNumId w:val="8"/>
  </w:num>
  <w:num w:numId="12" w16cid:durableId="150561915">
    <w:abstractNumId w:val="8"/>
  </w:num>
  <w:num w:numId="13" w16cid:durableId="1471706137">
    <w:abstractNumId w:val="3"/>
  </w:num>
  <w:num w:numId="14" w16cid:durableId="363674481">
    <w:abstractNumId w:val="3"/>
  </w:num>
  <w:num w:numId="15" w16cid:durableId="1810706688">
    <w:abstractNumId w:val="2"/>
  </w:num>
  <w:num w:numId="16" w16cid:durableId="1814253069">
    <w:abstractNumId w:val="2"/>
  </w:num>
  <w:num w:numId="17" w16cid:durableId="966397211">
    <w:abstractNumId w:val="1"/>
  </w:num>
  <w:num w:numId="18" w16cid:durableId="1263759257">
    <w:abstractNumId w:val="1"/>
  </w:num>
  <w:num w:numId="19" w16cid:durableId="686566198">
    <w:abstractNumId w:val="0"/>
  </w:num>
  <w:num w:numId="20" w16cid:durableId="188616255">
    <w:abstractNumId w:val="0"/>
  </w:num>
  <w:num w:numId="21" w16cid:durableId="2017341534">
    <w:abstractNumId w:val="9"/>
  </w:num>
  <w:num w:numId="22" w16cid:durableId="520243402">
    <w:abstractNumId w:val="7"/>
  </w:num>
  <w:num w:numId="23" w16cid:durableId="812525054">
    <w:abstractNumId w:val="6"/>
  </w:num>
  <w:num w:numId="24" w16cid:durableId="1119027682">
    <w:abstractNumId w:val="5"/>
  </w:num>
  <w:num w:numId="25" w16cid:durableId="2006200849">
    <w:abstractNumId w:val="4"/>
  </w:num>
  <w:num w:numId="26" w16cid:durableId="240217874">
    <w:abstractNumId w:val="8"/>
  </w:num>
  <w:num w:numId="27" w16cid:durableId="2141603102">
    <w:abstractNumId w:val="3"/>
  </w:num>
  <w:num w:numId="28" w16cid:durableId="764885978">
    <w:abstractNumId w:val="2"/>
  </w:num>
  <w:num w:numId="29" w16cid:durableId="475874038">
    <w:abstractNumId w:val="1"/>
  </w:num>
  <w:num w:numId="30" w16cid:durableId="1622490377">
    <w:abstractNumId w:val="0"/>
  </w:num>
  <w:num w:numId="31" w16cid:durableId="813177500">
    <w:abstractNumId w:val="9"/>
  </w:num>
  <w:num w:numId="32" w16cid:durableId="574517177">
    <w:abstractNumId w:val="7"/>
  </w:num>
  <w:num w:numId="33" w16cid:durableId="1370567547">
    <w:abstractNumId w:val="6"/>
  </w:num>
  <w:num w:numId="34" w16cid:durableId="1706173922">
    <w:abstractNumId w:val="5"/>
  </w:num>
  <w:num w:numId="35" w16cid:durableId="1587880332">
    <w:abstractNumId w:val="4"/>
  </w:num>
  <w:num w:numId="36" w16cid:durableId="501315577">
    <w:abstractNumId w:val="8"/>
  </w:num>
  <w:num w:numId="37" w16cid:durableId="1237785517">
    <w:abstractNumId w:val="3"/>
  </w:num>
  <w:num w:numId="38" w16cid:durableId="1004820934">
    <w:abstractNumId w:val="2"/>
  </w:num>
  <w:num w:numId="39" w16cid:durableId="1417626891">
    <w:abstractNumId w:val="1"/>
  </w:num>
  <w:num w:numId="40" w16cid:durableId="566574427">
    <w:abstractNumId w:val="0"/>
  </w:num>
  <w:num w:numId="41" w16cid:durableId="1212230231">
    <w:abstractNumId w:val="10"/>
  </w:num>
  <w:num w:numId="42" w16cid:durableId="1381049066">
    <w:abstractNumId w:val="10"/>
  </w:num>
  <w:num w:numId="43" w16cid:durableId="274023272">
    <w:abstractNumId w:val="10"/>
  </w:num>
  <w:num w:numId="44" w16cid:durableId="1051924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SV"/>
    <w:docVar w:name="dvnumam" w:val="0"/>
    <w:docVar w:name="dvpe" w:val="784.336"/>
    <w:docVar w:name="dvrapporteur" w:val="Föredragande: "/>
    <w:docVar w:name="dvtitre" w:val="Europaparlamentets beslut av den xx xx 2026 om förslaget till utnämning av Europeiska bankmyndighetens ordförande(N10-0004/2026 – C10-0020/2026 – 2026/0802(NLE))"/>
  </w:docVars>
  <w:rsids>
    <w:rsidRoot w:val="009F74E4"/>
    <w:rsid w:val="00002272"/>
    <w:rsid w:val="00064002"/>
    <w:rsid w:val="000677B9"/>
    <w:rsid w:val="000831BA"/>
    <w:rsid w:val="000A42CC"/>
    <w:rsid w:val="000E7DD9"/>
    <w:rsid w:val="0010095E"/>
    <w:rsid w:val="00125B37"/>
    <w:rsid w:val="00187494"/>
    <w:rsid w:val="001A646B"/>
    <w:rsid w:val="001B5DE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C3"/>
    <w:rsid w:val="00560270"/>
    <w:rsid w:val="005C2568"/>
    <w:rsid w:val="005F1B17"/>
    <w:rsid w:val="006037C0"/>
    <w:rsid w:val="006631B6"/>
    <w:rsid w:val="00680577"/>
    <w:rsid w:val="00687B5B"/>
    <w:rsid w:val="006A39F0"/>
    <w:rsid w:val="006B510D"/>
    <w:rsid w:val="006F74FA"/>
    <w:rsid w:val="00731ADD"/>
    <w:rsid w:val="00734777"/>
    <w:rsid w:val="00736D9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354"/>
    <w:rsid w:val="00981893"/>
    <w:rsid w:val="009F74E4"/>
    <w:rsid w:val="00A1687D"/>
    <w:rsid w:val="00A43E52"/>
    <w:rsid w:val="00A4678D"/>
    <w:rsid w:val="00A778C7"/>
    <w:rsid w:val="00AB441E"/>
    <w:rsid w:val="00AB6293"/>
    <w:rsid w:val="00AD5177"/>
    <w:rsid w:val="00AE0928"/>
    <w:rsid w:val="00AF3B82"/>
    <w:rsid w:val="00B12E95"/>
    <w:rsid w:val="00B22876"/>
    <w:rsid w:val="00B233D5"/>
    <w:rsid w:val="00B558F0"/>
    <w:rsid w:val="00B85EDC"/>
    <w:rsid w:val="00BD48FE"/>
    <w:rsid w:val="00BD7BD8"/>
    <w:rsid w:val="00BE6ADC"/>
    <w:rsid w:val="00C05BFE"/>
    <w:rsid w:val="00C23CD4"/>
    <w:rsid w:val="00C61C0C"/>
    <w:rsid w:val="00C8436A"/>
    <w:rsid w:val="00C941CB"/>
    <w:rsid w:val="00CC2357"/>
    <w:rsid w:val="00CF071A"/>
    <w:rsid w:val="00D058B8"/>
    <w:rsid w:val="00D56C11"/>
    <w:rsid w:val="00D834A0"/>
    <w:rsid w:val="00D872DF"/>
    <w:rsid w:val="00D91E21"/>
    <w:rsid w:val="00DA7FCD"/>
    <w:rsid w:val="00DB211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7A015"/>
  <w15:chartTrackingRefBased/>
  <w15:docId w15:val="{9ED6145F-14AC-4445-84CF-040C9CD2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2354"/>
    <w:pPr>
      <w:spacing w:before="480" w:after="240"/>
    </w:pPr>
  </w:style>
  <w:style w:type="paragraph" w:customStyle="1" w:styleId="NormalBold">
    <w:name w:val="NormalBold"/>
    <w:basedOn w:val="Normal"/>
    <w:rsid w:val="00952354"/>
    <w:rPr>
      <w:b/>
    </w:rPr>
  </w:style>
  <w:style w:type="paragraph" w:customStyle="1" w:styleId="NormalHanging12a">
    <w:name w:val="NormalHanging12a"/>
    <w:basedOn w:val="Normal"/>
    <w:rsid w:val="00952354"/>
    <w:pPr>
      <w:spacing w:after="240"/>
      <w:ind w:left="567" w:hanging="567"/>
    </w:pPr>
  </w:style>
  <w:style w:type="character" w:styleId="Hyperlink">
    <w:name w:val="Hyperlink"/>
    <w:uiPriority w:val="99"/>
    <w:rsid w:val="00952354"/>
    <w:rPr>
      <w:color w:val="0000FF"/>
      <w:u w:val="single"/>
    </w:rPr>
  </w:style>
  <w:style w:type="paragraph" w:styleId="Revision">
    <w:name w:val="Revision"/>
    <w:hidden/>
    <w:uiPriority w:val="99"/>
    <w:semiHidden/>
    <w:rsid w:val="00B233D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2026-03-10T12:32:00Z</dcterms:created>
  <dcterms:modified xsi:type="dcterms:W3CDTF">2026-03-10T12:32:00Z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P10_TA-PROV(2026)0000_A10-0032_2026_SV_r</vt:lpwstr>
  </property>
  <property fmtid="{D5CDD505-2E9C-101B-9397-08002B2CF9AE}" pid="4" name="&lt;Type&gt;">
    <vt:lpwstr>RR</vt:lpwstr>
  </property>
</Properties>
</file>