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026F" w14:paraId="0D25CD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AFD422" w14:textId="77777777" w:rsidR="00751A4A" w:rsidRPr="00A4026F" w:rsidRDefault="00401B4E" w:rsidP="0010095E">
            <w:pPr>
              <w:pStyle w:val="EPName"/>
            </w:pPr>
            <w:r w:rsidRPr="00A4026F">
              <w:t>Evropský parlament</w:t>
            </w:r>
          </w:p>
          <w:p w14:paraId="236A1EBB" w14:textId="77777777" w:rsidR="00751A4A" w:rsidRPr="00A402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026F">
              <w:t>2024</w:t>
            </w:r>
            <w:r w:rsidR="00817416" w:rsidRPr="00A4026F">
              <w:t>-202</w:t>
            </w:r>
            <w:r w:rsidRPr="00A4026F">
              <w:t>9</w:t>
            </w:r>
          </w:p>
        </w:tc>
        <w:tc>
          <w:tcPr>
            <w:tcW w:w="2268" w:type="dxa"/>
            <w:shd w:val="clear" w:color="auto" w:fill="auto"/>
          </w:tcPr>
          <w:p w14:paraId="3929A182" w14:textId="77777777" w:rsidR="00751A4A" w:rsidRPr="00A4026F" w:rsidRDefault="00187494" w:rsidP="0010095E">
            <w:pPr>
              <w:pStyle w:val="EPLogo"/>
            </w:pPr>
            <w:r w:rsidRPr="00A4026F">
              <w:rPr>
                <w:noProof/>
                <w:lang w:eastAsia="ja-JP"/>
              </w:rPr>
              <w:drawing>
                <wp:inline distT="0" distB="0" distL="0" distR="0" wp14:anchorId="162843C5" wp14:editId="21BC9E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3DD040" w14:textId="77777777" w:rsidR="00D058B8" w:rsidRPr="00A4026F" w:rsidRDefault="00D058B8" w:rsidP="004C5D52">
      <w:pPr>
        <w:pStyle w:val="LineTop"/>
      </w:pPr>
    </w:p>
    <w:p w14:paraId="246B2655" w14:textId="77777777" w:rsidR="00680577" w:rsidRPr="00A4026F" w:rsidRDefault="00401B4E" w:rsidP="00680577">
      <w:pPr>
        <w:pStyle w:val="EPBodyTA1"/>
      </w:pPr>
      <w:r w:rsidRPr="00A4026F">
        <w:t>PŘIJATÉ TEXTY</w:t>
      </w:r>
    </w:p>
    <w:p w14:paraId="3DAA40C1" w14:textId="77777777" w:rsidR="00D058B8" w:rsidRPr="00A4026F" w:rsidRDefault="00D058B8" w:rsidP="00D058B8">
      <w:pPr>
        <w:pStyle w:val="LineBottom"/>
      </w:pPr>
    </w:p>
    <w:p w14:paraId="4782F698" w14:textId="4506C95F" w:rsidR="00401B4E" w:rsidRPr="00083157" w:rsidRDefault="00401B4E" w:rsidP="00401B4E">
      <w:pPr>
        <w:pStyle w:val="ATHeading1"/>
      </w:pPr>
      <w:bookmarkStart w:id="0" w:name="TANumber"/>
      <w:r w:rsidRPr="00083157">
        <w:t>P10_TA(2026)00</w:t>
      </w:r>
      <w:r w:rsidR="00135FA4">
        <w:t>65</w:t>
      </w:r>
      <w:bookmarkEnd w:id="0"/>
    </w:p>
    <w:p w14:paraId="063AEDD4" w14:textId="77777777" w:rsidR="00401B4E" w:rsidRPr="00083157" w:rsidRDefault="00401B4E" w:rsidP="00401B4E">
      <w:pPr>
        <w:pStyle w:val="ATHeading2"/>
      </w:pPr>
      <w:bookmarkStart w:id="1" w:name="title"/>
      <w:r w:rsidRPr="00083157">
        <w:t>Přístup veřejnosti k dokumentům – zpráva za období 2022–2024</w:t>
      </w:r>
      <w:bookmarkEnd w:id="1"/>
    </w:p>
    <w:p w14:paraId="1DC291DE" w14:textId="77777777" w:rsidR="00401B4E" w:rsidRPr="00A4026F" w:rsidRDefault="00401B4E" w:rsidP="00401B4E">
      <w:pPr>
        <w:rPr>
          <w:i/>
          <w:vanish/>
        </w:rPr>
      </w:pPr>
      <w:r w:rsidRPr="00A4026F">
        <w:rPr>
          <w:i/>
        </w:rPr>
        <w:fldChar w:fldCharType="begin"/>
      </w:r>
      <w:r w:rsidRPr="00A4026F">
        <w:rPr>
          <w:i/>
        </w:rPr>
        <w:instrText xml:space="preserve"> TC"(</w:instrText>
      </w:r>
      <w:bookmarkStart w:id="2" w:name="DocNumber"/>
      <w:r w:rsidRPr="00A4026F">
        <w:rPr>
          <w:i/>
        </w:rPr>
        <w:instrText>A10-0011/2026</w:instrText>
      </w:r>
      <w:bookmarkEnd w:id="2"/>
      <w:r w:rsidRPr="00A4026F">
        <w:rPr>
          <w:i/>
        </w:rPr>
        <w:instrText xml:space="preserve"> - Zpravodajka: Veronika Cifrová Ostrihoňová)"\l3 \n&gt; \* MERGEFORMAT </w:instrText>
      </w:r>
      <w:r w:rsidRPr="00A4026F">
        <w:rPr>
          <w:i/>
        </w:rPr>
        <w:fldChar w:fldCharType="end"/>
      </w:r>
    </w:p>
    <w:p w14:paraId="4C62BFCC" w14:textId="77777777" w:rsidR="00401B4E" w:rsidRPr="00A4026F" w:rsidRDefault="00401B4E" w:rsidP="00401B4E">
      <w:pPr>
        <w:rPr>
          <w:vanish/>
        </w:rPr>
      </w:pPr>
      <w:bookmarkStart w:id="3" w:name="Commission"/>
      <w:r w:rsidRPr="00A4026F">
        <w:rPr>
          <w:vanish/>
        </w:rPr>
        <w:t>Výbor pro občanské svobody, spravedlnost a vnitřní věci</w:t>
      </w:r>
      <w:bookmarkEnd w:id="3"/>
    </w:p>
    <w:p w14:paraId="0364E043" w14:textId="77777777" w:rsidR="00401B4E" w:rsidRPr="00A4026F" w:rsidRDefault="00401B4E" w:rsidP="00401B4E">
      <w:pPr>
        <w:rPr>
          <w:vanish/>
        </w:rPr>
      </w:pPr>
      <w:bookmarkStart w:id="4" w:name="PE"/>
      <w:r w:rsidRPr="00A4026F">
        <w:rPr>
          <w:vanish/>
        </w:rPr>
        <w:t>PE778.284</w:t>
      </w:r>
      <w:bookmarkEnd w:id="4"/>
    </w:p>
    <w:p w14:paraId="4FFC1413" w14:textId="166D5BFA" w:rsidR="00401B4E" w:rsidRPr="00083157" w:rsidRDefault="00401B4E" w:rsidP="00401B4E">
      <w:pPr>
        <w:pStyle w:val="ATHeading3"/>
      </w:pPr>
      <w:bookmarkStart w:id="5" w:name="Sujet"/>
      <w:r w:rsidRPr="00083157">
        <w:t xml:space="preserve">Usnesení Evropského parlamentu ze dne 10. března 2026 o přístupu veřejnosti </w:t>
      </w:r>
      <w:r w:rsidRPr="00CB56DE">
        <w:t>k</w:t>
      </w:r>
      <w:r w:rsidR="00CB56DE" w:rsidRPr="00A4026F">
        <w:rPr>
          <w:szCs w:val="24"/>
        </w:rPr>
        <w:t> </w:t>
      </w:r>
      <w:r w:rsidRPr="00CB56DE">
        <w:t>doku</w:t>
      </w:r>
      <w:r w:rsidRPr="00083157">
        <w:t>mentům – zpráva za období 2022–2024</w:t>
      </w:r>
      <w:bookmarkEnd w:id="5"/>
      <w:r w:rsidRPr="00083157">
        <w:t xml:space="preserve"> </w:t>
      </w:r>
      <w:bookmarkStart w:id="6" w:name="References"/>
      <w:r w:rsidRPr="00083157">
        <w:t>(2025/2137(INI))</w:t>
      </w:r>
      <w:bookmarkEnd w:id="6"/>
    </w:p>
    <w:p w14:paraId="36C4BC96" w14:textId="77777777" w:rsidR="00BE6391" w:rsidRPr="00083157" w:rsidRDefault="00BE6391" w:rsidP="00083157">
      <w:pPr>
        <w:pStyle w:val="Normal12"/>
        <w:spacing w:before="480"/>
        <w:rPr>
          <w:i/>
          <w:iCs/>
        </w:rPr>
      </w:pPr>
      <w:r w:rsidRPr="00083157">
        <w:rPr>
          <w:i/>
          <w:iCs/>
        </w:rPr>
        <w:t>Evropský parlament,</w:t>
      </w:r>
    </w:p>
    <w:p w14:paraId="34838894" w14:textId="5AD1B983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 ohledem na Smlouvu o Evropské unii (dále jen „Smlouva o EU“), a zejména na</w:t>
      </w:r>
      <w:r w:rsidR="000843F4" w:rsidRPr="00A4026F">
        <w:t> </w:t>
      </w:r>
      <w:r w:rsidRPr="00A4026F">
        <w:t>články 1, 9, 10, 11 a 16 této smlouvy,</w:t>
      </w:r>
    </w:p>
    <w:p w14:paraId="351B778C" w14:textId="3AC6BDB1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Smlouvu o fungování Evropské unie (dále jen „Smlouva o</w:t>
      </w:r>
      <w:r w:rsidR="000843F4" w:rsidRPr="00A4026F">
        <w:t> </w:t>
      </w:r>
      <w:r w:rsidRPr="00A4026F">
        <w:t>fungování EU“), a zejména na článek 15 této smlouvy,</w:t>
      </w:r>
    </w:p>
    <w:p w14:paraId="79C61145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 ohledem na Listinu základních práv Evropské unie (dále jen „Listina“), a zejména na články 41 a 42 této listiny,</w:t>
      </w:r>
    </w:p>
    <w:p w14:paraId="3E9174FC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 ohledem na nařízení Evropského parlamentu a Rady (ES) č. 1049/2001 ze dne 30. května 2001 o přístupu veřejnosti k dokumentům Evropského parlamentu, Rady a Komise</w:t>
      </w:r>
      <w:r w:rsidRPr="00A4026F">
        <w:rPr>
          <w:rStyle w:val="FootnoteReference"/>
        </w:rPr>
        <w:footnoteReference w:customMarkFollows="1" w:id="1"/>
        <w:t>1</w:t>
      </w:r>
      <w:r w:rsidRPr="00A4026F">
        <w:t>,</w:t>
      </w:r>
    </w:p>
    <w:p w14:paraId="6D41B731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 xml:space="preserve">s ohledem na nařízení Evropského parlamentu a Rady (ES) č. 1367/2006 ze dne 6. září 2006 o použití ustanovení </w:t>
      </w:r>
      <w:proofErr w:type="spellStart"/>
      <w:r w:rsidRPr="00A4026F">
        <w:t>Aarhuské</w:t>
      </w:r>
      <w:proofErr w:type="spellEnd"/>
      <w:r w:rsidRPr="00A4026F">
        <w:t xml:space="preserve"> úmluvy o přístupu k informacím, účasti veřejnosti na rozhodování a přístupu k právní ochraně v záležitostech životního prostředí na orgány a subjekty Unie</w:t>
      </w:r>
      <w:r w:rsidRPr="00A4026F">
        <w:rPr>
          <w:rStyle w:val="FootnoteReference"/>
        </w:rPr>
        <w:footnoteReference w:customMarkFollows="1" w:id="2"/>
        <w:t>2</w:t>
      </w:r>
      <w:r w:rsidRPr="00A4026F">
        <w:t>,</w:t>
      </w:r>
    </w:p>
    <w:p w14:paraId="0D1DD63A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návrh nařízení Evropského parlamentu a Rady o přístupu veřejnosti k dokumentům Evropského parlamentu, Rady a Komise, který předložila Komise dne 30. dubna 2008 (COM(2008)0229),</w:t>
      </w:r>
    </w:p>
    <w:p w14:paraId="4CB039A0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návrh nařízení Evropského parlamentu a Rady, kterým se mění nařízení (ES) č. 1049/2001 o přístupu veřejnosti k dokumentům Evropského parlamentu, Rady a Komise a který předložila Komise dne 21. března 2011 (COM(2011)0137),</w:t>
      </w:r>
    </w:p>
    <w:p w14:paraId="1F9F7EB3" w14:textId="77777777" w:rsidR="00BE6391" w:rsidRPr="00A4026F" w:rsidRDefault="00BE6391" w:rsidP="00373B39">
      <w:pPr>
        <w:pStyle w:val="NormalHanging"/>
      </w:pPr>
      <w:r w:rsidRPr="00A4026F">
        <w:lastRenderedPageBreak/>
        <w:t>–</w:t>
      </w:r>
      <w:r w:rsidRPr="00A4026F">
        <w:tab/>
        <w:t>s ohledem na svůj postoj přijatý v prvním čtení dne 15. prosince 2011 k návrhu nařízení Evropského parlamentu a Rady o přístupu veřejnosti k dokumentům Evropského parlamentu, Rady a Komise</w:t>
      </w:r>
      <w:r w:rsidRPr="00A4026F">
        <w:rPr>
          <w:rStyle w:val="FootnoteReference"/>
        </w:rPr>
        <w:footnoteReference w:customMarkFollows="1" w:id="3"/>
        <w:t>3</w:t>
      </w:r>
      <w:r w:rsidRPr="00A4026F">
        <w:t>,</w:t>
      </w:r>
    </w:p>
    <w:p w14:paraId="44CC6F1F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sdělení Komise ze dne 11. února 2025 nazvané „Pracovní program Komise na rok 2025“ (COM(2025)0045) a jeho přílohy a na záměr stáhnout návrhy COM(2011)0137 a COM(2008)0229 na změnu nařízení (ES) č. 1049/2001 o přístupu veřejnosti k dokumentům Evropského parlamentu, Rady a Komise, který v něm byl vyjádřen,</w:t>
      </w:r>
    </w:p>
    <w:p w14:paraId="71CFC6C9" w14:textId="4230DCD2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 xml:space="preserve">s ohledem na rozhodnutí Komise (EU) 2024/3080 ze dne 4. prosince 2024, kterým se stanoví jednací řád Komise a kterým se mění rozhodnutí </w:t>
      </w:r>
      <w:r w:rsidR="00377D79" w:rsidRPr="003A0160">
        <w:t>C(2000) 3614</w:t>
      </w:r>
      <w:r w:rsidRPr="00A4026F">
        <w:rPr>
          <w:rStyle w:val="FootnoteReference"/>
        </w:rPr>
        <w:footnoteReference w:customMarkFollows="1" w:id="4"/>
        <w:t>4</w:t>
      </w:r>
      <w:r w:rsidRPr="00A4026F">
        <w:t>,</w:t>
      </w:r>
    </w:p>
    <w:p w14:paraId="4B09F4A5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 ohledem na své usnesení ze dne 14. září 2017 o odpovědnosti, transparentnosti a integritě v orgánech EU</w:t>
      </w:r>
      <w:r w:rsidRPr="00A4026F">
        <w:rPr>
          <w:rStyle w:val="FootnoteReference"/>
        </w:rPr>
        <w:footnoteReference w:customMarkFollows="1" w:id="5"/>
        <w:t>5</w:t>
      </w:r>
      <w:r w:rsidRPr="00A4026F">
        <w:t>,</w:t>
      </w:r>
    </w:p>
    <w:p w14:paraId="57FB3FDF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směrnici Evropského parlamentu a Rady (EU) 2019/1937 ze dne 23. října 2019 o ochraně osob, které oznamují porušení práva Unie</w:t>
      </w:r>
      <w:r w:rsidRPr="00A4026F">
        <w:rPr>
          <w:rStyle w:val="FootnoteReference"/>
        </w:rPr>
        <w:footnoteReference w:customMarkFollows="1" w:id="6"/>
        <w:t>6</w:t>
      </w:r>
      <w:r w:rsidRPr="00A4026F">
        <w:t>,</w:t>
      </w:r>
    </w:p>
    <w:p w14:paraId="5CCE375C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 ohledem na své usnesení ze dne 10. února 2021 o přístupu veřejnosti k dokumentům</w:t>
      </w:r>
      <w:r w:rsidRPr="00A4026F">
        <w:rPr>
          <w:rStyle w:val="FootnoteReference"/>
        </w:rPr>
        <w:footnoteReference w:customMarkFollows="1" w:id="7"/>
        <w:t>7</w:t>
      </w:r>
      <w:r w:rsidRPr="00A4026F">
        <w:t>,</w:t>
      </w:r>
    </w:p>
    <w:p w14:paraId="6E2EAD18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své usnesení ze dne 13. července 2023 o přístupu veřejnosti k dokumentům – výroční zpráva za období 2019–2021</w:t>
      </w:r>
      <w:r w:rsidRPr="00A4026F">
        <w:rPr>
          <w:rStyle w:val="FootnoteReference"/>
        </w:rPr>
        <w:footnoteReference w:customMarkFollows="1" w:id="8"/>
        <w:t>8</w:t>
      </w:r>
      <w:r w:rsidRPr="00A4026F">
        <w:t>,</w:t>
      </w:r>
    </w:p>
    <w:p w14:paraId="0FB36869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své usnesení ze dne 14. března 2024 o době, kterou Evropská komise potřebuje k vyřízení žádostí o přístup veřejnosti k dokumentům</w:t>
      </w:r>
      <w:r w:rsidRPr="00A4026F">
        <w:rPr>
          <w:rStyle w:val="FootnoteReference"/>
        </w:rPr>
        <w:footnoteReference w:customMarkFollows="1" w:id="9"/>
        <w:t>9</w:t>
      </w:r>
      <w:r w:rsidRPr="00A4026F">
        <w:t>,</w:t>
      </w:r>
    </w:p>
    <w:p w14:paraId="70B92CD4" w14:textId="356531D4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 ohledem na judikaturu Soudního dvora Evropské unie (</w:t>
      </w:r>
      <w:r w:rsidR="00373B39">
        <w:t>dále jen „</w:t>
      </w:r>
      <w:r w:rsidRPr="00A4026F">
        <w:t>S</w:t>
      </w:r>
      <w:r w:rsidR="00373B39">
        <w:t>oudní dvůr“</w:t>
      </w:r>
      <w:r w:rsidRPr="00A4026F">
        <w:t>) a Evropského soudu pro lidská práva,</w:t>
      </w:r>
    </w:p>
    <w:p w14:paraId="0AF9B30F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 xml:space="preserve">s ohledem na rozsudky Tribunálu ze dne 17. července 2024 ve věcech T-689/21, </w:t>
      </w:r>
      <w:proofErr w:type="spellStart"/>
      <w:r w:rsidRPr="00A4026F">
        <w:t>Auken</w:t>
      </w:r>
      <w:proofErr w:type="spellEnd"/>
      <w:r w:rsidRPr="00A4026F">
        <w:t xml:space="preserve"> a další v. Komise, a T-761/21, </w:t>
      </w:r>
      <w:proofErr w:type="spellStart"/>
      <w:r w:rsidRPr="00A4026F">
        <w:t>Courtois</w:t>
      </w:r>
      <w:proofErr w:type="spellEnd"/>
      <w:r w:rsidRPr="00A4026F">
        <w:t xml:space="preserve"> a další v. Komise</w:t>
      </w:r>
      <w:r w:rsidRPr="00A4026F">
        <w:rPr>
          <w:rStyle w:val="FootnoteReference"/>
        </w:rPr>
        <w:footnoteReference w:customMarkFollows="1" w:id="10"/>
        <w:t>10</w:t>
      </w:r>
      <w:r w:rsidRPr="00A4026F">
        <w:t>,</w:t>
      </w:r>
    </w:p>
    <w:p w14:paraId="28570B9C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 xml:space="preserve">s ohledem na rozsudek Tribunálu ze dne 14. května 2025 ve věci T-36/23, </w:t>
      </w:r>
      <w:proofErr w:type="spellStart"/>
      <w:r w:rsidRPr="00A4026F">
        <w:t>Stevi</w:t>
      </w:r>
      <w:proofErr w:type="spellEnd"/>
      <w:r w:rsidRPr="00A4026F">
        <w:t xml:space="preserve"> a </w:t>
      </w:r>
      <w:proofErr w:type="spellStart"/>
      <w:r w:rsidRPr="00A4026F">
        <w:t>The</w:t>
      </w:r>
      <w:proofErr w:type="spellEnd"/>
      <w:r w:rsidRPr="00A4026F">
        <w:t xml:space="preserve"> New York Times v. Komise</w:t>
      </w:r>
      <w:r w:rsidRPr="00A4026F">
        <w:rPr>
          <w:rStyle w:val="FootnoteReference"/>
        </w:rPr>
        <w:footnoteReference w:customMarkFollows="1" w:id="11"/>
        <w:t>11</w:t>
      </w:r>
      <w:r w:rsidRPr="00A4026F">
        <w:t>,</w:t>
      </w:r>
    </w:p>
    <w:p w14:paraId="2E652C40" w14:textId="77777777" w:rsidR="00BE6391" w:rsidRPr="00A4026F" w:rsidRDefault="00BE6391" w:rsidP="00373B39">
      <w:pPr>
        <w:pStyle w:val="NormalHanging"/>
      </w:pPr>
      <w:r w:rsidRPr="00A4026F">
        <w:lastRenderedPageBreak/>
        <w:t>–</w:t>
      </w:r>
      <w:r w:rsidRPr="00A4026F">
        <w:tab/>
        <w:t>s ohledem na zprávy a rozhodnutí evropské veřejné ochránkyně práv, zejména na zvláštní zprávu OI/2/2022/OAM</w:t>
      </w:r>
      <w:r w:rsidRPr="00A4026F">
        <w:rPr>
          <w:rStyle w:val="FootnoteReference"/>
        </w:rPr>
        <w:footnoteReference w:customMarkFollows="1" w:id="12"/>
        <w:t>12</w:t>
      </w:r>
      <w:r w:rsidRPr="00A4026F">
        <w:t xml:space="preserve"> a rozhodnutí ve věcech 1316/2021/MIG</w:t>
      </w:r>
      <w:r w:rsidRPr="00A4026F">
        <w:rPr>
          <w:rStyle w:val="FootnoteReference"/>
        </w:rPr>
        <w:footnoteReference w:customMarkFollows="1" w:id="13"/>
        <w:t>13</w:t>
      </w:r>
      <w:r w:rsidRPr="00A4026F">
        <w:t xml:space="preserve"> a 1499/2021/SF</w:t>
      </w:r>
      <w:r w:rsidRPr="00A4026F">
        <w:rPr>
          <w:rStyle w:val="FootnoteReference"/>
        </w:rPr>
        <w:footnoteReference w:customMarkFollows="1" w:id="14"/>
        <w:t>14</w:t>
      </w:r>
      <w:r w:rsidRPr="00A4026F">
        <w:t>,</w:t>
      </w:r>
    </w:p>
    <w:p w14:paraId="7A5F5F26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čl. 122 odst. 7 a článek 149 jednacího řádu,</w:t>
      </w:r>
    </w:p>
    <w:p w14:paraId="37D23515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článek 55 jednacího řádu,</w:t>
      </w:r>
    </w:p>
    <w:p w14:paraId="164B3F46" w14:textId="77777777" w:rsidR="00BE6391" w:rsidRPr="00A4026F" w:rsidRDefault="00BE6391" w:rsidP="00373B39">
      <w:pPr>
        <w:pStyle w:val="NormalHanging"/>
      </w:pPr>
      <w:r w:rsidRPr="00A4026F">
        <w:t>–</w:t>
      </w:r>
      <w:r w:rsidRPr="00A4026F">
        <w:tab/>
        <w:t>s ohledem na zprávu Výboru pro občanské svobody, spravedlnost a vnitřní věci (A10-0011/2026),</w:t>
      </w:r>
    </w:p>
    <w:p w14:paraId="5FC70F55" w14:textId="77777777" w:rsidR="00BE6391" w:rsidRPr="00A4026F" w:rsidRDefault="00BE6391" w:rsidP="00373B39">
      <w:pPr>
        <w:pStyle w:val="NormalHanging"/>
      </w:pPr>
      <w:r w:rsidRPr="00A4026F">
        <w:t>A.</w:t>
      </w:r>
      <w:r w:rsidRPr="00A4026F">
        <w:tab/>
        <w:t>vzhledem k tomu, že Smlouvy EU zaručují každému občanovi právo na demokratickou účast a transparentní rozhodování a vyžadují, aby orgány, instituce a jiné subjekty EU poskytovaly veřejnosti přístup k dokumentům; vzhledem k tomu, že toto základní právo na přístup k dokumentům chráněné Smlouvami a Listinou umožňuje účinnou kontrolu ze strany občanů</w:t>
      </w:r>
      <w:r w:rsidRPr="00A4026F">
        <w:rPr>
          <w:rStyle w:val="FootnoteReference"/>
        </w:rPr>
        <w:footnoteReference w:customMarkFollows="1" w:id="15"/>
        <w:t>15</w:t>
      </w:r>
      <w:r w:rsidRPr="00A4026F">
        <w:t>, a proto by mělo být uplatňováno proaktivně;</w:t>
      </w:r>
    </w:p>
    <w:p w14:paraId="72A424D7" w14:textId="4683DE0D" w:rsidR="00BE6391" w:rsidRPr="00A4026F" w:rsidRDefault="00BE6391" w:rsidP="00373B39">
      <w:pPr>
        <w:pStyle w:val="NormalHanging"/>
      </w:pPr>
      <w:r w:rsidRPr="00A4026F">
        <w:t>B.</w:t>
      </w:r>
      <w:r w:rsidRPr="00A4026F">
        <w:tab/>
        <w:t>vzhledem k tomu, že S</w:t>
      </w:r>
      <w:r w:rsidR="00373B39">
        <w:t>oudní dvůr</w:t>
      </w:r>
      <w:r w:rsidRPr="00A4026F">
        <w:t xml:space="preserve"> potvrdil, že přístup veřejnosti k dokumentům je nezbytnou součástí participativní demokracie; vzhledem k tomu, že rozhodl, že veřejná kontrola informací používaných v legislativních činnostech je předpokladem řádného fungování demokratických pravomocí a výkonu demokratických práv; vzhledem k</w:t>
      </w:r>
      <w:r w:rsidR="00B53FE8" w:rsidRPr="00A4026F">
        <w:t> </w:t>
      </w:r>
      <w:r w:rsidRPr="00A4026F">
        <w:t>tomu, že S</w:t>
      </w:r>
      <w:r w:rsidR="00373B39">
        <w:t>oudní dvůr</w:t>
      </w:r>
      <w:r w:rsidRPr="00A4026F">
        <w:t xml:space="preserve"> rovněž zdůraznil, že transparentnost je nedílnou součástí legislativního postupu a že rozhodnutí musí být přijímána co nejotevřeněji a co nejblíže občanům;</w:t>
      </w:r>
    </w:p>
    <w:p w14:paraId="1E263AB4" w14:textId="77777777" w:rsidR="00BE6391" w:rsidRPr="00A4026F" w:rsidRDefault="00BE6391" w:rsidP="00373B39">
      <w:pPr>
        <w:pStyle w:val="NormalHanging"/>
      </w:pPr>
      <w:r w:rsidRPr="00A4026F">
        <w:t>C.</w:t>
      </w:r>
      <w:r w:rsidRPr="00A4026F">
        <w:tab/>
        <w:t>vzhledem k tomu, že nařízení (ES) č. 1049/2001 uznává zvláštní význam ještě širšího přístupu k dokumentům, pokud orgány EU jednají v rámci své legislativní funkce, a zdůrazňuje zejména potřebu zajištění přímého přístupu k legislativním dokumentům;</w:t>
      </w:r>
    </w:p>
    <w:p w14:paraId="3BA6C2C3" w14:textId="77777777" w:rsidR="00BE6391" w:rsidRPr="00A4026F" w:rsidRDefault="00BE6391" w:rsidP="00373B39">
      <w:pPr>
        <w:pStyle w:val="NormalHanging"/>
      </w:pPr>
      <w:r w:rsidRPr="00A4026F">
        <w:t>D.</w:t>
      </w:r>
      <w:r w:rsidRPr="00A4026F">
        <w:tab/>
        <w:t>vzhledem k tomu, že občané oprávněně očekávají od veřejných orgánů transparentnost, účinnost a odpovědnost a že orgány, instituce a jiné subjekty Unie by měly na tato očekávání reagovat jasným a srozumitelným způsobem; vzhledem k tomu, že otevřenost a řádná správa věcí veřejných v rámci fungování EU a jejího rozhodovacího procesu jsou nezbytné pro vybudování důvěry občanů v Unii a zajistí větší legitimitu, účinnost a odpovědnost správy; vzhledem k tomu, že zásadami otevřenosti a transparentnosti by se neměl řídit jen rozhodovací proces, ale také způsob, jakým je text navržen;</w:t>
      </w:r>
    </w:p>
    <w:p w14:paraId="078A9599" w14:textId="77777777" w:rsidR="00BE6391" w:rsidRPr="00A4026F" w:rsidRDefault="00BE6391" w:rsidP="00373B39">
      <w:pPr>
        <w:pStyle w:val="NormalHanging"/>
      </w:pPr>
      <w:r w:rsidRPr="00A4026F">
        <w:lastRenderedPageBreak/>
        <w:t>E.</w:t>
      </w:r>
      <w:r w:rsidRPr="00A4026F">
        <w:tab/>
        <w:t>vzhledem k tomu, že včasný přístup ke spolehlivým a přesným informacím má zásadní význam pro ochranu před dezinformacemi a pro účinný boj proti jejich šíření; vzhledem k tomu, že zpoždění při poskytování takového přístupu tento proces oslabuje;</w:t>
      </w:r>
    </w:p>
    <w:p w14:paraId="6A99D17E" w14:textId="77777777" w:rsidR="00BE6391" w:rsidRPr="00A4026F" w:rsidRDefault="00BE6391" w:rsidP="00373B39">
      <w:pPr>
        <w:pStyle w:val="NormalHanging"/>
      </w:pPr>
      <w:r w:rsidRPr="00A4026F">
        <w:t>F.</w:t>
      </w:r>
      <w:r w:rsidRPr="00A4026F">
        <w:tab/>
        <w:t>vzhledem k tomu, že EU je založena na zastupitelské demokracii a její orgány, instituce a jiné subjekty musí dodržovat nejvyšší standardy transparentnosti a integrity s cílem umožnit důkladnou veřejnou kontrolu a smysluplnou účast občanů na řádné správě věcí veřejných;</w:t>
      </w:r>
    </w:p>
    <w:p w14:paraId="2A06B07B" w14:textId="77777777" w:rsidR="00BE6391" w:rsidRPr="00A4026F" w:rsidRDefault="00BE6391" w:rsidP="00373B39">
      <w:pPr>
        <w:pStyle w:val="NormalHanging"/>
      </w:pPr>
      <w:r w:rsidRPr="00A4026F">
        <w:t>G.</w:t>
      </w:r>
      <w:r w:rsidRPr="00A4026F">
        <w:tab/>
        <w:t>vzhledem k tomu, že úloha evropského veřejného ochránce práv má zásadní význam pro zajištění přístupu veřejnosti k dokumentům, a to i prostřednictvím doporučení uvedených ve zvláštní zprávě OI/2/2022/OAM; vzhledem k tomu, že orgány EU musí zajistit, aby evropská veřejná ochránkyně práv mohla tuto úlohu i nadále účinně vykonávat;</w:t>
      </w:r>
    </w:p>
    <w:p w14:paraId="5DAD3320" w14:textId="7FF65C3D" w:rsidR="00BE6391" w:rsidRPr="00A4026F" w:rsidRDefault="00BE6391" w:rsidP="00373B39">
      <w:pPr>
        <w:pStyle w:val="NormalHanging"/>
      </w:pPr>
      <w:r w:rsidRPr="00A4026F">
        <w:t>H.</w:t>
      </w:r>
      <w:r w:rsidRPr="00A4026F">
        <w:tab/>
        <w:t>vzhledem k tomu, že strategické šetření evropské veřejné ochránkyně práv popsané v</w:t>
      </w:r>
      <w:r w:rsidR="00B53FE8" w:rsidRPr="00A4026F">
        <w:t> </w:t>
      </w:r>
      <w:r w:rsidRPr="00A4026F">
        <w:t>této zvláštní zprávě odhalilo systémové a značné prodlevy Komise, zejména při</w:t>
      </w:r>
      <w:r w:rsidR="00B53FE8" w:rsidRPr="00A4026F">
        <w:t> </w:t>
      </w:r>
      <w:r w:rsidRPr="00A4026F">
        <w:t>vyřizování potvrzujících žádostí (žádostí žadatelů o přezkum původní odpovědi) po</w:t>
      </w:r>
      <w:r w:rsidR="00B53FE8" w:rsidRPr="00A4026F">
        <w:t> </w:t>
      </w:r>
      <w:r w:rsidRPr="00A4026F">
        <w:t>prvotním odmítnutí poskytnout občanům přístup k dokumentům;</w:t>
      </w:r>
    </w:p>
    <w:p w14:paraId="588F47A9" w14:textId="293D9B9A" w:rsidR="00BE6391" w:rsidRPr="00A4026F" w:rsidRDefault="00BE6391" w:rsidP="00373B39">
      <w:pPr>
        <w:pStyle w:val="NormalHanging"/>
      </w:pPr>
      <w:r w:rsidRPr="00A4026F">
        <w:t>I.</w:t>
      </w:r>
      <w:r w:rsidRPr="00A4026F">
        <w:tab/>
        <w:t>vzhledem k tomu, že ve věci 1499/2021/SF evropská veřejná ochránkyně práv jednoznačně shledala, že odmítnutí Rady poskytnout veřejnosti plný přístup k</w:t>
      </w:r>
      <w:r w:rsidR="00B53FE8" w:rsidRPr="00A4026F">
        <w:t> </w:t>
      </w:r>
      <w:r w:rsidRPr="00A4026F">
        <w:t>dokumentům souvisejícím s legislativními jednáními představuje nesprávný úřední postup;</w:t>
      </w:r>
    </w:p>
    <w:p w14:paraId="0BBD13F6" w14:textId="694A4F4D" w:rsidR="00BE6391" w:rsidRPr="00A4026F" w:rsidRDefault="00BE6391" w:rsidP="00373B39">
      <w:pPr>
        <w:pStyle w:val="NormalHanging"/>
      </w:pPr>
      <w:r w:rsidRPr="00A4026F">
        <w:t>J.</w:t>
      </w:r>
      <w:r w:rsidRPr="00A4026F">
        <w:tab/>
        <w:t xml:space="preserve">vzhledem k tomu, že za nedodržení patnáctidenní lhůty pro poskytnutí nebo odepření přístupu k dokumentům podle článku 7 nařízení </w:t>
      </w:r>
      <w:r w:rsidR="00377D79" w:rsidRPr="003A0160">
        <w:t>(E</w:t>
      </w:r>
      <w:r w:rsidR="00377D79">
        <w:t>S</w:t>
      </w:r>
      <w:r w:rsidR="00377D79" w:rsidRPr="003A0160">
        <w:t xml:space="preserve">) </w:t>
      </w:r>
      <w:r w:rsidRPr="00A4026F">
        <w:t>č. 1049/2001 nejsou stanoveny žádné sankce;</w:t>
      </w:r>
    </w:p>
    <w:p w14:paraId="6FB3779E" w14:textId="77777777" w:rsidR="00BE6391" w:rsidRPr="00A4026F" w:rsidRDefault="00BE6391" w:rsidP="00373B39">
      <w:pPr>
        <w:pStyle w:val="NormalHanging"/>
      </w:pPr>
      <w:r w:rsidRPr="00A4026F">
        <w:t>K.</w:t>
      </w:r>
      <w:r w:rsidRPr="00A4026F">
        <w:tab/>
        <w:t>vzhledem k tomu, že nařízení (ES) č. 1049/2001 uznává, že je důležité poskytnout široký přístup k dokumentům, pokud orgány EU jednají v rámci svých legislativních pravomocí, a zdůrazňuje, že je nezbytné zajistit přímý přístup k legislativním dokumentům;</w:t>
      </w:r>
    </w:p>
    <w:p w14:paraId="5300CB87" w14:textId="7BE59864" w:rsidR="00BE6391" w:rsidRPr="00A4026F" w:rsidRDefault="00BE6391" w:rsidP="00373B39">
      <w:pPr>
        <w:pStyle w:val="NormalHanging"/>
      </w:pPr>
      <w:r w:rsidRPr="00A4026F">
        <w:t>L.</w:t>
      </w:r>
      <w:r w:rsidRPr="00A4026F">
        <w:tab/>
        <w:t>vzhledem k tomu, že v květnu 2021 požádala novinářka o přístup k dokumentům, včetně textových zpráv mezi předsedkyní Komise a společností Pfizer, ale Komise uvedla, že na základě vnitřních pravidel pro registraci žádné takové záznamy nemá; vzhledem k tomu, že způsob, jakým Komise případ řešila, vzbuzuje obavy; vzhledem k</w:t>
      </w:r>
      <w:r w:rsidR="00373B39" w:rsidRPr="0035420F">
        <w:t> </w:t>
      </w:r>
      <w:r w:rsidRPr="00A4026F">
        <w:t>tomu, že evropská veřejná ochránkyně práv dospěla k závěru, že tato reakce Komise představuje nesprávný úřední postup, a v návaznosti na tento případ předložila několik doporučení, včetně toho, jak zaznamenávat textové zprávy, a doporučila obnovit hledání dokumentů v souladu s povinnostmi přístupu veřejnosti podle nařízení (ES) č. 1049/2001; vzhledem k tomu, že dne 14. května 2025 Tribunál zrušil rozhodnutí Komise o neposkytnutí textových zpráv; vzhledem k tomu, že podle Tribunálu Komise neposkytla věrohodné vysvětlení, které by odůvodňovalo, proč zprávy nejsou k</w:t>
      </w:r>
      <w:r w:rsidR="00373B39" w:rsidRPr="0035420F">
        <w:t> </w:t>
      </w:r>
      <w:r w:rsidRPr="00A4026F">
        <w:t>dispozici</w:t>
      </w:r>
      <w:r w:rsidRPr="00A4026F">
        <w:rPr>
          <w:rStyle w:val="FootnoteReference"/>
        </w:rPr>
        <w:footnoteReference w:customMarkFollows="1" w:id="16"/>
        <w:t>16</w:t>
      </w:r>
      <w:r w:rsidRPr="00A4026F">
        <w:t>;</w:t>
      </w:r>
    </w:p>
    <w:p w14:paraId="608CDFDE" w14:textId="0669641F" w:rsidR="00BE6391" w:rsidRPr="00A4026F" w:rsidRDefault="00BE6391" w:rsidP="00373B39">
      <w:pPr>
        <w:pStyle w:val="NormalHanging"/>
      </w:pPr>
      <w:r w:rsidRPr="00A4026F">
        <w:lastRenderedPageBreak/>
        <w:t>M.</w:t>
      </w:r>
      <w:r w:rsidRPr="00A4026F">
        <w:tab/>
        <w:t>vzhledem k tomu, že podle nařízení (ES) č. 1049/2001 se textové zprávy považují za</w:t>
      </w:r>
      <w:r w:rsidR="00373B39" w:rsidRPr="0035420F">
        <w:t> </w:t>
      </w:r>
      <w:r w:rsidRPr="00A4026F">
        <w:t>„dokumenty“, pokud se týkají záležitostí souvisejících s politikami, činnostmi nebo rozhodnutími, které spadají do působnosti příslušného orgánu, neboť „dokumentem“ se rozumí jakýkoli obsah bez ohledu na druh nosiče (napsaný na papíře, v elektronické podobě nebo jako zvukový, vizuální nebo audiovizuální záznam); vzhledem k tomu, že to neznamená, že všechny vyměňované textové zprávy musí být registrovány a přístupné, ale pouze ty, které se týkají politik, činností nebo rozhodnutí EU; vzhledem k</w:t>
      </w:r>
      <w:r w:rsidR="00373B39" w:rsidRPr="0035420F">
        <w:t> </w:t>
      </w:r>
      <w:r w:rsidRPr="00A4026F">
        <w:t>tomu, že Komise může i nadále odmítnout poskytnout veřejnosti plný přístup k těmto zprávám, pokud se uplatní jedna z výjimek stanovených v nařízení (ES) č. 1049/2001, jako je např. ochrana obchodních zájmů;</w:t>
      </w:r>
    </w:p>
    <w:p w14:paraId="17754216" w14:textId="4BEA8658" w:rsidR="00BE6391" w:rsidRPr="00A4026F" w:rsidRDefault="00BE6391" w:rsidP="00373B39">
      <w:pPr>
        <w:pStyle w:val="NormalHanging"/>
      </w:pPr>
      <w:r w:rsidRPr="00A4026F">
        <w:t>N.</w:t>
      </w:r>
      <w:r w:rsidRPr="00A4026F">
        <w:tab/>
        <w:t>vzhledem k tomu, že dne 6. října 2025 zveřejnila Komise v Úředním věstníku (C/2025/5423) formální stažení legislativních návrhů, zejména COM(2011)0137 a COM(2008)0229, jejichž cílem je změnit nařízení (ES) č. 1049/2001 o přístupu veřejnosti k dokumentům s ohledem na vstup Lisabonské smlouvy a Listiny v platnost, přičemž uvedla, že po letech legislativní patové situace od roku 2011 není v dohledu dosažení žádné dohody; vzhledem k tomu, že tato přetrvávající patová situace vyvolává obavy, že spoléhání se pouze na rámec z roku 2001 již nemusí stačit k účinnému posílení práva veřejnosti na přístup k dokumentům EU v moderním institucionálním a technologickém kontextu;</w:t>
      </w:r>
    </w:p>
    <w:p w14:paraId="0874F1D4" w14:textId="77777777" w:rsidR="00BE6391" w:rsidRPr="00A4026F" w:rsidRDefault="00BE6391" w:rsidP="00373B39">
      <w:pPr>
        <w:pStyle w:val="NormalHanging"/>
      </w:pPr>
      <w:r w:rsidRPr="00A4026F">
        <w:t>O.</w:t>
      </w:r>
      <w:r w:rsidRPr="00A4026F">
        <w:tab/>
        <w:t xml:space="preserve">vzhledem k tomu, že rychlý pokrok v oblasti technologií umělé inteligence (AI) přináší příležitosti i výzvy pro zajištění přesných a transparentních informací v rámci EU a jejích orgánů, institucí, úřadů a agentur, přičemž vhodně navržené a řízené systémy umělé inteligence mohou pomoci odhalovat a zmírňovat </w:t>
      </w:r>
      <w:proofErr w:type="spellStart"/>
      <w:r w:rsidRPr="00A4026F">
        <w:t>misinformace</w:t>
      </w:r>
      <w:proofErr w:type="spellEnd"/>
      <w:r w:rsidRPr="00A4026F">
        <w:t xml:space="preserve"> a dezinformace, a tím podporovat informovanou veřejnou diskusi, za předpokladu, že jejich zavádění plně respektuje základní práva, podporuje odpovědnost a prosazuje vysoké standardy transparentnosti s cílem zachovat důvěru veřejnosti a posílit demokratickou správu věcí veřejných;</w:t>
      </w:r>
    </w:p>
    <w:p w14:paraId="096E0F76" w14:textId="5F812A7B" w:rsidR="00BE6391" w:rsidRPr="00A4026F" w:rsidRDefault="00BE6391" w:rsidP="00373B39">
      <w:pPr>
        <w:pStyle w:val="NormalHanging"/>
      </w:pPr>
      <w:r w:rsidRPr="00A4026F">
        <w:t>P.</w:t>
      </w:r>
      <w:r w:rsidRPr="00A4026F">
        <w:tab/>
        <w:t>vzhledem k tomu, že ve věci C-588/21 P</w:t>
      </w:r>
      <w:r w:rsidRPr="00A4026F">
        <w:rPr>
          <w:rStyle w:val="FootnoteReference"/>
        </w:rPr>
        <w:footnoteReference w:customMarkFollows="1" w:id="17"/>
        <w:t>17</w:t>
      </w:r>
      <w:r w:rsidRPr="00A4026F">
        <w:t>, týkající se žádosti neziskových organizací o</w:t>
      </w:r>
      <w:r w:rsidR="00B53FE8" w:rsidRPr="00A4026F">
        <w:t> </w:t>
      </w:r>
      <w:r w:rsidRPr="00A4026F">
        <w:t>přístup k technickým normám o bezpečnosti hraček, Soudní dvůr rozhodl, že Komise měla uznat převažující veřejný zájem podle čl. 4 odst. 2 nařízení (ES) č. 1049/2001, který odůvodňuje zpřístupnění těchto harmonizovaných norem;</w:t>
      </w:r>
    </w:p>
    <w:p w14:paraId="5E53D33E" w14:textId="77777777" w:rsidR="00BE6391" w:rsidRPr="00A4026F" w:rsidRDefault="00BE6391" w:rsidP="00373B39">
      <w:pPr>
        <w:pStyle w:val="NormalHanging12a"/>
      </w:pPr>
      <w:r w:rsidRPr="00A4026F">
        <w:t>1.</w:t>
      </w:r>
      <w:r w:rsidRPr="00A4026F">
        <w:tab/>
        <w:t>důrazně podtrhuje, že transparentnost a přístup k dokumentům představují základní práva podle práva EU, která jsou nezbytné pro zajištění transparentní, demokratické, odpovědné a smysluplné účasti občanů;</w:t>
      </w:r>
    </w:p>
    <w:p w14:paraId="50DBE643" w14:textId="77777777" w:rsidR="00BE6391" w:rsidRPr="00A4026F" w:rsidRDefault="00BE6391" w:rsidP="00083157">
      <w:pPr>
        <w:pStyle w:val="Normal12a"/>
        <w:ind w:left="566" w:hanging="566"/>
      </w:pPr>
      <w:r w:rsidRPr="00A4026F">
        <w:rPr>
          <w:b/>
          <w:i/>
        </w:rPr>
        <w:t>Výroční zprávy o přístupu veřejnosti k dokumentům</w:t>
      </w:r>
    </w:p>
    <w:p w14:paraId="1F1D7208" w14:textId="661C097A" w:rsidR="00BE6391" w:rsidRPr="00A4026F" w:rsidRDefault="00BE6391" w:rsidP="00373B39">
      <w:pPr>
        <w:pStyle w:val="NormalHanging12a"/>
      </w:pPr>
      <w:r w:rsidRPr="00A4026F">
        <w:t>2.</w:t>
      </w:r>
      <w:r w:rsidRPr="00A4026F">
        <w:tab/>
        <w:t>konstatuje, že Komise v roce 2024 změnila svůj rámec transparentnosti přijetím revidovaného jednacího řádu ve snaze vyjasnit pravidla pro přístup veřejnosti k</w:t>
      </w:r>
      <w:r w:rsidR="00B53FE8" w:rsidRPr="00A4026F">
        <w:t> </w:t>
      </w:r>
      <w:r w:rsidRPr="00A4026F">
        <w:t>dokumentům podle nařízení (ES) č. 1049/2001; zdůrazňuje, že některé zúčastněné strany vyjádřily obavy v souvislosti s revidovanými pravidly, zejména pokud jde o</w:t>
      </w:r>
      <w:r w:rsidR="00B53FE8" w:rsidRPr="00A4026F">
        <w:t> </w:t>
      </w:r>
      <w:r w:rsidRPr="00A4026F">
        <w:t xml:space="preserve">definici toho, co lze považovat za „dokument“, další výjimky z povinnosti registrovat dokumenty nebo domněnky ohledně nezpřístupnění, soulad této definice a těchto výjimek a domněnek s ustálenou judikaturou Soudního dvora EU a skutečnost, že by </w:t>
      </w:r>
      <w:r w:rsidRPr="00A4026F">
        <w:lastRenderedPageBreak/>
        <w:t>mohly oslabit transparentnost, což by představovalo krok zpět, a mohlo narušit i jednotné uplatňování nařízení (ES) č. 1049/2001;</w:t>
      </w:r>
    </w:p>
    <w:p w14:paraId="47AC60A4" w14:textId="0794A655" w:rsidR="00BE6391" w:rsidRPr="00A4026F" w:rsidRDefault="00BE6391" w:rsidP="00373B39">
      <w:pPr>
        <w:pStyle w:val="NormalHanging12a"/>
      </w:pPr>
      <w:r w:rsidRPr="00A4026F">
        <w:t>3.</w:t>
      </w:r>
      <w:r w:rsidRPr="00A4026F">
        <w:tab/>
        <w:t>konstatuje, že Komise v roce 2024 obdržela 6 938 původních žádostí o přístup k</w:t>
      </w:r>
      <w:r w:rsidR="00B53FE8" w:rsidRPr="00A4026F">
        <w:t> </w:t>
      </w:r>
      <w:r w:rsidRPr="00A4026F">
        <w:t>dokumentům a 641 potvrzujících žádostí, což představuje 7% nárůst potvrzujících žádostí v porovnání s rokem 2023</w:t>
      </w:r>
      <w:r w:rsidRPr="00A4026F">
        <w:rPr>
          <w:rStyle w:val="FootnoteReference"/>
        </w:rPr>
        <w:footnoteReference w:customMarkFollows="1" w:id="18"/>
        <w:t>18</w:t>
      </w:r>
      <w:r w:rsidRPr="00A4026F">
        <w:t>; konstatuje, že v roce 2023 obdržela Komise 7</w:t>
      </w:r>
      <w:r w:rsidR="00B53FE8" w:rsidRPr="00A4026F">
        <w:t> </w:t>
      </w:r>
      <w:r w:rsidRPr="00A4026F">
        <w:t>274</w:t>
      </w:r>
      <w:r w:rsidR="00B53FE8" w:rsidRPr="00A4026F">
        <w:t> </w:t>
      </w:r>
      <w:r w:rsidRPr="00A4026F">
        <w:t>původních žádostí o přístup k dokumentům a 599 potvrzujících žádostí, což představuje 43% nárůst potvrzujících žádostí v porovnání s rokem 2022</w:t>
      </w:r>
      <w:r w:rsidRPr="00A4026F">
        <w:rPr>
          <w:rStyle w:val="FootnoteReference"/>
        </w:rPr>
        <w:footnoteReference w:customMarkFollows="1" w:id="19"/>
        <w:t>19</w:t>
      </w:r>
      <w:r w:rsidRPr="00A4026F">
        <w:t>; konstatuje, že v roce 2022 obdržela Komise 7</w:t>
      </w:r>
      <w:r w:rsidR="00B53FE8" w:rsidRPr="00A4026F">
        <w:t> </w:t>
      </w:r>
      <w:r w:rsidRPr="00A4026F">
        <w:t>410</w:t>
      </w:r>
      <w:r w:rsidR="00B53FE8" w:rsidRPr="00A4026F">
        <w:t> </w:t>
      </w:r>
      <w:r w:rsidRPr="00A4026F">
        <w:t>původních žádostí o přístup k dokumentům a 418 potvrzujících žádostí, což představuje 17,8% nárůst potvrzujících žádostí v</w:t>
      </w:r>
      <w:r w:rsidR="00B53FE8" w:rsidRPr="00A4026F">
        <w:t> </w:t>
      </w:r>
      <w:r w:rsidRPr="00A4026F">
        <w:t>porovnání s</w:t>
      </w:r>
      <w:r w:rsidR="00B53FE8" w:rsidRPr="00A4026F">
        <w:t> </w:t>
      </w:r>
      <w:r w:rsidRPr="00A4026F">
        <w:t>rokem 2021</w:t>
      </w:r>
      <w:r w:rsidRPr="00A4026F">
        <w:rPr>
          <w:rStyle w:val="FootnoteReference"/>
        </w:rPr>
        <w:footnoteReference w:customMarkFollows="1" w:id="20"/>
        <w:t>20</w:t>
      </w:r>
      <w:r w:rsidRPr="00A4026F">
        <w:t>;</w:t>
      </w:r>
    </w:p>
    <w:p w14:paraId="3B045536" w14:textId="6BF44826" w:rsidR="00BE6391" w:rsidRPr="00A4026F" w:rsidRDefault="00BE6391" w:rsidP="00373B39">
      <w:pPr>
        <w:pStyle w:val="NormalHanging12a"/>
      </w:pPr>
      <w:r w:rsidRPr="00A4026F">
        <w:t>4.</w:t>
      </w:r>
      <w:r w:rsidRPr="00A4026F">
        <w:tab/>
        <w:t>zdůrazňuje, že Komise při vyřizování potvrzujících žádostí rozhodla poskytnout částečný nebo plný přístup k dokumentům v 51</w:t>
      </w:r>
      <w:r w:rsidR="00373B39">
        <w:t xml:space="preserve"> </w:t>
      </w:r>
      <w:r w:rsidRPr="00A4026F">
        <w:t>% případů v roce 2022, 85</w:t>
      </w:r>
      <w:r w:rsidR="00B53FE8">
        <w:t xml:space="preserve"> </w:t>
      </w:r>
      <w:r w:rsidRPr="00A4026F">
        <w:t>% případů v</w:t>
      </w:r>
      <w:r w:rsidR="00B53FE8" w:rsidRPr="00A4026F">
        <w:t> </w:t>
      </w:r>
      <w:r w:rsidRPr="00A4026F">
        <w:t>roce 2023 a 60</w:t>
      </w:r>
      <w:r w:rsidR="00B53FE8">
        <w:t xml:space="preserve"> </w:t>
      </w:r>
      <w:r w:rsidRPr="00A4026F">
        <w:t>% případů v roce 2024; bere na vědomí, že počet potvrzujících žádostí se zvyšuje, přičemž počet původních žádostí se snížil a že poměr rozhodnutí se ve fázi potvrzujících žádostí obrátil; poukazuje na to, že to svědčí o tom, že původní žádosti nebyly důkladně posouzeny;</w:t>
      </w:r>
    </w:p>
    <w:p w14:paraId="3045C618" w14:textId="77777777" w:rsidR="00BE6391" w:rsidRPr="00A4026F" w:rsidRDefault="00BE6391" w:rsidP="00373B39">
      <w:pPr>
        <w:pStyle w:val="NormalHanging12a"/>
      </w:pPr>
      <w:r w:rsidRPr="00A4026F">
        <w:t>5.</w:t>
      </w:r>
      <w:r w:rsidRPr="00A4026F">
        <w:tab/>
        <w:t>zdůrazňuje skutečnost, že k 31. prosinci 2024 obsahoval veřejný rejstřík dokumentů Parlamentu 918 803 jednacích čísel (oproti 898 267 na konci roku 2023); konstatuje, že celková míra kladných odpovědí zůstala vysoká a činila 91 %, přičemž žádosti byly vyřízeny průměrně zhruba do devíti pracovních dnů</w:t>
      </w:r>
      <w:r w:rsidRPr="00A4026F">
        <w:rPr>
          <w:rStyle w:val="FootnoteReference"/>
        </w:rPr>
        <w:footnoteReference w:customMarkFollows="1" w:id="21"/>
        <w:t>21</w:t>
      </w:r>
      <w:r w:rsidRPr="00A4026F">
        <w:t>;</w:t>
      </w:r>
    </w:p>
    <w:p w14:paraId="7FCD5983" w14:textId="77777777" w:rsidR="00BE6391" w:rsidRPr="00A4026F" w:rsidRDefault="00BE6391" w:rsidP="00373B39">
      <w:pPr>
        <w:pStyle w:val="NormalHanging12a"/>
      </w:pPr>
      <w:r w:rsidRPr="00A4026F">
        <w:t>6.</w:t>
      </w:r>
      <w:r w:rsidRPr="00A4026F">
        <w:tab/>
        <w:t>bere na vědomí, že Komise dostala nejvíce žádostí o přístup k dokumentům ze všech institucí EU, přičemž nejvíce žádostí obdržely generální sekretariát a generální ředitelství pro zdraví a bezpečnost potravin;</w:t>
      </w:r>
    </w:p>
    <w:p w14:paraId="03EFEBC8" w14:textId="098A0313" w:rsidR="00BE6391" w:rsidRPr="00A4026F" w:rsidRDefault="00BE6391" w:rsidP="00373B39">
      <w:pPr>
        <w:pStyle w:val="NormalHanging12a"/>
      </w:pPr>
      <w:r w:rsidRPr="00A4026F">
        <w:t>7.</w:t>
      </w:r>
      <w:r w:rsidRPr="00A4026F">
        <w:tab/>
        <w:t>konstatuje, že v roce 2024 Komise vydala 5 542 odpovědí v počáteční fázi a 305</w:t>
      </w:r>
      <w:r w:rsidR="00B53FE8" w:rsidRPr="00A4026F">
        <w:t> </w:t>
      </w:r>
      <w:r w:rsidRPr="00A4026F">
        <w:t>potvrzujících odpovědí, přičemž rovněž ostatní orgány EU dosáhly pokroku ve svých snahách o zlepšení transparentnosti: rejstřík Rady obsahoval do konce roku 2024 více než 527 000 dokumentů, z nichž více než 72 % bylo veřejně přístupných, a zpracoval více než 2 800 žádostí o přístup, zejména od občanské společnosti a akademické obce, přičemž plný nebo částečný přístup poskytl v 85 % případů</w:t>
      </w:r>
      <w:r w:rsidRPr="00A4026F">
        <w:rPr>
          <w:rStyle w:val="FootnoteReference"/>
        </w:rPr>
        <w:footnoteReference w:customMarkFollows="1" w:id="22"/>
        <w:t>22</w:t>
      </w:r>
      <w:r w:rsidRPr="00A4026F">
        <w:t>;</w:t>
      </w:r>
    </w:p>
    <w:p w14:paraId="26350E6E" w14:textId="4C7DD1AE" w:rsidR="00BE6391" w:rsidRPr="00A4026F" w:rsidRDefault="00BE6391" w:rsidP="00373B39">
      <w:pPr>
        <w:pStyle w:val="NormalHanging12a"/>
      </w:pPr>
      <w:r w:rsidRPr="00A4026F">
        <w:lastRenderedPageBreak/>
        <w:t>8.</w:t>
      </w:r>
      <w:r w:rsidRPr="00A4026F">
        <w:tab/>
        <w:t>vítá tyto trendy, neboť zdůrazňují trvalý závazek EU k transparentnosti v souvislosti se</w:t>
      </w:r>
      <w:r w:rsidR="00B53FE8" w:rsidRPr="00A4026F">
        <w:t> </w:t>
      </w:r>
      <w:r w:rsidRPr="00A4026F">
        <w:t>složitými právními a politickými výzvami; konstatuje však, že v 85 % přezkoumávaných případů Komise nepřijala rozhodnutí v zákonných lhůtách a že v</w:t>
      </w:r>
      <w:r w:rsidR="00B53FE8" w:rsidRPr="00A4026F">
        <w:t> </w:t>
      </w:r>
      <w:r w:rsidRPr="00A4026F">
        <w:t>60 % případů činilo zpoždění více než 60 pracovních dnů;</w:t>
      </w:r>
    </w:p>
    <w:p w14:paraId="5C776355" w14:textId="77777777" w:rsidR="00BE6391" w:rsidRPr="00A4026F" w:rsidRDefault="00BE6391" w:rsidP="00083157">
      <w:pPr>
        <w:pStyle w:val="Normal12a"/>
        <w:ind w:left="566" w:hanging="566"/>
      </w:pPr>
      <w:r w:rsidRPr="00A4026F">
        <w:rPr>
          <w:b/>
          <w:i/>
        </w:rPr>
        <w:t>Nedávný vývoj</w:t>
      </w:r>
    </w:p>
    <w:p w14:paraId="6B2A97C2" w14:textId="62D12D53" w:rsidR="00BE6391" w:rsidRPr="00A4026F" w:rsidRDefault="00BE6391" w:rsidP="00373B39">
      <w:pPr>
        <w:pStyle w:val="NormalHanging12a"/>
      </w:pPr>
      <w:r w:rsidRPr="00A4026F">
        <w:t>9.</w:t>
      </w:r>
      <w:r w:rsidRPr="00A4026F">
        <w:tab/>
        <w:t>zdůrazňuje, že v souladu s čl. 4 odst. 6 nařízení (ES) č. 1049/200</w:t>
      </w:r>
      <w:r w:rsidR="00377D79">
        <w:t>1</w:t>
      </w:r>
      <w:r w:rsidRPr="00A4026F">
        <w:t>, i v případě, v němž by neměly být určité informace poskytnuty na základě opodstatněných důvodů, mělo být zváženo jejich částečné zveřejnění a zbývající části požadovaného dokumentu musí být zpřístupněny, přičemž se zohlední převažující veřejný zájem na transparentnosti a zpřístupnění, který zahrnuje zásady řádné správy věcí veřejných, institucionální účinnosti, demokratické odpovědnosti a posílené občanské angažovanosti v</w:t>
      </w:r>
      <w:r w:rsidR="00B53FE8" w:rsidRPr="00A4026F">
        <w:t> </w:t>
      </w:r>
      <w:r w:rsidRPr="00A4026F">
        <w:t>rozhodovacím procesu;</w:t>
      </w:r>
    </w:p>
    <w:p w14:paraId="5C0CCC2F" w14:textId="05695B6C" w:rsidR="00BE6391" w:rsidRPr="00A4026F" w:rsidRDefault="00BE6391" w:rsidP="00373B39">
      <w:pPr>
        <w:pStyle w:val="NormalHanging12a"/>
      </w:pPr>
      <w:r w:rsidRPr="00A4026F">
        <w:t>10.</w:t>
      </w:r>
      <w:r w:rsidRPr="00A4026F">
        <w:tab/>
        <w:t>je pevně přesvědčen, že pevný a důsledný závazek k přístupu veřejnosti k dokumentům a k transparentnosti představuje základní pilíř demokratického systému EU, který posiluje angažovanost a účast občanů a přispívá k řádné správě věcí veřejných a řádnému finančnímu řízení; domnívá se, že s ohledem na současný kontext hybridních hrozeb a války je důležité pomáhat bojovat proti konspiračním narativům a dezinformacím a že závazek v této oblasti přispěje k posílení odolnosti EU vůči</w:t>
      </w:r>
      <w:r w:rsidR="00B53FE8" w:rsidRPr="00A4026F">
        <w:t> </w:t>
      </w:r>
      <w:r w:rsidRPr="00A4026F">
        <w:t>zahraničnímu vměšování a pokusům o oslabení její integrity;</w:t>
      </w:r>
    </w:p>
    <w:p w14:paraId="720217B0" w14:textId="77777777" w:rsidR="00BE6391" w:rsidRPr="00A4026F" w:rsidRDefault="00BE6391" w:rsidP="00373B39">
      <w:pPr>
        <w:pStyle w:val="NormalHanging12a"/>
      </w:pPr>
      <w:r w:rsidRPr="00A4026F">
        <w:t>11.</w:t>
      </w:r>
      <w:r w:rsidRPr="00A4026F">
        <w:tab/>
        <w:t>domnívá se, že uplatňování proaktivního přístupu a přijímání rychlejších, méně těžkopádných a dostupnějších postupů pro vyřizování stížností na odepření přístupu by pomohlo zajistit účinnou transparentnost a zabránit právním sporům, které by mohly vést ke zbytečným nákladům a zátěži;</w:t>
      </w:r>
    </w:p>
    <w:p w14:paraId="5553BB5D" w14:textId="77777777" w:rsidR="00BE6391" w:rsidRPr="00A4026F" w:rsidRDefault="00BE6391" w:rsidP="00373B39">
      <w:pPr>
        <w:pStyle w:val="NormalHanging12a"/>
      </w:pPr>
      <w:r w:rsidRPr="00A4026F">
        <w:t>12.</w:t>
      </w:r>
      <w:r w:rsidRPr="00A4026F">
        <w:tab/>
        <w:t>vyjadřuje znepokojení nad přetrvávajícím příliš vysokým stupněm utajování úředních dokumentů orgány, institucemi a jinými subjekty EU, což je porušením zásady transparentnosti; opakuje svou dlouhodobou výzvu, kterou vyjádřil ve svých předchozích usneseních o přístupu veřejnosti k dokumentům, aby byla stanovena jasná, konzistentní a právně závazná pravidla upravující utajování a rušení stupně utajení dokumentů s cílem zajistit demokratickou odpovědnost;</w:t>
      </w:r>
    </w:p>
    <w:p w14:paraId="0847C584" w14:textId="77777777" w:rsidR="00BE6391" w:rsidRPr="00A4026F" w:rsidRDefault="00BE6391" w:rsidP="00373B39">
      <w:pPr>
        <w:pStyle w:val="NormalHanging12a"/>
      </w:pPr>
      <w:r w:rsidRPr="00A4026F">
        <w:t>13.</w:t>
      </w:r>
      <w:r w:rsidRPr="00A4026F">
        <w:tab/>
        <w:t>se znepokojením konstatuje, že mezi obvyklé problémy, na které narážejí osoby žádající o přístup k dokumentům, patří odmítnutí přístupu ze strany orgánů, institucí a jiných subjektů na základě nepodstatných argumentů a nejednotné zacházení při vyřizování podobných žádostí o přístup k dokumentům ze strany orgánů;</w:t>
      </w:r>
    </w:p>
    <w:p w14:paraId="44710D8E" w14:textId="798082EE" w:rsidR="00BE6391" w:rsidRPr="00A4026F" w:rsidRDefault="00BE6391" w:rsidP="00373B39">
      <w:pPr>
        <w:pStyle w:val="NormalHanging12a"/>
      </w:pPr>
      <w:r w:rsidRPr="00A4026F">
        <w:t>14.</w:t>
      </w:r>
      <w:r w:rsidRPr="00A4026F">
        <w:tab/>
        <w:t>vyjadřuje znepokojení nad častým využíváním výjimek uvedených v článku 4 nařízení (ES) č. 1049/2001 k odepření poskytování plného přístupu k dokumentům; zdůrazňuje, že transparentnost a přístup k dokumentům musí zůstat obecným pravidlem, přičemž lze uplatnit omezený počet legitimních výjimek, jak jsou definovány v příslušných právních předpisech, například z bezpečnostních důvodů, a musí být vykládány striktně; připomíná, že podle veřejné ochránkyně práv EU by se veškeré výjimky nebo omezení přístupu veřejnosti k dokumentům nebo informacím, včetně legislativních dokumentů, měly uplatňovat výjimečně a omezovat se na to, co je nezbytně nutné; opakuje, že orgán, instituce nebo</w:t>
      </w:r>
      <w:r w:rsidRPr="00A4026F">
        <w:rPr>
          <w:b/>
          <w:i/>
          <w:u w:val="single"/>
        </w:rPr>
        <w:t xml:space="preserve"> </w:t>
      </w:r>
      <w:r w:rsidRPr="00A4026F">
        <w:t>jiný subjekt, který uplatňuje jednu z výjimek z přístupu k</w:t>
      </w:r>
      <w:r w:rsidR="00B53FE8" w:rsidRPr="00A4026F">
        <w:t> </w:t>
      </w:r>
      <w:r w:rsidRPr="00A4026F">
        <w:t xml:space="preserve">dokumentům podle tohoto článku, musí provést objektivní a individuální posouzení </w:t>
      </w:r>
      <w:r w:rsidRPr="00A4026F">
        <w:lastRenderedPageBreak/>
        <w:t>každého jednotlivého případu; vyzývá orgány, instituce a jiné subjekty EU, aby tato hodnocení zahrnuly do svých postupů pro poskytování přístupu k dokumentům;</w:t>
      </w:r>
    </w:p>
    <w:p w14:paraId="4021C7B1" w14:textId="0EA4AE05" w:rsidR="00BE6391" w:rsidRPr="00A4026F" w:rsidRDefault="00BE6391" w:rsidP="00373B39">
      <w:pPr>
        <w:pStyle w:val="NormalHanging12a"/>
      </w:pPr>
      <w:r w:rsidRPr="00A4026F">
        <w:t>15.</w:t>
      </w:r>
      <w:r w:rsidRPr="00A4026F">
        <w:tab/>
        <w:t>vyzývá Komisi, aby zajistila transparentnost rozhodnutí přijímaných v rámci postupu projednávání ve výborech; připomíná, že v rámci postupu projednávání ve výborech se S</w:t>
      </w:r>
      <w:r w:rsidR="00373B39">
        <w:t>oudní dvůr</w:t>
      </w:r>
      <w:r w:rsidRPr="00A4026F">
        <w:t xml:space="preserve"> domníval, že odhalení postoje členských států samo o sobě neohrožuje rozhodovací proces</w:t>
      </w:r>
      <w:r w:rsidRPr="00A4026F">
        <w:rPr>
          <w:rStyle w:val="FootnoteReference"/>
        </w:rPr>
        <w:footnoteReference w:customMarkFollows="1" w:id="23"/>
        <w:t>23</w:t>
      </w:r>
      <w:r w:rsidRPr="00A4026F">
        <w:t>;</w:t>
      </w:r>
    </w:p>
    <w:p w14:paraId="6AF6B999" w14:textId="5EB4BF8B" w:rsidR="00BE6391" w:rsidRPr="00A4026F" w:rsidRDefault="00BE6391" w:rsidP="00373B39">
      <w:pPr>
        <w:pStyle w:val="NormalHanging12a"/>
      </w:pPr>
      <w:r w:rsidRPr="00A4026F">
        <w:t>16.</w:t>
      </w:r>
      <w:r w:rsidRPr="00A4026F">
        <w:tab/>
        <w:t xml:space="preserve">vyjadřuje znepokojení nad obtížemi při přístupu k dokumentům některých agentur EU a nad tím, že tyto agentury brání přístupu veřejnosti k dokumentům a řádné kontrole; zdůrazňuje potřebu větší transparentnosti a proaktivního přístupu k dokumentům agentur EU; dále vyzývá agentury EU, aby ve své politice přístupu k dokumentům uplatňovaly nařízení (ES) č. 1049/2001; vyzývá zejména Agenturu Evropské unie pro otázky azylu (EUAA), aby v souladu s nařízením (EU) 2021/2303 o Agentuře Evropské unie pro otázky azylu </w:t>
      </w:r>
      <w:r w:rsidRPr="00A4026F">
        <w:rPr>
          <w:rStyle w:val="FootnoteReference"/>
        </w:rPr>
        <w:footnoteReference w:customMarkFollows="1" w:id="24"/>
        <w:t>24</w:t>
      </w:r>
      <w:r w:rsidRPr="00A4026F">
        <w:t xml:space="preserve"> poskytla Evropskému parlamentu včasný přístup ke svým dokumentům, zejména k informacím a analýzám týkajícím se bezpečných zemí původu a bezpečných třetích zemí s cílem posílit demokratický dohled; požaduje, aby povinnost podávat každoročně zprávu o provádění nařízení, kterou ukládá článek 17 nařízení (ES) č. 1049/2001, byla rozšířena na všechny ostatní orgány, instituce a jiné subjekty EU, na něž se vztahuje článek 15 S</w:t>
      </w:r>
      <w:r w:rsidR="000843F4">
        <w:t xml:space="preserve">mlouvy o fungování </w:t>
      </w:r>
      <w:r w:rsidRPr="00A4026F">
        <w:t>EU;</w:t>
      </w:r>
    </w:p>
    <w:p w14:paraId="163B1CCB" w14:textId="445D6975" w:rsidR="00BE6391" w:rsidRPr="00A4026F" w:rsidRDefault="00BE6391" w:rsidP="00373B39">
      <w:pPr>
        <w:pStyle w:val="NormalHanging12a"/>
      </w:pPr>
      <w:r w:rsidRPr="00A4026F">
        <w:t>17.</w:t>
      </w:r>
      <w:r w:rsidRPr="00A4026F">
        <w:tab/>
        <w:t>vyjadřuje politování nad tím, že Komise a Rada stále nepřijaly smysluplná následná opatření v návaznosti na doporučení obsažená v předchozích zprávách Parlamentu o</w:t>
      </w:r>
      <w:r w:rsidR="00E43EDA" w:rsidRPr="00A4026F">
        <w:t> </w:t>
      </w:r>
      <w:r w:rsidRPr="00A4026F">
        <w:t>přístupu k dokumentům; dále vyjadřuje politování nad tím, že orgány EU aktivně nezveřejňují mnohé dokumenty související s legislativními spisy, což občanům brání v</w:t>
      </w:r>
      <w:r w:rsidR="00E43EDA" w:rsidRPr="00A4026F">
        <w:t> </w:t>
      </w:r>
      <w:r w:rsidRPr="00A4026F">
        <w:t>tom, aby věděli, které dokumenty skutečně existují, a omezuje tak jejich právo požádat o přístup k dokumentům;</w:t>
      </w:r>
    </w:p>
    <w:p w14:paraId="74CC551C" w14:textId="77777777" w:rsidR="00BE6391" w:rsidRPr="00A4026F" w:rsidRDefault="00BE6391" w:rsidP="00373B39">
      <w:pPr>
        <w:pStyle w:val="NormalHanging12a"/>
      </w:pPr>
      <w:r w:rsidRPr="00A4026F">
        <w:t>18.</w:t>
      </w:r>
      <w:r w:rsidRPr="00A4026F">
        <w:tab/>
        <w:t>vyjadřuje politování nad skutečností, že je v současné době obtížné získat od Komise přístup k podrobným informacím o provádění a prosazování práva EU; vyzývá proto Komisi, aby zajistila transparentnost rozhodnutí přijímaných v rámci řízení o nesplnění povinnosti;</w:t>
      </w:r>
    </w:p>
    <w:p w14:paraId="5DEA0A4E" w14:textId="57252D82" w:rsidR="00BE6391" w:rsidRPr="00A4026F" w:rsidRDefault="00BE6391" w:rsidP="00373B39">
      <w:pPr>
        <w:pStyle w:val="NormalHanging12a"/>
      </w:pPr>
      <w:r w:rsidRPr="00A4026F">
        <w:t>19.</w:t>
      </w:r>
      <w:r w:rsidRPr="00A4026F">
        <w:tab/>
        <w:t>vyzývá Komisi, aby zajistila transparentnost rozhodnutí přijatých v souvislosti s</w:t>
      </w:r>
      <w:r w:rsidR="00373B39" w:rsidRPr="0035420F">
        <w:t> </w:t>
      </w:r>
      <w:r w:rsidRPr="00A4026F">
        <w:t>rozpočtem EU, zejména pokud jde o financování EU pro třetí země a v oblasti migrace a bezpečnosti, včetně informací o výši, účelu a zdroji financování s cílem zajistit, aby Parlament a veřejnost mohly vykonávat kontrolu nad plněním rozpočtu EU;</w:t>
      </w:r>
    </w:p>
    <w:p w14:paraId="769A4B58" w14:textId="1568F308" w:rsidR="00BE6391" w:rsidRPr="00A4026F" w:rsidRDefault="00BE6391" w:rsidP="00373B39">
      <w:pPr>
        <w:pStyle w:val="NormalHanging12a"/>
      </w:pPr>
      <w:r w:rsidRPr="00A4026F">
        <w:t>20.</w:t>
      </w:r>
      <w:r w:rsidRPr="00A4026F">
        <w:tab/>
        <w:t>opakuje své znepokojení nad modelem systémových zpoždění ze strany Komise při</w:t>
      </w:r>
      <w:r w:rsidR="00E43EDA" w:rsidRPr="00A4026F">
        <w:t> </w:t>
      </w:r>
      <w:r w:rsidRPr="00A4026F">
        <w:t>reakci na potvrzující žádosti, které odhalilo šetření evropské veřejné ochránkyně práv uvedené ve zvláštní zprávě OI/2/2022/OAM, které zjistilo, že strukturální nedostatky, nedostatečné zdroje a neúčinná komunikace v konečném důsledku odrazovaly jednotlivce od výkonu jejich práva na přístup; vyjadřuje politování nad</w:t>
      </w:r>
      <w:r w:rsidR="00E43EDA" w:rsidRPr="00A4026F">
        <w:t> </w:t>
      </w:r>
      <w:r w:rsidRPr="00A4026F">
        <w:t xml:space="preserve">skutečností, že Komise dosud plně neprovedla některá klíčová doporučení veřejné </w:t>
      </w:r>
      <w:r w:rsidRPr="00A4026F">
        <w:lastRenderedPageBreak/>
        <w:t>ochránkyně práv, zejména ta, která se týkají dodržování lhůt, ani neprokázala hmatatelný závazek k jejich provádění; vyzývá Komisi a Radu, aby přijaly potřebná opatření k zajištění dodržování doporučení evropské veřejné ochránkyně práv a zabývaly se klíčovými otázkami, jako jsou přetrvávající zpoždění, nedostatečná spolupráce s žadateli a nedostatečná transparentnost ve významných případech; naléhavě vyzývá Komisi, aby napravila své systematické prodlevy při vyřizování žádostí o přístup veřejnosti k dokumentům; domnívá se, že v případě, že orgány nereagují na žádost o přístup k dokumentům, měly by být stanoveny možné sankce nebo důsledky;</w:t>
      </w:r>
    </w:p>
    <w:p w14:paraId="18495639" w14:textId="77777777" w:rsidR="00BE6391" w:rsidRPr="00A4026F" w:rsidRDefault="00BE6391" w:rsidP="00373B39">
      <w:pPr>
        <w:pStyle w:val="NormalHanging12a"/>
      </w:pPr>
      <w:r w:rsidRPr="00A4026F">
        <w:t>21.</w:t>
      </w:r>
      <w:r w:rsidRPr="00A4026F">
        <w:tab/>
        <w:t xml:space="preserve">vyjadřuje politování nad skutečností, že několik legislativních návrhů, které Komise předložila, bylo předloženo bez doprovodného posouzení dopadů nebo bez řádně odůvodněné výjimky z povinnosti je předložit; zdůrazňuje, že </w:t>
      </w:r>
      <w:proofErr w:type="spellStart"/>
      <w:r w:rsidRPr="00A4026F">
        <w:t>spolunormotvůrci</w:t>
      </w:r>
      <w:proofErr w:type="spellEnd"/>
      <w:r w:rsidRPr="00A4026F">
        <w:t xml:space="preserve"> musí být plně informováni o podkladových důkazech na podporu legislativních iniciativ, aby byla dodržena transparentnost legislativního procesu; vyzývá Komisi, aby zajistila, že všechny budoucí legislativní návrhy budou v souladu se základními právy, budou založeny na spolehlivých a ověřitelných údajích, které jasně prokáží jejich nezbytnost, přiměřenost, očekávanou účinnost a nákladovou efektivnost a budou doprovázeny komplexním posouzením dopadů; dále vyzývá Komisi, aby zajistila plnou transparentnost při výběru zúčastněných stran konzultovaných při přípravě legislativních návrhů a dostatek času na rozsáhlé veřejné konzultace;</w:t>
      </w:r>
    </w:p>
    <w:p w14:paraId="507D87DF" w14:textId="1AE46361" w:rsidR="00BE6391" w:rsidRPr="00A4026F" w:rsidRDefault="00BE6391" w:rsidP="00373B39">
      <w:pPr>
        <w:pStyle w:val="NormalHanging12a"/>
      </w:pPr>
      <w:r w:rsidRPr="00A4026F">
        <w:t>22.</w:t>
      </w:r>
      <w:r w:rsidRPr="00A4026F">
        <w:tab/>
        <w:t>vyjadřuje politování nad nedostatečnou transparentností v Radě, jež přetrvává i nadále; hluboce lituje, že nedávné analýzy stále poukazují na nedostatek proaktivních postupů zveřejňování a registrace dokumentů; připomíná, že podle čl. 16 odst. 8 S</w:t>
      </w:r>
      <w:r w:rsidR="00373B39">
        <w:t xml:space="preserve">mlouvy o </w:t>
      </w:r>
      <w:r w:rsidRPr="00A4026F">
        <w:t>EU musí Rada při projednávání návrhu legislativního aktu a hlasování o něm zasedat veřejně; zdůrazňuje, že označení většiny přípravných dokumentů v probíhajících legislativních postupech jako „LIMITE“ představuje nepřiměřené omezení práva občanů na přístup k legislativním dokumentům; zdůrazňuje, že aby občané mohli plně uplatňovat své právo na přístup k dokumentům, měly by být všechny vypracované nebo distribuované legislativní dokumenty rovněž uvedeny v uživatelsky vstřícném veřejném rejstříku; naléhavě vyzývá Radu, aby zlepšila svá pravidla a postupy týkající se transparentnosti, včetně přístupnosti a klasifikace legislativních dokumentů; upozorňuje kromě toho na judikaturu Soudního dvora, která uznává právo veřejnosti na přístup k</w:t>
      </w:r>
      <w:r w:rsidR="00E43EDA" w:rsidRPr="00A4026F">
        <w:t> </w:t>
      </w:r>
      <w:r w:rsidRPr="00A4026F">
        <w:t>dokumentům, jež vypracovaly pracovní skupiny Rady jednající v kontextu legislativního procesu; konstatuje však, že o přístup je stále třeba aktivně žádat; s</w:t>
      </w:r>
      <w:r w:rsidR="00E43EDA" w:rsidRPr="00A4026F">
        <w:t> </w:t>
      </w:r>
      <w:r w:rsidRPr="00A4026F">
        <w:t>vážným znepokojením bere na vědomí zjištění týkající se odmítání Rady poskytovat přístup k dokumentům z třístranných jednání, jako jsou obecné přístupy Rady, čtyřsloupcové dokumenty, pořady jednání, shrnutí výsledků a zápisy z třístranných jednání;</w:t>
      </w:r>
    </w:p>
    <w:p w14:paraId="7AD25491" w14:textId="77777777" w:rsidR="00BE6391" w:rsidRPr="00A4026F" w:rsidRDefault="00BE6391" w:rsidP="00373B39">
      <w:pPr>
        <w:pStyle w:val="NormalHanging12a"/>
      </w:pPr>
      <w:r w:rsidRPr="00A4026F">
        <w:t>23.</w:t>
      </w:r>
      <w:r w:rsidRPr="00A4026F">
        <w:tab/>
        <w:t>opakuje, že Rada musí dodržovat vyšší standardy transparentnosti; zdůrazňuje, že interinstitucionální důvěra je narušena, pokud jeden orgán soustavně odmítá poskytnout veřejnosti přístup k dokumentům relevantním pro rozhodování EU;</w:t>
      </w:r>
    </w:p>
    <w:p w14:paraId="720347B8" w14:textId="484FB14A" w:rsidR="00BE6391" w:rsidRPr="00A4026F" w:rsidRDefault="00BE6391" w:rsidP="00373B39">
      <w:pPr>
        <w:pStyle w:val="NormalHanging12a"/>
      </w:pPr>
      <w:r w:rsidRPr="00A4026F">
        <w:t>24.</w:t>
      </w:r>
      <w:r w:rsidRPr="00A4026F">
        <w:tab/>
        <w:t>zdůrazňuje, že mezinárodní dohody mají závazný právní účinek a utvářejí vývoj právních předpisů EU; trvá proto na tom, že je naprosto nezbytné zajistit plnou transparentnost v průběhu celého procesu jednání tím, že se poslancům Evropského parlamentu poskytne včasný a neomezený přístup ke všem příslušným dokumentům; připomíná, že podle článku 218 Smlouvy o fungování E</w:t>
      </w:r>
      <w:r w:rsidR="000843F4">
        <w:t>U</w:t>
      </w:r>
      <w:r w:rsidRPr="00A4026F">
        <w:t xml:space="preserve"> musí být Evropský parlament „okamžitě a plně informován ve všech etapách tohoto postupu“;</w:t>
      </w:r>
    </w:p>
    <w:p w14:paraId="02E3403B" w14:textId="518D62A6" w:rsidR="00BE6391" w:rsidRPr="00A4026F" w:rsidRDefault="00BE6391" w:rsidP="00373B39">
      <w:pPr>
        <w:pStyle w:val="NormalHanging12a"/>
      </w:pPr>
      <w:r w:rsidRPr="00A4026F">
        <w:lastRenderedPageBreak/>
        <w:t>25.</w:t>
      </w:r>
      <w:r w:rsidRPr="00A4026F">
        <w:tab/>
        <w:t>vítá rozsudek S</w:t>
      </w:r>
      <w:r w:rsidR="00373B39">
        <w:t>oudního dvora</w:t>
      </w:r>
      <w:r w:rsidRPr="00A4026F">
        <w:t xml:space="preserve"> ve věci </w:t>
      </w:r>
      <w:proofErr w:type="spellStart"/>
      <w:r w:rsidRPr="00A4026F">
        <w:t>Stevi</w:t>
      </w:r>
      <w:proofErr w:type="spellEnd"/>
      <w:r w:rsidRPr="00A4026F">
        <w:t xml:space="preserve"> a </w:t>
      </w:r>
      <w:proofErr w:type="spellStart"/>
      <w:r w:rsidRPr="00A4026F">
        <w:t>The</w:t>
      </w:r>
      <w:proofErr w:type="spellEnd"/>
      <w:r w:rsidRPr="00A4026F">
        <w:t xml:space="preserve"> New York Times v. Komise jako důležitý příspěvek k linii judikatury, která podpořila transparentní postupy v</w:t>
      </w:r>
      <w:r w:rsidR="00E43EDA" w:rsidRPr="00A4026F">
        <w:t> </w:t>
      </w:r>
      <w:r w:rsidRPr="00A4026F">
        <w:t>orgánech, institucích a jiných subjektech EU; konstatuje, že toto rozhodnutí S</w:t>
      </w:r>
      <w:r w:rsidR="00373B39">
        <w:t>oudního dvora</w:t>
      </w:r>
      <w:r w:rsidRPr="00A4026F">
        <w:t xml:space="preserve"> ponechává prostor pro modernizovaný výklad nařízení (ES) č. 1049/2001 s</w:t>
      </w:r>
      <w:r w:rsidR="00E43EDA" w:rsidRPr="00A4026F">
        <w:t> </w:t>
      </w:r>
      <w:r w:rsidRPr="00A4026F">
        <w:t>ohledem na současné komunikační postupy a vyvíjející se očekávání v oblasti transparentnosti; připomíná, že S</w:t>
      </w:r>
      <w:r w:rsidR="00373B39">
        <w:t>oudní dvůr</w:t>
      </w:r>
      <w:r w:rsidRPr="00A4026F">
        <w:t xml:space="preserve"> objasnil, že právo na přístup k</w:t>
      </w:r>
      <w:r w:rsidR="00E43EDA" w:rsidRPr="00A4026F">
        <w:t> </w:t>
      </w:r>
      <w:r w:rsidRPr="00A4026F">
        <w:t>dokumentům se vztahuje na všechny příslušné formáty a nelze jej obcházet vnitřními pravidly pro registraci nebo selektivními postupy správy záznamů; vyzývá proto všechny orgány, instituce a jiné subjekty EU, aby aktivně uchovávaly, registrovaly a zpřístupňovaly veškeré úřední dokumenty ve všech příslušných formátech, které by mohly zahrnovat například digitální komunikaci a textové zprávy, pokud se týkají veřejných záležitostí;</w:t>
      </w:r>
    </w:p>
    <w:p w14:paraId="6323B793" w14:textId="77777777" w:rsidR="00BE6391" w:rsidRPr="00A4026F" w:rsidRDefault="00BE6391" w:rsidP="00373B39">
      <w:pPr>
        <w:pStyle w:val="NormalHanging12a"/>
      </w:pPr>
      <w:r w:rsidRPr="00A4026F">
        <w:t>26.</w:t>
      </w:r>
      <w:r w:rsidRPr="00A4026F">
        <w:tab/>
        <w:t>domnívá se, že způsob, jakým předsedkyně Komise řešila žádost o přístup k dokumentu v onom případě, snížil důvěru v Komisi; vyjadřuje politování nad tím, že Komise soustavně odmítá vysvětlit, proč nemohl být k požadovaným dokumentům poskytnut žádný přístup; konstatuje, že rozsudek zdůrazňuje povinnost aktivně uchovávat dokumentaci, aby se zajistil účinný výkon práva na přístup;</w:t>
      </w:r>
    </w:p>
    <w:p w14:paraId="6C467FAF" w14:textId="77777777" w:rsidR="00BE6391" w:rsidRPr="00A4026F" w:rsidRDefault="00BE6391" w:rsidP="00373B39">
      <w:pPr>
        <w:pStyle w:val="NormalHanging12a"/>
      </w:pPr>
      <w:r w:rsidRPr="00A4026F">
        <w:t>27.</w:t>
      </w:r>
      <w:r w:rsidRPr="00A4026F">
        <w:tab/>
        <w:t>v této souvislosti konstatuje, že registrace dokumentu je důsledkem existence dokumentu, a nikoli podmínkou jeho existence, a že Komise se nemůže spoléhat pouze na neexistenci registrace ve svém systému, aby prokázala, že nemá v držení požadované dokumenty; je pevně přesvědčen, že ztráta nebo vymazání dokumentu pouze z důvodu pouhého prohlášení dokumentu za „krátkodobý“ zásadně oslabuje zásadu transparentnosti a řádné správy, což představuje nebezpečný precedens pro budoucí vyřizování žádostí o přístup k dokumentům;</w:t>
      </w:r>
    </w:p>
    <w:p w14:paraId="679D4206" w14:textId="380E6E72" w:rsidR="00BE6391" w:rsidRPr="00A4026F" w:rsidRDefault="00BE6391" w:rsidP="00373B39">
      <w:pPr>
        <w:pStyle w:val="NormalHanging12a"/>
      </w:pPr>
      <w:r w:rsidRPr="00A4026F">
        <w:t>28.</w:t>
      </w:r>
      <w:r w:rsidRPr="00A4026F">
        <w:tab/>
        <w:t>je znepokojen nedostatečnou transparentností, kterou Komise projevila při zveřejňování kupních smluv v souvislosti s onemocněním COVID-19; zdůrazňuje, že S</w:t>
      </w:r>
      <w:r w:rsidR="00373B39">
        <w:t>oudní dvůr</w:t>
      </w:r>
      <w:r w:rsidRPr="00A4026F">
        <w:t xml:space="preserve"> měl za to, že Komise neposkytla veřejnosti dostatečně široký přístup k</w:t>
      </w:r>
      <w:r w:rsidR="00E43EDA" w:rsidRPr="00A4026F">
        <w:t> </w:t>
      </w:r>
      <w:r w:rsidRPr="00A4026F">
        <w:t xml:space="preserve">dohodám o nákupu očkovacích látek proti </w:t>
      </w:r>
      <w:r w:rsidR="005F25C5">
        <w:t xml:space="preserve">onemocnění </w:t>
      </w:r>
      <w:r w:rsidRPr="00A4026F">
        <w:t>COVID-19</w:t>
      </w:r>
      <w:r w:rsidRPr="00A4026F">
        <w:rPr>
          <w:rStyle w:val="FootnoteReference"/>
        </w:rPr>
        <w:footnoteReference w:customMarkFollows="1" w:id="25"/>
        <w:t>25</w:t>
      </w:r>
      <w:r w:rsidRPr="00A4026F">
        <w:t>;</w:t>
      </w:r>
    </w:p>
    <w:p w14:paraId="16FADE49" w14:textId="77777777" w:rsidR="00BE6391" w:rsidRPr="00A4026F" w:rsidRDefault="00BE6391" w:rsidP="00373B39">
      <w:pPr>
        <w:pStyle w:val="NormalHanging12a"/>
      </w:pPr>
      <w:r w:rsidRPr="00A4026F">
        <w:t>29.</w:t>
      </w:r>
      <w:r w:rsidRPr="00A4026F">
        <w:tab/>
        <w:t>vyzývá orgány, instituce a jiné subjekty EU, aby prováděly politiku transparentnosti již od návrhu a aktivně zveřejňovaly dokumenty s konečným cílem zajistit, aby občané mohli plně uplatňovat své právo na přístup k dokumentům a vykonávat svou kontrolní úlohu;</w:t>
      </w:r>
    </w:p>
    <w:p w14:paraId="312E64E5" w14:textId="77777777" w:rsidR="00BE6391" w:rsidRPr="00A4026F" w:rsidRDefault="00BE6391" w:rsidP="00373B39">
      <w:pPr>
        <w:pStyle w:val="NormalHanging12a"/>
      </w:pPr>
      <w:r w:rsidRPr="00A4026F">
        <w:t>30.</w:t>
      </w:r>
      <w:r w:rsidRPr="00A4026F">
        <w:tab/>
        <w:t>naléhavě vyzývá Komisi, aby uznala, že výkon práva občanů na transparentnost a přístup k dokumentům není známkou nedůvěry, která by proto měla být omezena nebo zmařena, ale spíše představuje pro orgány EU příležitost ukázat, jak jsou přijímána rozhodnutí, a zvýšit důvěru společnosti v EU;</w:t>
      </w:r>
    </w:p>
    <w:p w14:paraId="5BE17EE1" w14:textId="1CAFD3B9" w:rsidR="00BE6391" w:rsidRPr="00A4026F" w:rsidRDefault="00BE6391" w:rsidP="00373B39">
      <w:pPr>
        <w:pStyle w:val="NormalHanging12a"/>
      </w:pPr>
      <w:r w:rsidRPr="00A4026F">
        <w:t>31.</w:t>
      </w:r>
      <w:r w:rsidRPr="00A4026F">
        <w:tab/>
        <w:t>se znepokojením konstatuje, že v současné době mohou občané zamítnutí žádosti o</w:t>
      </w:r>
      <w:r w:rsidR="00E43EDA" w:rsidRPr="00A4026F">
        <w:t> </w:t>
      </w:r>
      <w:r w:rsidRPr="00A4026F">
        <w:t>přístup k dokumentům nebo neposkytnutí včasné odpovědi v případě nedodržení lhůt napadnout pouze podáním stížnosti úřadu veřejného ochránce práv, jehož doporučení bohužel nejsou právně závazná, nebo zahájením soudního řízení proti příslušnému orgánu u S</w:t>
      </w:r>
      <w:r w:rsidR="005F25C5">
        <w:t>oudního dvora</w:t>
      </w:r>
      <w:r w:rsidRPr="00A4026F">
        <w:t>, což znamená mimořádně zdlouhavý a nákladný proces s</w:t>
      </w:r>
      <w:r w:rsidR="00E43EDA" w:rsidRPr="00A4026F">
        <w:t> </w:t>
      </w:r>
      <w:r w:rsidRPr="00A4026F">
        <w:t>nejistými výsledky a vytváří nepřiměřenou zátěž, jež občany, kteří chtějí rozhodnutí o</w:t>
      </w:r>
      <w:r w:rsidR="00E43EDA" w:rsidRPr="00A4026F">
        <w:t> </w:t>
      </w:r>
      <w:r w:rsidRPr="00A4026F">
        <w:t xml:space="preserve">zamítnutí přístupu napadnout, odrazuje; zdůrazňuje, že velmi vysoké právní poplatky </w:t>
      </w:r>
      <w:r w:rsidRPr="00A4026F">
        <w:lastRenderedPageBreak/>
        <w:t>mají pro občany a občanskou společnost odrazující účinek, pokud jde o jejich právo na</w:t>
      </w:r>
      <w:r w:rsidR="00E43EDA" w:rsidRPr="00A4026F">
        <w:t> </w:t>
      </w:r>
      <w:r w:rsidRPr="00A4026F">
        <w:t>přístup ke spravedlnosti a na účinnou právní ochranu chráněnou Listinou;</w:t>
      </w:r>
    </w:p>
    <w:p w14:paraId="74CD67D5" w14:textId="77777777" w:rsidR="00BE6391" w:rsidRPr="00A4026F" w:rsidRDefault="00BE6391" w:rsidP="00E43EDA">
      <w:pPr>
        <w:pStyle w:val="Normal12a"/>
        <w:ind w:left="566" w:hanging="566"/>
      </w:pPr>
      <w:r w:rsidRPr="00A4026F">
        <w:rPr>
          <w:b/>
          <w:i/>
        </w:rPr>
        <w:t>Doporučení</w:t>
      </w:r>
    </w:p>
    <w:p w14:paraId="07155E61" w14:textId="205A1E8D" w:rsidR="00BE6391" w:rsidRPr="00A4026F" w:rsidRDefault="00BE6391" w:rsidP="00373B39">
      <w:pPr>
        <w:pStyle w:val="NormalHanging12a"/>
      </w:pPr>
      <w:r w:rsidRPr="00A4026F">
        <w:t>32.</w:t>
      </w:r>
      <w:r w:rsidRPr="00A4026F">
        <w:tab/>
        <w:t>bere na vědomí přijetí revidovaných vnitřních pravidel Komise pro přístup k</w:t>
      </w:r>
      <w:r w:rsidR="00E43EDA" w:rsidRPr="00A4026F">
        <w:t> </w:t>
      </w:r>
      <w:r w:rsidRPr="00A4026F">
        <w:t>dokumentům a skutečnost, že byly vzneseny otázky ohledně jejich slučitelnosti s</w:t>
      </w:r>
      <w:r w:rsidR="00E43EDA" w:rsidRPr="00A4026F">
        <w:t> </w:t>
      </w:r>
      <w:r w:rsidRPr="00A4026F">
        <w:t>Listinou, Smlouvou o EU, Smlouvou o fungování EU a nařízením (ES) č. 1049/2001 a konstatuje, že u Tribunálu Evropské unie probíhají v této souvislosti řízení; naléhavě vyzývá Komisi, aby přezkoumala svá pravidla pro správu záznamů a archivy s ohledem na příslušnou judikaturu a aby je vyjasnila nebo upravila tak, aby dosáhla nejvyšší úrovně transparentnosti v souladu s požadavky a duchem článku 15 S</w:t>
      </w:r>
      <w:r w:rsidR="00E43EDA">
        <w:t>mlouvy o</w:t>
      </w:r>
      <w:r w:rsidR="00E43EDA" w:rsidRPr="00A4026F">
        <w:t> </w:t>
      </w:r>
      <w:r w:rsidR="00E43EDA">
        <w:t>fungování</w:t>
      </w:r>
      <w:r w:rsidRPr="00A4026F">
        <w:t xml:space="preserve"> a nařízení (ES) č. 1049/2001; domnívá se, že to bude přispívat k</w:t>
      </w:r>
      <w:r w:rsidR="00E43EDA" w:rsidRPr="00A4026F">
        <w:t> </w:t>
      </w:r>
      <w:r w:rsidRPr="00A4026F">
        <w:t>demokratické důvěryhodnosti EU;</w:t>
      </w:r>
    </w:p>
    <w:p w14:paraId="59D2566D" w14:textId="77777777" w:rsidR="00BE6391" w:rsidRPr="00A4026F" w:rsidRDefault="00BE6391" w:rsidP="00373B39">
      <w:pPr>
        <w:pStyle w:val="NormalHanging12a"/>
      </w:pPr>
      <w:r w:rsidRPr="00A4026F">
        <w:t>33.</w:t>
      </w:r>
      <w:r w:rsidRPr="00A4026F">
        <w:tab/>
        <w:t>vyzývá orgány, instituce nebo jiné subjekty EU, aby přijaly jednodušší postupy pro vyřizování stížností na odepření přístupu a aby přijaly rovněž opatření k zajištění toho, aby občané mohli v případě potřeby napadnout rozhodnutí; připomíná, že orgány EU mají povinnost poskytovat přizpůsobené odpovědi a nespoléhat se pouze na obecné domněnky nezpřístupnění;</w:t>
      </w:r>
    </w:p>
    <w:p w14:paraId="754A6D5C" w14:textId="13F7BB30" w:rsidR="00BE6391" w:rsidRPr="00A4026F" w:rsidRDefault="00BE6391" w:rsidP="00373B39">
      <w:pPr>
        <w:pStyle w:val="NormalHanging12a"/>
      </w:pPr>
      <w:r w:rsidRPr="00A4026F">
        <w:t>34.</w:t>
      </w:r>
      <w:r w:rsidRPr="00A4026F">
        <w:tab/>
        <w:t>bere na vědomí, že Komise stáhla své návrhy na revizi nařízení (ES) č. 1049/2001 z let 2008 a 2011; lituje tohoto rozhodnutí stáhnout je po letech patové situace bez jasného plánu, časového harmonogramu a smysluplných konzultací, čímž byla promarněna klíčová příležitost modernizovat stávající a zastaralý rámec; důrazně doporučuje Komisi, aby prozkoumala různé vnitrostátní právní předpisy a postupy, pokud jde o</w:t>
      </w:r>
      <w:r w:rsidR="00E43EDA" w:rsidRPr="00A4026F">
        <w:t> </w:t>
      </w:r>
      <w:r w:rsidRPr="00A4026F">
        <w:t>přístup k dokumentům, a to i v těch členských státech, kde existují vyšší standardy transparentnosti než na úrovni EU;</w:t>
      </w:r>
    </w:p>
    <w:p w14:paraId="4352537D" w14:textId="7CA48BBF" w:rsidR="00BE6391" w:rsidRPr="00A4026F" w:rsidRDefault="00BE6391" w:rsidP="00373B39">
      <w:pPr>
        <w:pStyle w:val="NormalHanging12a"/>
      </w:pPr>
      <w:r w:rsidRPr="00A4026F">
        <w:t>35.</w:t>
      </w:r>
      <w:r w:rsidRPr="00A4026F">
        <w:tab/>
        <w:t>vyzývá Komisi, aby předložila návrh, který bude aktualizovaný a ambicióznější a bude začleňovat judikaturu Soudního dvora Evropské unie a Evropského soudu pro lidská práva, zohlední doporučení Parlamentu, včetně jeho postoje z roku 2011 k navrhované revizi nařízení (ES) č. 1049/2001, a bude zahrnovat sankce za nedodržování pravidel transparentnosti; dále vyzývá Komisi, aby zúžila výjimky na nezbytně nutné případy a stanovila nový ambiciózní standard EU pro otevřenost a přístup veřejnosti k</w:t>
      </w:r>
      <w:r w:rsidR="00E43EDA" w:rsidRPr="00A4026F">
        <w:t> </w:t>
      </w:r>
      <w:r w:rsidRPr="00A4026F">
        <w:t>dokumentům; vyzývá k tomu, aby do doby, než bude předložen aktualizovaný návrh, bylo nařízení (ES) č. 1049/2001 vykládáno striktně a důsledně uplatňováno v souladu s</w:t>
      </w:r>
      <w:r w:rsidR="00E43EDA" w:rsidRPr="00A4026F">
        <w:t> </w:t>
      </w:r>
      <w:r w:rsidRPr="00A4026F">
        <w:t>příslušnou judikaturou a se zásadou, že by měl být zajištěn co nejširší přístup;</w:t>
      </w:r>
    </w:p>
    <w:p w14:paraId="4859BFFF" w14:textId="77777777" w:rsidR="00BE6391" w:rsidRPr="00A4026F" w:rsidRDefault="00BE6391" w:rsidP="00373B39">
      <w:pPr>
        <w:pStyle w:val="NormalHanging12a"/>
      </w:pPr>
      <w:r w:rsidRPr="00A4026F">
        <w:t>36.</w:t>
      </w:r>
      <w:r w:rsidRPr="00A4026F">
        <w:tab/>
        <w:t>zdůrazňuje, že Evropský parlament by měl jít dobrým příkladem tím, že bude aktivně zveřejňovat dokumenty v souladu se svou zavedenou praxí v oblasti legislativní transparentnosti a rozšíří tento přístup na dokumenty související s legislativními spisy a činností, například na pořady jednání a zápisy ze schůzí koordinátorů, jakož i na pořady jednání Konference předsedů;</w:t>
      </w:r>
    </w:p>
    <w:p w14:paraId="36276E75" w14:textId="77777777" w:rsidR="00BE6391" w:rsidRPr="00A4026F" w:rsidRDefault="00BE6391" w:rsidP="00373B39">
      <w:pPr>
        <w:pStyle w:val="NormalHanging12a"/>
      </w:pPr>
      <w:r w:rsidRPr="00A4026F">
        <w:t>37.</w:t>
      </w:r>
      <w:r w:rsidRPr="00A4026F">
        <w:tab/>
        <w:t>opakuje svou výzvu Komisi, aby neodkladně řešila systémová zpoždění při vyřizování potvrzujících žádostí přijetím proaktivního přístupu, zlepšením vnitřních postupů, vyčleněním dostatečných lidských a finančních zdrojů na základě důkladného zhodnocení potřeb a zajištěním včasné a transparentní komunikace s žadateli, aby byly dodrženy právní povinnosti a podpořena důvěra a účast veřejnosti;</w:t>
      </w:r>
    </w:p>
    <w:p w14:paraId="21C549A9" w14:textId="77777777" w:rsidR="00BE6391" w:rsidRPr="00A4026F" w:rsidRDefault="00BE6391" w:rsidP="00373B39">
      <w:pPr>
        <w:pStyle w:val="NormalHanging12a"/>
      </w:pPr>
      <w:r w:rsidRPr="00A4026F">
        <w:lastRenderedPageBreak/>
        <w:t>38.</w:t>
      </w:r>
      <w:r w:rsidRPr="00A4026F">
        <w:tab/>
        <w:t>doporučuje, aby orgány, instituce a jiné subjekty EU zveřejňovaly na svých internetových stránkách poradenství ohledně toho, jaké informace by měla obsahovat žádost o dokumenty podle nařízení (ES) č. 1049/2001, aby se zjednodušilo vyřizování těchto žádostí;</w:t>
      </w:r>
    </w:p>
    <w:p w14:paraId="28A792FD" w14:textId="3F0CDDF7" w:rsidR="00BE6391" w:rsidRPr="00A4026F" w:rsidRDefault="00BE6391" w:rsidP="00373B39">
      <w:pPr>
        <w:pStyle w:val="NormalHanging12a"/>
      </w:pPr>
      <w:r w:rsidRPr="00A4026F">
        <w:t>39.</w:t>
      </w:r>
      <w:r w:rsidRPr="00A4026F">
        <w:tab/>
        <w:t>zdůrazňuje, že informace o životním prostředí v držení veřejných orgánů jsou ve</w:t>
      </w:r>
      <w:r w:rsidR="00E43EDA" w:rsidRPr="00A4026F">
        <w:t> </w:t>
      </w:r>
      <w:r w:rsidRPr="00A4026F">
        <w:t xml:space="preserve">veřejném zájmu a že veřejnost by podle </w:t>
      </w:r>
      <w:proofErr w:type="spellStart"/>
      <w:r w:rsidRPr="00A4026F">
        <w:t>Aarhuské</w:t>
      </w:r>
      <w:proofErr w:type="spellEnd"/>
      <w:r w:rsidRPr="00A4026F">
        <w:t xml:space="preserve"> úmluvy měla mít k těmto informacím široký přístup; vyjadřuje politování nad tím, že odmítnutí poskytnout přístup k informacím o dopadech emisí na životní prostředí, například v oblasti chemického znečištění, může mít negativní dopad na veřejné zdraví a ochranu občanů před nebezpečnými látkami;</w:t>
      </w:r>
    </w:p>
    <w:p w14:paraId="3FBECF66" w14:textId="6BAC2020" w:rsidR="00BE6391" w:rsidRPr="00A4026F" w:rsidRDefault="00BE6391" w:rsidP="00373B39">
      <w:pPr>
        <w:pStyle w:val="NormalHanging12a"/>
      </w:pPr>
      <w:r w:rsidRPr="00A4026F">
        <w:t>40.</w:t>
      </w:r>
      <w:r w:rsidRPr="00A4026F">
        <w:tab/>
        <w:t>vítá skutečnost, že evropský veřejný ochránce práv zavedl postup rychlého přezkumu v</w:t>
      </w:r>
      <w:r w:rsidR="00E43EDA" w:rsidRPr="00A4026F">
        <w:t> </w:t>
      </w:r>
      <w:r w:rsidRPr="00A4026F">
        <w:t>případech zamítnutí žádostí o přístup;</w:t>
      </w:r>
    </w:p>
    <w:p w14:paraId="16274D94" w14:textId="77777777" w:rsidR="00BE6391" w:rsidRPr="00A4026F" w:rsidRDefault="00BE6391" w:rsidP="00373B39">
      <w:pPr>
        <w:pStyle w:val="NormalHanging12a"/>
      </w:pPr>
      <w:r w:rsidRPr="00A4026F">
        <w:t>41.</w:t>
      </w:r>
      <w:r w:rsidRPr="00A4026F">
        <w:tab/>
        <w:t>vyzývá orgány, instituce a jiné subjekty EU, aby vytvořily a nabízely vzdělávací programy pro všechny zaměstnance se zvláštním důrazem na ty, kteří se zabývají dokumenty a rozhodovacími procesy, s cílem podpořit vnitřní kulturu transparentnosti, odpovědnosti a řádné správy věcí veřejných;</w:t>
      </w:r>
    </w:p>
    <w:p w14:paraId="7CD7F237" w14:textId="45594BD5" w:rsidR="00BE6391" w:rsidRPr="00A4026F" w:rsidRDefault="00BE6391" w:rsidP="00373B39">
      <w:pPr>
        <w:pStyle w:val="NormalHanging12a"/>
      </w:pPr>
      <w:r w:rsidRPr="00A4026F">
        <w:t>42.</w:t>
      </w:r>
      <w:r w:rsidRPr="00A4026F">
        <w:tab/>
        <w:t>vyzývá k tomu, aby rozhodnutí o zamítnutí žádostí o přístup byla přijímána na základě objektivního a individuálního posouzení jednotlivých případů, sdělována bez</w:t>
      </w:r>
      <w:r w:rsidR="00E43EDA" w:rsidRPr="00A4026F">
        <w:t> </w:t>
      </w:r>
      <w:r w:rsidRPr="00A4026F">
        <w:t>zbytečného odkladu a doplňována odůvodněným a konkrétním odůvodněním v souladu s příslušnou judikaturou; připomíná všem orgánům, institucím a jiným subjektům EU, že jakékoli rozhodnutí o odepření přístupu veřejnosti k dokumentům musí být omezeno na to, co je naprosto nezbytné, a musí být vykládáno striktně, aby byla umožněna veřejná kontrola a demokratická důvěryhodnost tím, že se zajistí, aby občané chápali, proč byl přístup odepřen, a mohli v případě potřeby využít dostupné opravné prostředky;</w:t>
      </w:r>
    </w:p>
    <w:p w14:paraId="037424D1" w14:textId="77777777" w:rsidR="00BE6391" w:rsidRPr="00A4026F" w:rsidRDefault="00BE6391" w:rsidP="00373B39">
      <w:pPr>
        <w:pStyle w:val="NormalHanging12a"/>
      </w:pPr>
      <w:r w:rsidRPr="00A4026F">
        <w:t>43.</w:t>
      </w:r>
      <w:r w:rsidRPr="00A4026F">
        <w:tab/>
        <w:t>vyzývá k vytvoření nezávislého mechanismu dohledu, který by každoročně přezkoumával postupy utajování a odtajňování;</w:t>
      </w:r>
    </w:p>
    <w:p w14:paraId="19B50AB8" w14:textId="77777777" w:rsidR="00BE6391" w:rsidRPr="00A4026F" w:rsidRDefault="00BE6391" w:rsidP="00373B39">
      <w:pPr>
        <w:pStyle w:val="NormalHanging12a"/>
      </w:pPr>
      <w:r w:rsidRPr="00A4026F">
        <w:t>44.</w:t>
      </w:r>
      <w:r w:rsidRPr="00A4026F">
        <w:tab/>
        <w:t xml:space="preserve">vyzývá Komisi, aby byla transparentnější, pokud jde o smlouvy se třetími stranami; vyzývá Komisi, aby v souladu s předchozími výzvami Parlamentu </w:t>
      </w:r>
      <w:r w:rsidRPr="00A4026F">
        <w:rPr>
          <w:rStyle w:val="FootnoteReference"/>
        </w:rPr>
        <w:footnoteReference w:customMarkFollows="1" w:id="26"/>
        <w:t>26</w:t>
      </w:r>
      <w:r w:rsidRPr="00A4026F">
        <w:t xml:space="preserve"> aktivněji zveřejňovala co nejvíce informací o nabídkových řízeních;</w:t>
      </w:r>
    </w:p>
    <w:p w14:paraId="5168EF70" w14:textId="18D36B76" w:rsidR="00BE6391" w:rsidRPr="00A4026F" w:rsidRDefault="00BE6391" w:rsidP="00373B39">
      <w:pPr>
        <w:pStyle w:val="NormalHanging12a"/>
      </w:pPr>
      <w:r w:rsidRPr="00A4026F">
        <w:t>45.</w:t>
      </w:r>
      <w:r w:rsidRPr="00A4026F">
        <w:tab/>
        <w:t>vyzývá orgány EU, aby přesto rychle a v plném rozsahu plnily rozhodnutí a doporučení úřadu veřejného ochránce práv v návaznosti na stížnosti ohledně odepření přístupu k</w:t>
      </w:r>
      <w:r w:rsidR="00E43EDA" w:rsidRPr="00A4026F">
        <w:t> </w:t>
      </w:r>
      <w:r w:rsidRPr="00A4026F">
        <w:t>dokumentům; vyzývá orgány, instituce a jiné subjekty EU, aby přijaly rychlejší, přístupnější a dále zjednodušené postupy pro vyřizování stížností na odepření přístupu a opatření k zajištění toho, aby občané mohli v případě potřeby napadnout rozhodnutí; v</w:t>
      </w:r>
      <w:r w:rsidR="00E43EDA" w:rsidRPr="00A4026F">
        <w:t> </w:t>
      </w:r>
      <w:r w:rsidRPr="00A4026F">
        <w:t>této souvislosti doporučuje jmenovat vyšší úředníky nebo nezávislé odborníky, kteří budou způsobilí k tomu, aby bez zbytečného odkladu odvolání týkající se žádostí o</w:t>
      </w:r>
      <w:r w:rsidR="00E43EDA" w:rsidRPr="00A4026F">
        <w:t> </w:t>
      </w:r>
      <w:r w:rsidRPr="00A4026F">
        <w:t>přístup k dokumentům přezkoumali;</w:t>
      </w:r>
    </w:p>
    <w:p w14:paraId="41B6772D" w14:textId="5472BE9C" w:rsidR="00BE6391" w:rsidRPr="00A4026F" w:rsidRDefault="00BE6391" w:rsidP="00373B39">
      <w:pPr>
        <w:pStyle w:val="NormalHanging12a"/>
      </w:pPr>
      <w:r w:rsidRPr="00A4026F">
        <w:lastRenderedPageBreak/>
        <w:t>46.</w:t>
      </w:r>
      <w:r w:rsidRPr="00A4026F">
        <w:tab/>
        <w:t>vyzývá k plné transparentnosti, pokud jde o používání systémů umělé inteligence v</w:t>
      </w:r>
      <w:r w:rsidR="00E43EDA" w:rsidRPr="00A4026F">
        <w:t> </w:t>
      </w:r>
      <w:r w:rsidRPr="00A4026F">
        <w:t>rozhodnutích a postupech orgánů EU, včetně zveřejňování podrobných informací o</w:t>
      </w:r>
      <w:r w:rsidR="00E43EDA" w:rsidRPr="00A4026F">
        <w:t> </w:t>
      </w:r>
      <w:r w:rsidRPr="00A4026F">
        <w:t>algoritmech, tréninkových údajů a posouzení dopadů;</w:t>
      </w:r>
    </w:p>
    <w:p w14:paraId="1006CADF" w14:textId="27B4B61D" w:rsidR="00BE6391" w:rsidRPr="00A4026F" w:rsidRDefault="00BE6391" w:rsidP="00373B39">
      <w:pPr>
        <w:pStyle w:val="NormalHanging12a"/>
      </w:pPr>
      <w:r w:rsidRPr="00A4026F">
        <w:t>47.</w:t>
      </w:r>
      <w:r w:rsidRPr="00A4026F">
        <w:tab/>
        <w:t>zdůrazňuje, že nedostatečné znalosti o tom, zda dokumenty skutečně existují, mohou občanům bránit ve výkonu jejich práva žádat o přístup k nim; zdůrazňuje, že zajištění toho, aby občané byli schopni porozumět legislativnímu procesu, podrobně jej sledovat a podílet se na něm, je právním požadavkem vyplývajícím ze Smluv a Listiny a základním obecným předpokladem demokratické kontroly a demokracie jako takové; vyzývá proto k cíleným osvětovým a informačním kampaním na úrovni EU i na</w:t>
      </w:r>
      <w:r w:rsidR="00E43EDA" w:rsidRPr="00A4026F">
        <w:t> </w:t>
      </w:r>
      <w:r w:rsidRPr="00A4026F">
        <w:t>vnitrostátní úrovni s cílem informovat občany o jejich právech na přístup k</w:t>
      </w:r>
      <w:r w:rsidR="00E43EDA" w:rsidRPr="00A4026F">
        <w:t> </w:t>
      </w:r>
      <w:r w:rsidRPr="00A4026F">
        <w:t>dokumentům a o nástrojích a postupech, které jsou k dispozici pro jejich výkon;</w:t>
      </w:r>
    </w:p>
    <w:p w14:paraId="6FA19876" w14:textId="77777777" w:rsidR="00BE6391" w:rsidRPr="00A4026F" w:rsidRDefault="00BE6391" w:rsidP="00373B39">
      <w:pPr>
        <w:pStyle w:val="NormalHanging12a"/>
      </w:pPr>
      <w:r w:rsidRPr="00A4026F">
        <w:t>48.</w:t>
      </w:r>
      <w:r w:rsidRPr="00A4026F">
        <w:tab/>
        <w:t>zdůrazňuje, že mezinárodní dohody mají závazný právní účinek a utvářejí vývoj právních předpisů EU; trvá proto na tom, že je naprosto nezbytné zajistit plnou transparentnost v průběhu celého procesu jednání tím, že se poslancům Evropského parlamentu poskytne včasný a neomezený přístup ke všem příslušným dokumentům; vyzývá k tomu, aby byl v souladu s článkem 218 Smlouvy o fungování EU Evropský parlament ve všech stádiích tohoto postupu neprodleně a plně informován;</w:t>
      </w:r>
    </w:p>
    <w:p w14:paraId="2562E3B3" w14:textId="1F342867" w:rsidR="00BE6391" w:rsidRPr="00A4026F" w:rsidRDefault="00BE6391" w:rsidP="00373B39">
      <w:pPr>
        <w:pStyle w:val="NormalHanging12a"/>
      </w:pPr>
      <w:r w:rsidRPr="00A4026F">
        <w:t>49.</w:t>
      </w:r>
      <w:r w:rsidRPr="00A4026F">
        <w:tab/>
        <w:t>naléhavě vyzývá Radu, aby zlepšila svá pravidla a postupy týkající se legislativní transparentnosti; vyzývá k proaktivnímu a včasnému zveřejňování obecných a částečných přístupů Rady a všech přípravných dokumentů Rady k legislativním spisům, včetně postojů každého členského státu a zápisů ze schůzí pracovních skupin, a k</w:t>
      </w:r>
      <w:r w:rsidR="00E43EDA" w:rsidRPr="00A4026F">
        <w:t> </w:t>
      </w:r>
      <w:r w:rsidRPr="00A4026F">
        <w:t>zavedení jejich zveřejňování jako standardní praxe ve všech fázích rozhodování v</w:t>
      </w:r>
      <w:r w:rsidR="00E43EDA" w:rsidRPr="00A4026F">
        <w:t> </w:t>
      </w:r>
      <w:r w:rsidRPr="00A4026F">
        <w:t>souladu se zásadou demokratické účasti zakotvenou ve Smlouvách a Listině;</w:t>
      </w:r>
    </w:p>
    <w:p w14:paraId="5DC6152E" w14:textId="77777777" w:rsidR="00BE6391" w:rsidRPr="00A4026F" w:rsidRDefault="00BE6391" w:rsidP="00373B39">
      <w:pPr>
        <w:pStyle w:val="NormalHanging12a"/>
      </w:pPr>
      <w:r w:rsidRPr="00A4026F">
        <w:t>50.</w:t>
      </w:r>
      <w:r w:rsidRPr="00A4026F">
        <w:tab/>
        <w:t>vyzývá orgány EU, aby plně dodržovaly rozsudek Tribunálu ve věci T-540/15</w:t>
      </w:r>
      <w:r w:rsidRPr="00A4026F">
        <w:rPr>
          <w:rStyle w:val="FootnoteReference"/>
        </w:rPr>
        <w:footnoteReference w:customMarkFollows="1" w:id="27"/>
        <w:t>27</w:t>
      </w:r>
      <w:r w:rsidRPr="00A4026F">
        <w:t xml:space="preserve"> týkající se přístupu k čtyřsloupcovým dokumentům; dále vyzývá orgány EU, aby aktivně zveřejňovaly další dokumenty z třístranných jednání, jako jsou pořady jednání, shrnutí výsledků a zápisy z třístranných jednání;</w:t>
      </w:r>
    </w:p>
    <w:p w14:paraId="132766AC" w14:textId="77777777" w:rsidR="00BE6391" w:rsidRPr="00A4026F" w:rsidRDefault="00BE6391" w:rsidP="00373B39">
      <w:pPr>
        <w:pStyle w:val="NormalHanging12a"/>
      </w:pPr>
      <w:r w:rsidRPr="00A4026F">
        <w:t>51.</w:t>
      </w:r>
      <w:r w:rsidRPr="00A4026F">
        <w:tab/>
        <w:t>zdůrazňuje, že transparentnost musí jít ruku v ruce s odpovědností; vyzývá k zavedení pravidelných auditů evropského veřejného ochránce práv týkajících se institucionálního dodržování povinností v oblasti transparentnosti;</w:t>
      </w:r>
    </w:p>
    <w:p w14:paraId="699A899B" w14:textId="77777777" w:rsidR="00BE6391" w:rsidRPr="00A4026F" w:rsidRDefault="00BE6391" w:rsidP="00373B39">
      <w:pPr>
        <w:pStyle w:val="NormalHanging12a"/>
      </w:pPr>
      <w:r w:rsidRPr="00A4026F">
        <w:t>52.</w:t>
      </w:r>
      <w:r w:rsidRPr="00A4026F">
        <w:tab/>
        <w:t>vyzývá k tomu, aby byl na internetových stránkách Parlamentu zaveden uživatelsky vstřícný systém, v němž bude u každého jmenovitého hlasování viditelný text, o němž se hlasovalo, a výsledky hlasování podle skupin a podle poslanců Evropského parlamentu, v souladu s předchozí výzvou Parlamentu k větší transparentnosti a aby byly k dispozici uživatelsky vstřícné nástroje, díky nimž budou postupy v Parlamentu pro občany přístupnější;</w:t>
      </w:r>
    </w:p>
    <w:p w14:paraId="689DF731" w14:textId="3C52BF7F" w:rsidR="00BE6391" w:rsidRPr="00A4026F" w:rsidRDefault="00BE6391" w:rsidP="00E43EDA">
      <w:pPr>
        <w:pStyle w:val="NormalHanging12a"/>
        <w:ind w:hanging="567"/>
      </w:pPr>
      <w:r w:rsidRPr="00A4026F">
        <w:t>53.</w:t>
      </w:r>
      <w:r w:rsidRPr="00A4026F">
        <w:tab/>
        <w:t>důrazně vyzývá EU a členské státy, aby uplatňovaly zjištění a doporučení Výboru pro</w:t>
      </w:r>
      <w:r w:rsidR="00E43EDA" w:rsidRPr="00A4026F">
        <w:t> </w:t>
      </w:r>
      <w:r w:rsidRPr="00A4026F">
        <w:t xml:space="preserve">dohled nad dodržováním </w:t>
      </w:r>
      <w:proofErr w:type="spellStart"/>
      <w:r w:rsidRPr="00A4026F">
        <w:t>Aarhuské</w:t>
      </w:r>
      <w:proofErr w:type="spellEnd"/>
      <w:r w:rsidRPr="00A4026F">
        <w:t xml:space="preserve"> úmluvy a veřejného ochránce práv a zároveň dodržovaly své vlastní mezinárodní závazky vyplývající z </w:t>
      </w:r>
      <w:proofErr w:type="spellStart"/>
      <w:r w:rsidRPr="00A4026F">
        <w:t>Aarhuské</w:t>
      </w:r>
      <w:proofErr w:type="spellEnd"/>
      <w:r w:rsidRPr="00A4026F">
        <w:t xml:space="preserve"> úmluvy a zásady právního státu;</w:t>
      </w:r>
    </w:p>
    <w:p w14:paraId="6AA487C8" w14:textId="77777777" w:rsidR="00A4026F" w:rsidRPr="00A4026F" w:rsidRDefault="00A4026F" w:rsidP="00083157">
      <w:pPr>
        <w:pStyle w:val="NormalCenter12a"/>
        <w:ind w:hanging="567"/>
      </w:pPr>
      <w:r w:rsidRPr="00A4026F">
        <w:lastRenderedPageBreak/>
        <w:t>°</w:t>
      </w:r>
    </w:p>
    <w:p w14:paraId="4282591A" w14:textId="77777777" w:rsidR="00A4026F" w:rsidRPr="00A4026F" w:rsidRDefault="00A4026F" w:rsidP="00083157">
      <w:pPr>
        <w:pStyle w:val="NormalCenter12a"/>
        <w:ind w:hanging="567"/>
      </w:pPr>
      <w:r w:rsidRPr="00A4026F">
        <w:t>°     °</w:t>
      </w:r>
    </w:p>
    <w:p w14:paraId="0FE75E53" w14:textId="25EC13C1" w:rsidR="00E365E1" w:rsidRPr="00A4026F" w:rsidRDefault="00BE6391" w:rsidP="00083157">
      <w:pPr>
        <w:pStyle w:val="NormalHanging12a"/>
        <w:ind w:hanging="567"/>
      </w:pPr>
      <w:r w:rsidRPr="00A4026F">
        <w:t>54.</w:t>
      </w:r>
      <w:r w:rsidRPr="00A4026F">
        <w:tab/>
        <w:t>pověřuje svou předsedkyni, aby předala toto usnesení Radě a Komisi.</w:t>
      </w:r>
    </w:p>
    <w:sectPr w:rsidR="00E365E1" w:rsidRPr="00A4026F" w:rsidSect="003542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2032" w14:textId="77777777" w:rsidR="00401B4E" w:rsidRPr="0035420F" w:rsidRDefault="00401B4E">
      <w:r w:rsidRPr="0035420F">
        <w:separator/>
      </w:r>
    </w:p>
  </w:endnote>
  <w:endnote w:type="continuationSeparator" w:id="0">
    <w:p w14:paraId="745B8DA2" w14:textId="77777777" w:rsidR="00401B4E" w:rsidRPr="0035420F" w:rsidRDefault="00401B4E">
      <w:r w:rsidRPr="003542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1752" w14:textId="77777777" w:rsidR="00064002" w:rsidRPr="003542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5BA3A" w14:textId="77777777" w:rsidR="00064002" w:rsidRPr="003542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DE09" w14:textId="77777777" w:rsidR="00064002" w:rsidRPr="003542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4AADE" w14:textId="77777777" w:rsidR="00401B4E" w:rsidRPr="0035420F" w:rsidRDefault="00401B4E">
      <w:r w:rsidRPr="0035420F">
        <w:separator/>
      </w:r>
    </w:p>
  </w:footnote>
  <w:footnote w:type="continuationSeparator" w:id="0">
    <w:p w14:paraId="3880E7BE" w14:textId="77777777" w:rsidR="00401B4E" w:rsidRPr="0035420F" w:rsidRDefault="00401B4E">
      <w:r w:rsidRPr="0035420F">
        <w:continuationSeparator/>
      </w:r>
    </w:p>
  </w:footnote>
  <w:footnote w:id="1">
    <w:p w14:paraId="48F8BE2B" w14:textId="22667602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proofErr w:type="spellStart"/>
      <w:r w:rsidRPr="0035420F">
        <w:rPr>
          <w:sz w:val="24"/>
          <w:lang w:val="cs-CZ"/>
        </w:rPr>
        <w:t>Úř</w:t>
      </w:r>
      <w:proofErr w:type="spellEnd"/>
      <w:r w:rsidRPr="0035420F">
        <w:rPr>
          <w:sz w:val="24"/>
          <w:lang w:val="cs-CZ"/>
        </w:rPr>
        <w:t xml:space="preserve">. </w:t>
      </w:r>
      <w:proofErr w:type="spellStart"/>
      <w:r w:rsidRPr="0035420F">
        <w:rPr>
          <w:sz w:val="24"/>
          <w:lang w:val="cs-CZ"/>
        </w:rPr>
        <w:t>věst</w:t>
      </w:r>
      <w:proofErr w:type="spellEnd"/>
      <w:r w:rsidRPr="0035420F">
        <w:rPr>
          <w:sz w:val="24"/>
          <w:lang w:val="cs-CZ"/>
        </w:rPr>
        <w:t xml:space="preserve">. L 145, 31.5.2001, s. 43, ELI: </w:t>
      </w:r>
      <w:r>
        <w:fldChar w:fldCharType="begin"/>
      </w:r>
      <w:r w:rsidRPr="00ED3C60">
        <w:rPr>
          <w:lang w:val="fi-FI"/>
        </w:rPr>
        <w:instrText>HYPERLINK "http://data.europa.eu/eli/reg/2001/1049/oj" \t "http://data.europa.eu/eli/reg/2001/1049/oj"</w:instrText>
      </w:r>
      <w:r>
        <w:fldChar w:fldCharType="separate"/>
      </w:r>
      <w:r w:rsidRPr="0035420F">
        <w:rPr>
          <w:rStyle w:val="Hyperlink"/>
          <w:sz w:val="24"/>
          <w:lang w:val="cs-CZ"/>
        </w:rPr>
        <w:t>http://data.europa.eu/eli/reg/2001/1049/oj</w:t>
      </w:r>
      <w:r>
        <w:fldChar w:fldCharType="end"/>
      </w:r>
      <w:r w:rsidRPr="0035420F">
        <w:rPr>
          <w:sz w:val="24"/>
          <w:lang w:val="cs-CZ"/>
        </w:rPr>
        <w:t>.</w:t>
      </w:r>
    </w:p>
  </w:footnote>
  <w:footnote w:id="2">
    <w:p w14:paraId="09A4570C" w14:textId="10D6A61D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proofErr w:type="spellStart"/>
      <w:r w:rsidRPr="0035420F">
        <w:rPr>
          <w:sz w:val="24"/>
          <w:lang w:val="cs-CZ"/>
        </w:rPr>
        <w:t>Úř</w:t>
      </w:r>
      <w:proofErr w:type="spellEnd"/>
      <w:r w:rsidRPr="0035420F">
        <w:rPr>
          <w:sz w:val="24"/>
          <w:lang w:val="cs-CZ"/>
        </w:rPr>
        <w:t xml:space="preserve">. věst. L 264, 25.9.2006, s. 13, ELI: </w:t>
      </w:r>
      <w:r>
        <w:fldChar w:fldCharType="begin"/>
      </w:r>
      <w:r w:rsidRPr="00ED3C60">
        <w:rPr>
          <w:lang w:val="fi-FI"/>
        </w:rPr>
        <w:instrText>HYPERLINK "http://data.europa.eu/eli/reg/2006/1367/oj" \t "http://data.europa.eu/eli/reg/2006/1367/oj"</w:instrText>
      </w:r>
      <w:r>
        <w:fldChar w:fldCharType="separate"/>
      </w:r>
      <w:r w:rsidRPr="0035420F">
        <w:rPr>
          <w:rStyle w:val="Hyperlink"/>
          <w:sz w:val="24"/>
          <w:lang w:val="cs-CZ"/>
        </w:rPr>
        <w:t>http://data.europa.eu/eli/reg/2006/1367/oj</w:t>
      </w:r>
      <w:r>
        <w:fldChar w:fldCharType="end"/>
      </w:r>
      <w:r w:rsidRPr="0035420F">
        <w:rPr>
          <w:sz w:val="24"/>
          <w:lang w:val="cs-CZ"/>
        </w:rPr>
        <w:t>.</w:t>
      </w:r>
    </w:p>
  </w:footnote>
  <w:footnote w:id="3">
    <w:p w14:paraId="00AC13DF" w14:textId="05281F3A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3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Úř. věst. C 168 E, 14.6.2013, s. 159.</w:t>
      </w:r>
    </w:p>
  </w:footnote>
  <w:footnote w:id="4">
    <w:p w14:paraId="64830170" w14:textId="34A5C7DB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4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 xml:space="preserve">Úř. věst. </w:t>
      </w:r>
      <w:r w:rsidRPr="0035420F">
        <w:rPr>
          <w:sz w:val="24"/>
          <w:lang w:val="cs-CZ"/>
        </w:rPr>
        <w:t>L</w:t>
      </w:r>
      <w:r w:rsidR="00ED3C60">
        <w:rPr>
          <w:sz w:val="24"/>
          <w:lang w:val="cs-CZ"/>
        </w:rPr>
        <w:t>,</w:t>
      </w:r>
      <w:r w:rsidRPr="0035420F">
        <w:rPr>
          <w:sz w:val="24"/>
          <w:lang w:val="cs-CZ"/>
        </w:rPr>
        <w:t xml:space="preserve"> 2024/3080, 5.12.2024, ELI: </w:t>
      </w:r>
      <w:hyperlink r:id="rId1" w:tgtFrame="http://data.europa.eu/eli/dec/2024/3080/oj" w:history="1">
        <w:r w:rsidRPr="0035420F">
          <w:rPr>
            <w:rStyle w:val="Hyperlink"/>
            <w:sz w:val="24"/>
            <w:lang w:val="cs-CZ"/>
          </w:rPr>
          <w:t>http://data.europa.eu/eli/dec/2024/3080/oj</w:t>
        </w:r>
      </w:hyperlink>
      <w:r w:rsidRPr="0035420F">
        <w:rPr>
          <w:sz w:val="24"/>
          <w:lang w:val="cs-CZ"/>
        </w:rPr>
        <w:t>.</w:t>
      </w:r>
    </w:p>
  </w:footnote>
  <w:footnote w:id="5">
    <w:p w14:paraId="10DB2512" w14:textId="208FCE93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5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Úř. věst. C 337, 20.9.2018, s. 120.</w:t>
      </w:r>
    </w:p>
  </w:footnote>
  <w:footnote w:id="6">
    <w:p w14:paraId="4229DA63" w14:textId="0C9D76F5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6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 xml:space="preserve">Úř. věst. L 305, 26.11.2019, s. 17, ELI: </w:t>
      </w:r>
      <w:r>
        <w:fldChar w:fldCharType="begin"/>
      </w:r>
      <w:r w:rsidRPr="00ED3C60">
        <w:rPr>
          <w:lang w:val="fi-FI"/>
        </w:rPr>
        <w:instrText>HYPERLINK "http://data.europa.eu/eli/dir/2019/1937/oj" \t "http://data.europa.eu/eli/dir/2019/1937/oj"</w:instrText>
      </w:r>
      <w:r>
        <w:fldChar w:fldCharType="separate"/>
      </w:r>
      <w:r w:rsidRPr="0035420F">
        <w:rPr>
          <w:rStyle w:val="Hyperlink"/>
          <w:sz w:val="24"/>
          <w:lang w:val="cs-CZ"/>
        </w:rPr>
        <w:t>http://data.europa.eu/eli/dir/2019/1937/oj</w:t>
      </w:r>
      <w:r>
        <w:fldChar w:fldCharType="end"/>
      </w:r>
      <w:r w:rsidRPr="0035420F">
        <w:rPr>
          <w:sz w:val="24"/>
          <w:lang w:val="cs-CZ"/>
        </w:rPr>
        <w:t>.</w:t>
      </w:r>
    </w:p>
  </w:footnote>
  <w:footnote w:id="7">
    <w:p w14:paraId="5AABE04E" w14:textId="0340CBDA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7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Úř. věst. C 465, 17.11.2021, s. 54.</w:t>
      </w:r>
    </w:p>
  </w:footnote>
  <w:footnote w:id="8">
    <w:p w14:paraId="0EC8F019" w14:textId="57AAED4A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8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 xml:space="preserve">Úř. věst. C, C/2024/4014, 17.7.2024, ELI: </w:t>
      </w:r>
      <w:r>
        <w:fldChar w:fldCharType="begin"/>
      </w:r>
      <w:r w:rsidRPr="00ED3C60">
        <w:rPr>
          <w:lang w:val="fi-FI"/>
        </w:rPr>
        <w:instrText>HYPERLINK "http://data.europa.eu/eli/C/2024/4014/oj"</w:instrText>
      </w:r>
      <w:r>
        <w:fldChar w:fldCharType="separate"/>
      </w:r>
      <w:r w:rsidRPr="00373B39">
        <w:rPr>
          <w:rStyle w:val="Hyperlink"/>
          <w:sz w:val="24"/>
          <w:lang w:val="cs-CZ"/>
        </w:rPr>
        <w:t>http://data.europa.eu/eli/C/2024/4014/oj</w:t>
      </w:r>
      <w:r>
        <w:fldChar w:fldCharType="end"/>
      </w:r>
      <w:r w:rsidRPr="0035420F">
        <w:rPr>
          <w:sz w:val="24"/>
          <w:lang w:val="cs-CZ"/>
        </w:rPr>
        <w:t>.</w:t>
      </w:r>
    </w:p>
  </w:footnote>
  <w:footnote w:id="9">
    <w:p w14:paraId="4DAFA7CD" w14:textId="7E9FF618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9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 xml:space="preserve">Úř. věst. C, C/2024/6560, 12.11.2024, ELI: </w:t>
      </w:r>
      <w:r>
        <w:fldChar w:fldCharType="begin"/>
      </w:r>
      <w:r w:rsidRPr="00ED3C60">
        <w:rPr>
          <w:lang w:val="fi-FI"/>
        </w:rPr>
        <w:instrText>HYPERLINK "http://data.europa.eu/eli/C/2024/6560/oj"</w:instrText>
      </w:r>
      <w:r>
        <w:fldChar w:fldCharType="separate"/>
      </w:r>
      <w:r w:rsidRPr="00373B39">
        <w:rPr>
          <w:rStyle w:val="Hyperlink"/>
          <w:sz w:val="24"/>
          <w:lang w:val="cs-CZ"/>
        </w:rPr>
        <w:t>http://data.europa.eu/eli/C/2024/6560/oj</w:t>
      </w:r>
      <w:r>
        <w:fldChar w:fldCharType="end"/>
      </w:r>
      <w:r w:rsidRPr="0035420F">
        <w:rPr>
          <w:sz w:val="24"/>
          <w:lang w:val="cs-CZ"/>
        </w:rPr>
        <w:t>.</w:t>
      </w:r>
    </w:p>
  </w:footnote>
  <w:footnote w:id="10">
    <w:p w14:paraId="66C55091" w14:textId="1FCE05D3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10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Rozsudky Tribunálu ze dne 17. července 2024, Auken a další v. Komise, T-689/21, ECLI:EU:T:2024:476, a Courtois a další v. Komise, T-761/21, ECLI:EU:T:2024:477.</w:t>
      </w:r>
    </w:p>
  </w:footnote>
  <w:footnote w:id="11">
    <w:p w14:paraId="3AB0B680" w14:textId="5D0C6C2D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11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Rozsudek Tribunálu ze dne 14. května 2025, Stevi a The New York Times v. Komise, T‑36/23, ECLI:EU:T:2025:483.</w:t>
      </w:r>
    </w:p>
  </w:footnote>
  <w:footnote w:id="12">
    <w:p w14:paraId="28560E97" w14:textId="512EE93B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12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Evropská veřejná ochránkyně práv, „Zvláštní zpráva evropské veřejné ochránkyně práv v rámci jejího strategického šetření týkajícího se doby, kterou Evropská komise potřebuje k vyřízení žádostí o přístup veřejnosti k dokumentům (OI/2/2022/OAM)“, 21.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září 2023.</w:t>
      </w:r>
    </w:p>
  </w:footnote>
  <w:footnote w:id="13">
    <w:p w14:paraId="087A7247" w14:textId="0A0DFC15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13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Rozhodnutí evropské veřejné ochránkyně práv ze dne 12. července 2022 týkající se odmítnutí Evropské komise poskytnout veřejnosti přístup k textovým zprávám, které si vyměnili předsedkyně Komise a generální ředitel farmaceutické společnosti ohledně nákupu vakcíny proti onemocnění COVID-19 (věc 1316/2021/MIG).</w:t>
      </w:r>
    </w:p>
  </w:footnote>
  <w:footnote w:id="14">
    <w:p w14:paraId="5C7EC2D7" w14:textId="040FE581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14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Rozhodnutí evropské veřejné ochránkyně práv ze dne 27. června 2022 týkající se odmítnutí Rady Evropské unie poskytnout veřejnosti plný přístup k dokumentům souvisejícím s jednáními o návrhu tzv. aktu o digitálních trzích“ (1499/2021/SF).</w:t>
      </w:r>
    </w:p>
  </w:footnote>
  <w:footnote w:id="15">
    <w:p w14:paraId="0605A307" w14:textId="7F198908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15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Čl. 10 odst. 3 Smlouvy o EU vykládaný ve smyslu 13. bodu odůvodnění preambule, čl. 1 odst. 2 a článku 9 této smlouvy a článku 15 Smlouvy o fungování EU.</w:t>
      </w:r>
    </w:p>
  </w:footnote>
  <w:footnote w:id="16">
    <w:p w14:paraId="214BECC1" w14:textId="0A935320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16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 xml:space="preserve">věc T-36/23, Stevi a The New York Times v. Komise, tisková zpráva: </w:t>
      </w:r>
      <w:r>
        <w:fldChar w:fldCharType="begin"/>
      </w:r>
      <w:r w:rsidRPr="00ED3C60">
        <w:rPr>
          <w:lang w:val="en-GB"/>
        </w:rPr>
        <w:instrText>HYPERLINK "https://curia.europa.eu/jcms/upload/docs/application/pdf/2025-05/cp250060en.pdf"</w:instrText>
      </w:r>
      <w:r>
        <w:fldChar w:fldCharType="separate"/>
      </w:r>
      <w:r w:rsidRPr="00373B39">
        <w:rPr>
          <w:rStyle w:val="Hyperlink"/>
          <w:sz w:val="24"/>
          <w:lang w:val="cs-CZ"/>
        </w:rPr>
        <w:t>https://curia.europa.eu/jcms/upload/docs/application/pdf/2025-05/cp250060en.pdf</w:t>
      </w:r>
      <w:r>
        <w:fldChar w:fldCharType="end"/>
      </w:r>
      <w:r w:rsidRPr="0035420F">
        <w:rPr>
          <w:sz w:val="24"/>
          <w:lang w:val="cs-CZ"/>
        </w:rPr>
        <w:t>.</w:t>
      </w:r>
    </w:p>
  </w:footnote>
  <w:footnote w:id="17">
    <w:p w14:paraId="78C67E34" w14:textId="56209B9A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17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Rozsudek Soudního dvora ze dne 5. března 2024, Public.Resource.Org Inc., Right to Know CLG v. Evropská komise a další, C-588/21 P, ECLI:EU:C:2024:201.</w:t>
      </w:r>
    </w:p>
  </w:footnote>
  <w:footnote w:id="18">
    <w:p w14:paraId="71E485C7" w14:textId="060839E8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18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Zpráva Komise ze dne 19. května 2025 o uplatňování nařízení (ES) č. 1049/2001 o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přístupu veřejnosti k dokumentům Evropského parlamentu, Rady a Komise v roce 2024 (COM(2025)0239).</w:t>
      </w:r>
    </w:p>
  </w:footnote>
  <w:footnote w:id="19">
    <w:p w14:paraId="66ED0AEB" w14:textId="04A23441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19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Zpráva Komise ze dne 3. července 2024 o uplatňování nařízení (ES) č. 1049/2001 o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přístupu veřejnosti k dokumentům Evropského parlamentu, Rady a Komise v roce 2023 (COM(2024)0266).</w:t>
      </w:r>
    </w:p>
  </w:footnote>
  <w:footnote w:id="20">
    <w:p w14:paraId="2EC8BB4E" w14:textId="5DBB5337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20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Zpráva Komise ze dne 13. září 2023 o uplatňování nařízení (ES) č. 1049/2001 o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přístupu veřejnosti k dokumentům Evropského parlamentu, Rady a Komise v roce 2022 (COM(2023)0523).</w:t>
      </w:r>
    </w:p>
  </w:footnote>
  <w:footnote w:id="21">
    <w:p w14:paraId="65C66252" w14:textId="76744842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21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Evropský parlament, „Přístup veřejnosti k dokumentům v roce 2024 – Výroční zpráva Evropského parlamentu), Generální ředitelství pro předsednictví, oddělení pro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transparentnost, květen 2025.</w:t>
      </w:r>
    </w:p>
  </w:footnote>
  <w:footnote w:id="22">
    <w:p w14:paraId="06B6CC78" w14:textId="2BC88B6C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22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Zpráva Komise ze dne 3. července 2024 o uplatňování nařízení (ES) č. 1049/2001 o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přístupu veřejnosti k dokumentům Evropského parlamentu, Rady a Komise v roce 2023 (COM(2024)</w:t>
      </w:r>
      <w:r w:rsidR="00373B39">
        <w:rPr>
          <w:sz w:val="24"/>
          <w:lang w:val="cs-CZ"/>
        </w:rPr>
        <w:t>0</w:t>
      </w:r>
      <w:r w:rsidRPr="0035420F">
        <w:rPr>
          <w:sz w:val="24"/>
          <w:lang w:val="cs-CZ"/>
        </w:rPr>
        <w:t>266).</w:t>
      </w:r>
    </w:p>
  </w:footnote>
  <w:footnote w:id="23">
    <w:p w14:paraId="2DCEC18E" w14:textId="3C812B3A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23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viz rozsudek Tribunálu ze dne 14. června 2023, Covington &amp; Burling a Van Vooren v.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>Komise, T-201/21, ECLI:EU:T:2023:333.</w:t>
      </w:r>
    </w:p>
  </w:footnote>
  <w:footnote w:id="24">
    <w:p w14:paraId="6FE433A2" w14:textId="4D892E6C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24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Nařízení Evropského parlamentu a Rady (EU) 2021/2303 ze dne 15. prosince 2021 o</w:t>
      </w:r>
      <w:r w:rsidR="00373B39" w:rsidRPr="0035420F">
        <w:rPr>
          <w:sz w:val="24"/>
          <w:lang w:val="cs-CZ"/>
        </w:rPr>
        <w:t> </w:t>
      </w:r>
      <w:r w:rsidRPr="0035420F">
        <w:rPr>
          <w:sz w:val="24"/>
          <w:lang w:val="cs-CZ"/>
        </w:rPr>
        <w:t xml:space="preserve">zřízení Agentury Evropské unie pro otázky azylu a o zrušení nařízení (EU) č. 439/2010 </w:t>
      </w:r>
      <w:r w:rsidR="00373B39">
        <w:rPr>
          <w:sz w:val="24"/>
          <w:lang w:val="cs-CZ"/>
        </w:rPr>
        <w:t>(</w:t>
      </w:r>
      <w:r w:rsidRPr="0035420F">
        <w:rPr>
          <w:sz w:val="24"/>
          <w:lang w:val="cs-CZ"/>
        </w:rPr>
        <w:t xml:space="preserve">Úř. věst. L 468, 30.12.2021, s. 1, ELI: </w:t>
      </w:r>
      <w:r>
        <w:fldChar w:fldCharType="begin"/>
      </w:r>
      <w:r w:rsidRPr="00ED3C60">
        <w:rPr>
          <w:lang w:val="fi-FI"/>
        </w:rPr>
        <w:instrText>HYPERLINK "http://data.europa.eu/eli/reg/2021/2303/oj" \t "http://data.europa.eu/eli/reg/2021/2303/oj"</w:instrText>
      </w:r>
      <w:r>
        <w:fldChar w:fldCharType="separate"/>
      </w:r>
      <w:r w:rsidRPr="0035420F">
        <w:rPr>
          <w:rStyle w:val="Hyperlink"/>
          <w:sz w:val="24"/>
          <w:lang w:val="cs-CZ"/>
        </w:rPr>
        <w:t>http://data.europa.eu/eli/reg/2021/2303/oj</w:t>
      </w:r>
      <w:r>
        <w:fldChar w:fldCharType="end"/>
      </w:r>
      <w:r w:rsidR="00373B39" w:rsidRPr="00083157">
        <w:rPr>
          <w:rStyle w:val="Hyperlink"/>
          <w:sz w:val="24"/>
          <w:u w:val="none"/>
          <w:lang w:val="cs-CZ"/>
        </w:rPr>
        <w:t>)</w:t>
      </w:r>
      <w:r w:rsidRPr="0035420F">
        <w:rPr>
          <w:sz w:val="24"/>
          <w:lang w:val="cs-CZ"/>
        </w:rPr>
        <w:t>.</w:t>
      </w:r>
    </w:p>
  </w:footnote>
  <w:footnote w:id="25">
    <w:p w14:paraId="209DBFE5" w14:textId="22C6C36C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25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Věci T-689/21, Auken a další v. Komise, a T-761/21, Courtois a další v. Komise</w:t>
      </w:r>
      <w:r w:rsidR="00303FEB">
        <w:rPr>
          <w:sz w:val="24"/>
          <w:lang w:val="cs-CZ"/>
        </w:rPr>
        <w:t>.</w:t>
      </w:r>
    </w:p>
  </w:footnote>
  <w:footnote w:id="26">
    <w:p w14:paraId="5ED77959" w14:textId="3E43C613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26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 xml:space="preserve">Například v usnesení ze dne 9. září 2025 o zadávání veřejných zakázek </w:t>
      </w:r>
      <w:r w:rsidR="00373B39">
        <w:rPr>
          <w:sz w:val="24"/>
          <w:lang w:val="cs-CZ"/>
        </w:rPr>
        <w:t>(</w:t>
      </w:r>
      <w:r w:rsidRPr="0035420F">
        <w:rPr>
          <w:sz w:val="24"/>
          <w:lang w:val="cs-CZ"/>
        </w:rPr>
        <w:t>Přijaté texty, P10_TA(2025)0174</w:t>
      </w:r>
      <w:r w:rsidR="00373B39">
        <w:rPr>
          <w:sz w:val="24"/>
          <w:lang w:val="cs-CZ"/>
        </w:rPr>
        <w:t>)</w:t>
      </w:r>
      <w:r w:rsidRPr="0035420F">
        <w:rPr>
          <w:sz w:val="24"/>
          <w:lang w:val="cs-CZ"/>
        </w:rPr>
        <w:t>.</w:t>
      </w:r>
    </w:p>
  </w:footnote>
  <w:footnote w:id="27">
    <w:p w14:paraId="0B573E47" w14:textId="49129773" w:rsidR="00BE6391" w:rsidRPr="0035420F" w:rsidRDefault="00BE6391" w:rsidP="0035420F">
      <w:pPr>
        <w:pStyle w:val="FootnoteText"/>
        <w:ind w:left="567" w:hanging="567"/>
        <w:rPr>
          <w:sz w:val="24"/>
          <w:lang w:val="cs-CZ"/>
        </w:rPr>
      </w:pPr>
      <w:r w:rsidRPr="0035420F">
        <w:rPr>
          <w:sz w:val="24"/>
          <w:vertAlign w:val="superscript"/>
          <w:lang w:val="cs-CZ"/>
        </w:rPr>
        <w:t>27</w:t>
      </w:r>
      <w:r w:rsidR="0035420F" w:rsidRPr="0035420F">
        <w:rPr>
          <w:sz w:val="24"/>
          <w:vertAlign w:val="superscript"/>
          <w:lang w:val="cs-CZ"/>
        </w:rPr>
        <w:t xml:space="preserve"> </w:t>
      </w:r>
      <w:r w:rsidR="0035420F" w:rsidRPr="0035420F">
        <w:rPr>
          <w:sz w:val="24"/>
          <w:vertAlign w:val="superscript"/>
          <w:lang w:val="cs-CZ"/>
        </w:rPr>
        <w:tab/>
      </w:r>
      <w:r w:rsidRPr="0035420F">
        <w:rPr>
          <w:sz w:val="24"/>
          <w:lang w:val="cs-CZ"/>
        </w:rPr>
        <w:t>Rozsudek Tribunálu ze dne 22. března 2018, De Capitani v. Parlament, T-540/15, ECLI:EU:T:2018:167</w:t>
      </w:r>
      <w:r w:rsidR="00A4026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4DBC" w14:textId="77777777" w:rsidR="00064002" w:rsidRPr="003542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5714" w14:textId="77777777" w:rsidR="00064002" w:rsidRPr="003542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393D" w14:textId="77777777" w:rsidR="00064002" w:rsidRPr="003542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7260240">
    <w:abstractNumId w:val="9"/>
  </w:num>
  <w:num w:numId="2" w16cid:durableId="1742946153">
    <w:abstractNumId w:val="9"/>
  </w:num>
  <w:num w:numId="3" w16cid:durableId="1419905606">
    <w:abstractNumId w:val="7"/>
  </w:num>
  <w:num w:numId="4" w16cid:durableId="169570298">
    <w:abstractNumId w:val="7"/>
  </w:num>
  <w:num w:numId="5" w16cid:durableId="451825805">
    <w:abstractNumId w:val="6"/>
  </w:num>
  <w:num w:numId="6" w16cid:durableId="1680886962">
    <w:abstractNumId w:val="6"/>
  </w:num>
  <w:num w:numId="7" w16cid:durableId="1368406452">
    <w:abstractNumId w:val="5"/>
  </w:num>
  <w:num w:numId="8" w16cid:durableId="1569346542">
    <w:abstractNumId w:val="5"/>
  </w:num>
  <w:num w:numId="9" w16cid:durableId="1426456760">
    <w:abstractNumId w:val="4"/>
  </w:num>
  <w:num w:numId="10" w16cid:durableId="506484713">
    <w:abstractNumId w:val="4"/>
  </w:num>
  <w:num w:numId="11" w16cid:durableId="1166356746">
    <w:abstractNumId w:val="8"/>
  </w:num>
  <w:num w:numId="12" w16cid:durableId="369304916">
    <w:abstractNumId w:val="8"/>
  </w:num>
  <w:num w:numId="13" w16cid:durableId="642999771">
    <w:abstractNumId w:val="3"/>
  </w:num>
  <w:num w:numId="14" w16cid:durableId="1909609909">
    <w:abstractNumId w:val="3"/>
  </w:num>
  <w:num w:numId="15" w16cid:durableId="1826362079">
    <w:abstractNumId w:val="2"/>
  </w:num>
  <w:num w:numId="16" w16cid:durableId="1634673464">
    <w:abstractNumId w:val="2"/>
  </w:num>
  <w:num w:numId="17" w16cid:durableId="1345937624">
    <w:abstractNumId w:val="1"/>
  </w:num>
  <w:num w:numId="18" w16cid:durableId="1024790643">
    <w:abstractNumId w:val="1"/>
  </w:num>
  <w:num w:numId="19" w16cid:durableId="1007905372">
    <w:abstractNumId w:val="0"/>
  </w:num>
  <w:num w:numId="20" w16cid:durableId="492718346">
    <w:abstractNumId w:val="0"/>
  </w:num>
  <w:num w:numId="21" w16cid:durableId="963344457">
    <w:abstractNumId w:val="9"/>
  </w:num>
  <w:num w:numId="22" w16cid:durableId="280460887">
    <w:abstractNumId w:val="7"/>
  </w:num>
  <w:num w:numId="23" w16cid:durableId="395324659">
    <w:abstractNumId w:val="6"/>
  </w:num>
  <w:num w:numId="24" w16cid:durableId="1904952154">
    <w:abstractNumId w:val="5"/>
  </w:num>
  <w:num w:numId="25" w16cid:durableId="1672754334">
    <w:abstractNumId w:val="4"/>
  </w:num>
  <w:num w:numId="26" w16cid:durableId="1516967601">
    <w:abstractNumId w:val="8"/>
  </w:num>
  <w:num w:numId="27" w16cid:durableId="760755239">
    <w:abstractNumId w:val="3"/>
  </w:num>
  <w:num w:numId="28" w16cid:durableId="1211764980">
    <w:abstractNumId w:val="2"/>
  </w:num>
  <w:num w:numId="29" w16cid:durableId="1373772019">
    <w:abstractNumId w:val="1"/>
  </w:num>
  <w:num w:numId="30" w16cid:durableId="634021585">
    <w:abstractNumId w:val="0"/>
  </w:num>
  <w:num w:numId="31" w16cid:durableId="1426344110">
    <w:abstractNumId w:val="9"/>
  </w:num>
  <w:num w:numId="32" w16cid:durableId="1051272840">
    <w:abstractNumId w:val="7"/>
  </w:num>
  <w:num w:numId="33" w16cid:durableId="456534004">
    <w:abstractNumId w:val="6"/>
  </w:num>
  <w:num w:numId="34" w16cid:durableId="1176961869">
    <w:abstractNumId w:val="5"/>
  </w:num>
  <w:num w:numId="35" w16cid:durableId="336469153">
    <w:abstractNumId w:val="4"/>
  </w:num>
  <w:num w:numId="36" w16cid:durableId="310408872">
    <w:abstractNumId w:val="8"/>
  </w:num>
  <w:num w:numId="37" w16cid:durableId="698434739">
    <w:abstractNumId w:val="3"/>
  </w:num>
  <w:num w:numId="38" w16cid:durableId="845093732">
    <w:abstractNumId w:val="2"/>
  </w:num>
  <w:num w:numId="39" w16cid:durableId="1826579163">
    <w:abstractNumId w:val="1"/>
  </w:num>
  <w:num w:numId="40" w16cid:durableId="595210366">
    <w:abstractNumId w:val="0"/>
  </w:num>
  <w:num w:numId="41" w16cid:durableId="515577408">
    <w:abstractNumId w:val="10"/>
  </w:num>
  <w:num w:numId="42" w16cid:durableId="338898850">
    <w:abstractNumId w:val="10"/>
  </w:num>
  <w:num w:numId="43" w16cid:durableId="2105607097">
    <w:abstractNumId w:val="10"/>
  </w:num>
  <w:num w:numId="44" w16cid:durableId="11323590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1/2026"/>
    <w:docVar w:name="dvlangue" w:val="CS"/>
    <w:docVar w:name="dvnumam" w:val="0"/>
    <w:docVar w:name="dvpe" w:val="778.284"/>
    <w:docVar w:name="dvrapporteur" w:val="Zpravodajka: "/>
    <w:docVar w:name="dvtitre" w:val="Usnesení Evropského parlamentu ze dne 10. března 2026 o přístupu veřejnosti k dokumentům – zpráva za období 2022–2024(2025/2137(INI))"/>
  </w:docVars>
  <w:rsids>
    <w:rsidRoot w:val="00401B4E"/>
    <w:rsid w:val="00002272"/>
    <w:rsid w:val="00064002"/>
    <w:rsid w:val="000677B9"/>
    <w:rsid w:val="00083157"/>
    <w:rsid w:val="000831BA"/>
    <w:rsid w:val="000843F4"/>
    <w:rsid w:val="000A42CC"/>
    <w:rsid w:val="000E7DD9"/>
    <w:rsid w:val="0010095E"/>
    <w:rsid w:val="00125B37"/>
    <w:rsid w:val="00135FA4"/>
    <w:rsid w:val="00187494"/>
    <w:rsid w:val="001F32AE"/>
    <w:rsid w:val="002767FF"/>
    <w:rsid w:val="002B18FE"/>
    <w:rsid w:val="002B5493"/>
    <w:rsid w:val="00303FEB"/>
    <w:rsid w:val="00343214"/>
    <w:rsid w:val="0035420F"/>
    <w:rsid w:val="00361C00"/>
    <w:rsid w:val="00373B39"/>
    <w:rsid w:val="00377D79"/>
    <w:rsid w:val="00395FA1"/>
    <w:rsid w:val="003E15D4"/>
    <w:rsid w:val="00401B4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5C5"/>
    <w:rsid w:val="006037C0"/>
    <w:rsid w:val="006631B6"/>
    <w:rsid w:val="00680577"/>
    <w:rsid w:val="006A1978"/>
    <w:rsid w:val="006E1A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7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CFD"/>
    <w:rsid w:val="00A1687D"/>
    <w:rsid w:val="00A4026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FE8"/>
    <w:rsid w:val="00B558F0"/>
    <w:rsid w:val="00BD48FE"/>
    <w:rsid w:val="00BD7BD8"/>
    <w:rsid w:val="00BE6391"/>
    <w:rsid w:val="00BE6ADC"/>
    <w:rsid w:val="00C05BFE"/>
    <w:rsid w:val="00C23CD4"/>
    <w:rsid w:val="00C61C0C"/>
    <w:rsid w:val="00C941CB"/>
    <w:rsid w:val="00CB56DE"/>
    <w:rsid w:val="00CC2357"/>
    <w:rsid w:val="00CD7716"/>
    <w:rsid w:val="00CF071A"/>
    <w:rsid w:val="00D058B8"/>
    <w:rsid w:val="00D56C11"/>
    <w:rsid w:val="00D834A0"/>
    <w:rsid w:val="00D872DF"/>
    <w:rsid w:val="00D91E21"/>
    <w:rsid w:val="00DA2BC3"/>
    <w:rsid w:val="00DA7FCD"/>
    <w:rsid w:val="00E365E1"/>
    <w:rsid w:val="00E43EDA"/>
    <w:rsid w:val="00E820A4"/>
    <w:rsid w:val="00EB006A"/>
    <w:rsid w:val="00EB4772"/>
    <w:rsid w:val="00ED169E"/>
    <w:rsid w:val="00ED3C60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663CC"/>
  <w15:chartTrackingRefBased/>
  <w15:docId w15:val="{41EE4E08-2D4C-41CC-9CE7-6DFDB25C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BE6391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BE639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BE6391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BE639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BE6391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E6391"/>
    <w:rPr>
      <w:color w:val="0000FF"/>
      <w:u w:val="single"/>
    </w:rPr>
  </w:style>
  <w:style w:type="paragraph" w:styleId="Revision">
    <w:name w:val="Revision"/>
    <w:hidden/>
    <w:uiPriority w:val="99"/>
    <w:semiHidden/>
    <w:rsid w:val="00A4026F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73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4/30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5342</Words>
  <Characters>30450</Characters>
  <Application>Microsoft Office Word</Application>
  <DocSecurity>4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ILLY_D</cp:lastModifiedBy>
  <cp:revision>2</cp:revision>
  <cp:lastPrinted>2026-03-10T13:30:00Z</cp:lastPrinted>
  <dcterms:created xsi:type="dcterms:W3CDTF">2026-06-08T15:28:00Z</dcterms:created>
  <dcterms:modified xsi:type="dcterms:W3CDTF">2026-06-08T15:28:00Z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A10-0011/2026</vt:lpwstr>
  </property>
  <property fmtid="{D5CDD505-2E9C-101B-9397-08002B2CF9AE}" pid="4" name="&lt;Type&gt;">
    <vt:lpwstr>RR</vt:lpwstr>
  </property>
</Properties>
</file>