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70CA" w14:paraId="2B40332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DACE17" w14:textId="77777777" w:rsidR="00751A4A" w:rsidRPr="00F270CA" w:rsidRDefault="00D0145A" w:rsidP="0010095E">
            <w:pPr>
              <w:pStyle w:val="EPName"/>
            </w:pPr>
            <w:r w:rsidRPr="00F270CA">
              <w:t>Parlament Ewropew</w:t>
            </w:r>
          </w:p>
          <w:p w14:paraId="49210619" w14:textId="77777777" w:rsidR="00751A4A" w:rsidRPr="00F270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70CA">
              <w:t>2024</w:t>
            </w:r>
            <w:r w:rsidR="00817416" w:rsidRPr="00F270CA">
              <w:t>-202</w:t>
            </w:r>
            <w:r w:rsidRPr="00F270CA">
              <w:t>9</w:t>
            </w:r>
          </w:p>
        </w:tc>
        <w:tc>
          <w:tcPr>
            <w:tcW w:w="2268" w:type="dxa"/>
            <w:shd w:val="clear" w:color="auto" w:fill="auto"/>
          </w:tcPr>
          <w:p w14:paraId="12F3BA56" w14:textId="77777777" w:rsidR="00751A4A" w:rsidRPr="00F270CA" w:rsidRDefault="00187494" w:rsidP="0010095E">
            <w:pPr>
              <w:pStyle w:val="EPLogo"/>
            </w:pPr>
            <w:r w:rsidRPr="00F270CA">
              <w:rPr>
                <w:noProof/>
                <w:lang w:eastAsia="ja-JP"/>
              </w:rPr>
              <w:drawing>
                <wp:inline distT="0" distB="0" distL="0" distR="0" wp14:anchorId="70CC5229" wp14:editId="6978F11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F67A8A" w14:textId="77777777" w:rsidR="00D058B8" w:rsidRPr="00F270CA" w:rsidRDefault="00D058B8" w:rsidP="004C5D52">
      <w:pPr>
        <w:pStyle w:val="LineTop"/>
      </w:pPr>
    </w:p>
    <w:p w14:paraId="02C7DC26" w14:textId="77777777" w:rsidR="00680577" w:rsidRPr="00F270CA" w:rsidRDefault="00D0145A" w:rsidP="00680577">
      <w:pPr>
        <w:pStyle w:val="EPBodyTA1"/>
      </w:pPr>
      <w:r w:rsidRPr="00F270CA">
        <w:t>TESTI ADOTTATI</w:t>
      </w:r>
    </w:p>
    <w:p w14:paraId="48555361" w14:textId="77777777" w:rsidR="00D058B8" w:rsidRPr="00F270CA" w:rsidRDefault="00D058B8" w:rsidP="00D058B8">
      <w:pPr>
        <w:pStyle w:val="LineBottom"/>
      </w:pPr>
    </w:p>
    <w:p w14:paraId="0C6C8536" w14:textId="7A95C86A" w:rsidR="00D0145A" w:rsidRPr="00F270CA" w:rsidRDefault="00D0145A" w:rsidP="00D0145A">
      <w:pPr>
        <w:pStyle w:val="ATHeading1"/>
      </w:pPr>
      <w:bookmarkStart w:id="0" w:name="TANumber"/>
      <w:r w:rsidRPr="00F270CA">
        <w:t>P10_TA(2026)00</w:t>
      </w:r>
      <w:r w:rsidR="00A06FEF">
        <w:t>65</w:t>
      </w:r>
      <w:bookmarkEnd w:id="0"/>
    </w:p>
    <w:p w14:paraId="3A3F3259" w14:textId="19087B21" w:rsidR="00D0145A" w:rsidRPr="00F270CA" w:rsidRDefault="00D0145A" w:rsidP="00D0145A">
      <w:pPr>
        <w:pStyle w:val="ATHeading2"/>
      </w:pPr>
      <w:bookmarkStart w:id="1" w:name="title"/>
      <w:r w:rsidRPr="00F270CA">
        <w:t>L-aċċess pubbliku għad-dokumenti – ir-rapport 2022-2024</w:t>
      </w:r>
      <w:bookmarkEnd w:id="1"/>
    </w:p>
    <w:p w14:paraId="257B4FFC" w14:textId="77777777" w:rsidR="00D0145A" w:rsidRPr="00F270CA" w:rsidRDefault="00D0145A" w:rsidP="00D0145A">
      <w:pPr>
        <w:rPr>
          <w:i/>
          <w:vanish/>
        </w:rPr>
      </w:pPr>
      <w:r w:rsidRPr="00F270CA">
        <w:rPr>
          <w:i/>
        </w:rPr>
        <w:fldChar w:fldCharType="begin"/>
      </w:r>
      <w:r w:rsidRPr="00F270CA">
        <w:rPr>
          <w:i/>
        </w:rPr>
        <w:instrText xml:space="preserve"> TC"(</w:instrText>
      </w:r>
      <w:bookmarkStart w:id="2" w:name="DocNumber"/>
      <w:r w:rsidRPr="00F270CA">
        <w:rPr>
          <w:i/>
        </w:rPr>
        <w:instrText>A10-0011/2026</w:instrText>
      </w:r>
      <w:bookmarkEnd w:id="2"/>
      <w:r w:rsidRPr="00F270CA">
        <w:rPr>
          <w:i/>
        </w:rPr>
        <w:instrText xml:space="preserve"> - Rapporteur: Veronika Cifrová Ostrihoňová)"\l3 \n&gt; \* MERGEFORMAT </w:instrText>
      </w:r>
      <w:r w:rsidRPr="00F270CA">
        <w:rPr>
          <w:i/>
        </w:rPr>
        <w:fldChar w:fldCharType="end"/>
      </w:r>
    </w:p>
    <w:p w14:paraId="06B82D40" w14:textId="77777777" w:rsidR="00D0145A" w:rsidRPr="00F270CA" w:rsidRDefault="00D0145A" w:rsidP="00D0145A">
      <w:pPr>
        <w:rPr>
          <w:vanish/>
        </w:rPr>
      </w:pPr>
      <w:bookmarkStart w:id="3" w:name="Commission"/>
      <w:r w:rsidRPr="00F270CA">
        <w:rPr>
          <w:vanish/>
        </w:rPr>
        <w:t>Kumitat għal-Libertajiet Ċivili, il-Ġustizzja u l-Intern</w:t>
      </w:r>
      <w:bookmarkEnd w:id="3"/>
    </w:p>
    <w:p w14:paraId="62AC944A" w14:textId="77777777" w:rsidR="00D0145A" w:rsidRPr="00F270CA" w:rsidRDefault="00D0145A" w:rsidP="00D0145A">
      <w:pPr>
        <w:rPr>
          <w:vanish/>
        </w:rPr>
      </w:pPr>
      <w:bookmarkStart w:id="4" w:name="PE"/>
      <w:r w:rsidRPr="00F270CA">
        <w:rPr>
          <w:vanish/>
        </w:rPr>
        <w:t>PE778.284</w:t>
      </w:r>
      <w:bookmarkEnd w:id="4"/>
    </w:p>
    <w:p w14:paraId="11C1C2E3" w14:textId="26001FE1" w:rsidR="00D0145A" w:rsidRPr="00F270CA" w:rsidRDefault="00D0145A" w:rsidP="00D0145A">
      <w:pPr>
        <w:pStyle w:val="ATHeading3"/>
      </w:pPr>
      <w:bookmarkStart w:id="5" w:name="Sujet"/>
      <w:r w:rsidRPr="00F270CA">
        <w:t xml:space="preserve">Riżoluzzjoni tal-Parlament Ewropew </w:t>
      </w:r>
      <w:r w:rsidR="00197675">
        <w:t>tal-10 ta’ Marzu</w:t>
      </w:r>
      <w:r w:rsidRPr="00F270CA">
        <w:t xml:space="preserve"> 2026 dwar l-aċċess pubbliku għad-dokumenti — ir-rapport li jkopri s-snin 2022–2024</w:t>
      </w:r>
      <w:bookmarkEnd w:id="5"/>
      <w:r w:rsidRPr="00F270CA">
        <w:t xml:space="preserve"> </w:t>
      </w:r>
      <w:bookmarkStart w:id="6" w:name="References"/>
      <w:r w:rsidRPr="00F270CA">
        <w:t>(2025/2137(INI))</w:t>
      </w:r>
      <w:bookmarkEnd w:id="6"/>
    </w:p>
    <w:p w14:paraId="3801EEB7" w14:textId="77777777" w:rsidR="00D742D9" w:rsidRPr="00F270CA" w:rsidRDefault="00D742D9" w:rsidP="00D742D9">
      <w:pPr>
        <w:pStyle w:val="Normal12"/>
      </w:pPr>
      <w:r w:rsidRPr="00F270CA">
        <w:rPr>
          <w:i/>
        </w:rPr>
        <w:t>Il-Parlament Ewropew</w:t>
      </w:r>
      <w:r w:rsidRPr="00F270CA">
        <w:t>,</w:t>
      </w:r>
    </w:p>
    <w:p w14:paraId="3D2FA1CC" w14:textId="77777777" w:rsidR="00D742D9" w:rsidRPr="00F270CA" w:rsidRDefault="00D742D9" w:rsidP="00D742D9">
      <w:pPr>
        <w:pStyle w:val="NormalHanging"/>
      </w:pPr>
      <w:r w:rsidRPr="00F270CA">
        <w:t>–</w:t>
      </w:r>
      <w:r w:rsidRPr="00F270CA">
        <w:tab/>
        <w:t>wara li kkunsidra t-Trattat dwar l-Unjoni Ewropea (TUE), b’mod partikolari l-Artikoli 1, 9, 10, 11 u 16 tiegħu,</w:t>
      </w:r>
    </w:p>
    <w:p w14:paraId="675ED53D" w14:textId="77777777" w:rsidR="00D742D9" w:rsidRPr="00F270CA" w:rsidRDefault="00D742D9" w:rsidP="00D742D9">
      <w:pPr>
        <w:pStyle w:val="NormalHanging"/>
      </w:pPr>
      <w:r w:rsidRPr="00F270CA">
        <w:t>–</w:t>
      </w:r>
      <w:r w:rsidRPr="00F270CA">
        <w:tab/>
        <w:t>wara li kkunsidra t-Trattat dwar il-Funzjonament tal-Unjoni Ewropea (TFUE), u b’mod partikolari l-Artikolu 15 tiegħu,</w:t>
      </w:r>
    </w:p>
    <w:p w14:paraId="3C2785F6" w14:textId="77777777" w:rsidR="00D742D9" w:rsidRPr="00F270CA" w:rsidRDefault="00D742D9" w:rsidP="00D742D9">
      <w:pPr>
        <w:pStyle w:val="NormalHanging"/>
      </w:pPr>
      <w:r w:rsidRPr="00F270CA">
        <w:t>–</w:t>
      </w:r>
      <w:r w:rsidRPr="00F270CA">
        <w:tab/>
        <w:t>wara li kkunsidra l-Karta tad-Drittijiet Fundamentali tal-Unjoni Ewropea (il-Karta), u b’mod partikolari l-Artikoli 41 u 42 tagħha,</w:t>
      </w:r>
    </w:p>
    <w:p w14:paraId="534B116C" w14:textId="2229E277" w:rsidR="00D742D9" w:rsidRPr="00F270CA" w:rsidRDefault="00D742D9" w:rsidP="00D742D9">
      <w:pPr>
        <w:pStyle w:val="NormalHanging"/>
      </w:pPr>
      <w:r w:rsidRPr="00F270CA">
        <w:t>–</w:t>
      </w:r>
      <w:r w:rsidRPr="00F270CA">
        <w:tab/>
        <w:t>wara li kkunsidra r-Regolament (KE) Nru 1049/2001 tal-Parlament Ewropew u tal-Kunsill tat-30 ta’ Mejju 2001 dwar l-aċċess pubbliku għad-dokumenti tal-Parlament Ewropew, tal-Kunsill u tal-Kummissjoni</w:t>
      </w:r>
      <w:r w:rsidR="00C6435E">
        <w:rPr>
          <w:rStyle w:val="FootnoteReference"/>
        </w:rPr>
        <w:footnoteReference w:id="1"/>
      </w:r>
      <w:r w:rsidRPr="00F270CA">
        <w:t>,</w:t>
      </w:r>
    </w:p>
    <w:p w14:paraId="01E83B06" w14:textId="35CBBF2B" w:rsidR="00D742D9" w:rsidRPr="00F270CA" w:rsidRDefault="00D742D9" w:rsidP="00D742D9">
      <w:pPr>
        <w:pStyle w:val="NormalHanging"/>
      </w:pPr>
      <w:r w:rsidRPr="00F270CA">
        <w:t>–</w:t>
      </w:r>
      <w:r w:rsidRPr="00F270CA">
        <w:tab/>
        <w:t xml:space="preserve">wara li kkunsidra r-Regolament (KE) Nru 1367/2006 tal-Parlament Ewropew u tal-Kunsill tas-6 ta’ Settembru 2006 dwar l-applikazzjoni għall-istituzzjonijiet u l-korpi tal-Unjoni tad-dispożizzjonijiet tal-Konvenzjoni ta’ </w:t>
      </w:r>
      <w:proofErr w:type="spellStart"/>
      <w:r w:rsidRPr="00F270CA">
        <w:t>Aarhus</w:t>
      </w:r>
      <w:proofErr w:type="spellEnd"/>
      <w:r w:rsidRPr="00F270CA">
        <w:t xml:space="preserve"> dwar l-Aċċess għall-Informazzjoni, il-Parteċipazzjoni tal-Pubbliku fit-Teħid ta’ Deċiżjonijiet u l-Aċċess għall-Ġustizzja fi Kwistjonijiet Ambjentali</w:t>
      </w:r>
      <w:r w:rsidR="00C6435E">
        <w:rPr>
          <w:rStyle w:val="FootnoteReference"/>
        </w:rPr>
        <w:footnoteReference w:id="2"/>
      </w:r>
      <w:r w:rsidRPr="00F270CA">
        <w:t>;</w:t>
      </w:r>
    </w:p>
    <w:p w14:paraId="452D000A" w14:textId="77777777" w:rsidR="00D742D9" w:rsidRPr="00F270CA" w:rsidRDefault="00D742D9" w:rsidP="00D742D9">
      <w:pPr>
        <w:pStyle w:val="NormalHanging"/>
      </w:pPr>
      <w:r w:rsidRPr="00F270CA">
        <w:t>–</w:t>
      </w:r>
      <w:r w:rsidRPr="00F270CA">
        <w:tab/>
        <w:t>wara li kkunsidra l-proposta tal-Kummissjoni tat-30 ta’ April 2008 għal regolament tal-Parlament Ewropew u tal-Kunsill dwar l-aċċess pubbliku għad-dokumenti tal-Parlament Ewropew, il-Kunsill u l-Kummissjoni (COM(2008)0229),</w:t>
      </w:r>
    </w:p>
    <w:p w14:paraId="6A675593" w14:textId="77777777" w:rsidR="00D742D9" w:rsidRPr="00F270CA" w:rsidRDefault="00D742D9" w:rsidP="00D742D9">
      <w:pPr>
        <w:pStyle w:val="NormalHanging"/>
      </w:pPr>
      <w:r w:rsidRPr="00F270CA">
        <w:t>–</w:t>
      </w:r>
      <w:r w:rsidRPr="00F270CA">
        <w:tab/>
        <w:t xml:space="preserve">wara li kkunsidra l-proposta tal-Kummissjoni tal-21 ta’ Marzu 2011 għal regolament tal-Parlament Ewropew u tal-Kunsill li jemenda r-Regolament (KE) Nru 1049/2001 </w:t>
      </w:r>
      <w:r w:rsidRPr="00F270CA">
        <w:lastRenderedPageBreak/>
        <w:t>dwar l-aċċess pubbliku għad-dokumenti tal-Parlament Ewropew, tal-Kunsill u tal-Kummissjoni (COM(2011)0137),</w:t>
      </w:r>
    </w:p>
    <w:p w14:paraId="194AE65C" w14:textId="7C94A226" w:rsidR="00D742D9" w:rsidRPr="00F270CA" w:rsidRDefault="00D742D9" w:rsidP="00D742D9">
      <w:pPr>
        <w:pStyle w:val="NormalHanging"/>
      </w:pPr>
      <w:r w:rsidRPr="00F270CA">
        <w:t>–</w:t>
      </w:r>
      <w:r w:rsidRPr="00F270CA">
        <w:tab/>
        <w:t>wara li kkunsidra l-pożizzjoni tal-15 ta’ Diċembru 2011 dwar il-proposta għal Regolament tal-Parlament Ewropew u tal-Kunsill dwar l-aċċess pubbliku għad-dokumenti tal-Parlament Ewropew, il-Kunsill u l-Kummissjoni</w:t>
      </w:r>
      <w:r w:rsidR="00C6435E">
        <w:rPr>
          <w:rStyle w:val="FootnoteReference"/>
        </w:rPr>
        <w:footnoteReference w:id="3"/>
      </w:r>
      <w:r w:rsidRPr="00F270CA">
        <w:t>,</w:t>
      </w:r>
    </w:p>
    <w:p w14:paraId="697417DC" w14:textId="77777777" w:rsidR="00D742D9" w:rsidRPr="00F270CA" w:rsidRDefault="00D742D9" w:rsidP="00D742D9">
      <w:pPr>
        <w:pStyle w:val="NormalHanging"/>
      </w:pPr>
      <w:r w:rsidRPr="00F270CA">
        <w:t>–</w:t>
      </w:r>
      <w:r w:rsidRPr="00F270CA">
        <w:tab/>
        <w:t>wara li kkunsidra l-komunikazzjoni tal-Kummissjoni tal-11 ta’ Frar 2025 intitolata “Programm ta’ ħidma tal-Kummissjoni għall-2025” (COM(2025)0045) u l-annessi tagħha, u l-intenzjoni espressa hemmhekk li jiġu rtirati l-proposti COM(2011)0137 u COM(2008)0229 biex jiġi emendat ir-Regolament (KE) Nru 1049/2001 dwar l-aċċess pubbliku għad-dokumenti tal-Parlament Ewropew, tal-Kunsill u tal-Kummissjoni,</w:t>
      </w:r>
    </w:p>
    <w:p w14:paraId="25C434DB" w14:textId="59728CD7" w:rsidR="00D742D9" w:rsidRPr="00F270CA" w:rsidRDefault="00D742D9" w:rsidP="00D742D9">
      <w:pPr>
        <w:pStyle w:val="NormalHanging"/>
      </w:pPr>
      <w:r w:rsidRPr="00F270CA">
        <w:t>–</w:t>
      </w:r>
      <w:r w:rsidRPr="00F270CA">
        <w:tab/>
        <w:t>wara li kkunsidra d-Deċiżjoni tal-Kummissjoni (UE) 2024/3080 tal-4 ta’ Diċembru 2024 li tistabbilixxi r-Regoli ta’ Proċedura tal-Kummissjoni u li temenda d-Deċiżjoni C(2000)</w:t>
      </w:r>
      <w:r w:rsidR="006E00E5">
        <w:t xml:space="preserve"> </w:t>
      </w:r>
      <w:r w:rsidRPr="00F270CA">
        <w:t>3614</w:t>
      </w:r>
      <w:r w:rsidR="00C6435E">
        <w:rPr>
          <w:rStyle w:val="FootnoteReference"/>
        </w:rPr>
        <w:footnoteReference w:id="4"/>
      </w:r>
      <w:r w:rsidRPr="00F270CA">
        <w:t>,</w:t>
      </w:r>
    </w:p>
    <w:p w14:paraId="732C788B" w14:textId="175B7FCB" w:rsidR="00D742D9" w:rsidRPr="00F270CA" w:rsidRDefault="00D742D9" w:rsidP="00D742D9">
      <w:pPr>
        <w:pStyle w:val="NormalHanging"/>
      </w:pPr>
      <w:r w:rsidRPr="00F270CA">
        <w:t>–</w:t>
      </w:r>
      <w:r w:rsidRPr="00F270CA">
        <w:tab/>
        <w:t>wara li kkunsidra r-riżoluzzjoni tiegħu tal-14 ta’ Settembru 2017 dwar it-trasparenza, ir-responsabbiltà u l-integrità fl-istituzzjonijiet tal-UE</w:t>
      </w:r>
      <w:r w:rsidR="00C6435E">
        <w:rPr>
          <w:rStyle w:val="FootnoteReference"/>
        </w:rPr>
        <w:footnoteReference w:id="5"/>
      </w:r>
      <w:r w:rsidRPr="00F270CA">
        <w:t>,</w:t>
      </w:r>
    </w:p>
    <w:p w14:paraId="0C19552D" w14:textId="378BB782" w:rsidR="00D742D9" w:rsidRPr="00F270CA" w:rsidRDefault="00D742D9" w:rsidP="00D742D9">
      <w:pPr>
        <w:pStyle w:val="NormalHanging"/>
      </w:pPr>
      <w:r w:rsidRPr="00F270CA">
        <w:t>–</w:t>
      </w:r>
      <w:r w:rsidRPr="00F270CA">
        <w:tab/>
        <w:t>wara li kkunsidra d-Direttiva (UE) 2019/1937 tal-Parlament Ewropew u tal-Kunsill tat-23 ta’ Ottubru 2019 dwar il-protezzjoni ta’ persuni li jirrapportaw dwar ksur tal-liġi tal-Unjoni</w:t>
      </w:r>
      <w:r w:rsidR="00C6435E">
        <w:rPr>
          <w:rStyle w:val="FootnoteReference"/>
        </w:rPr>
        <w:footnoteReference w:id="6"/>
      </w:r>
      <w:r w:rsidRPr="00F270CA">
        <w:t>,</w:t>
      </w:r>
    </w:p>
    <w:p w14:paraId="42E54962" w14:textId="76CFA22E" w:rsidR="00D742D9" w:rsidRPr="00F270CA" w:rsidRDefault="00D742D9" w:rsidP="00D742D9">
      <w:pPr>
        <w:pStyle w:val="NormalHanging"/>
      </w:pPr>
      <w:r w:rsidRPr="00F270CA">
        <w:t>–</w:t>
      </w:r>
      <w:r w:rsidRPr="00F270CA">
        <w:tab/>
        <w:t>wara li kkunsidra r-riżoluzzjoni tiegħu tal-10 ta’ Frar 2021 dwar l-aċċess pubbliku għad-dokumenti</w:t>
      </w:r>
      <w:r w:rsidR="00C6435E">
        <w:rPr>
          <w:rStyle w:val="FootnoteReference"/>
        </w:rPr>
        <w:footnoteReference w:id="7"/>
      </w:r>
      <w:r w:rsidRPr="00F270CA">
        <w:t>,</w:t>
      </w:r>
    </w:p>
    <w:p w14:paraId="713D0A9E" w14:textId="0E93CDB1" w:rsidR="00D742D9" w:rsidRPr="00F270CA" w:rsidRDefault="00D742D9" w:rsidP="00D742D9">
      <w:pPr>
        <w:pStyle w:val="NormalHanging"/>
      </w:pPr>
      <w:r w:rsidRPr="00F270CA">
        <w:t>–</w:t>
      </w:r>
      <w:r w:rsidRPr="00F270CA">
        <w:tab/>
        <w:t>wara li kkunsidra r-riżoluzzjoni tiegħu tat-13 ta’ Lulju 2023 dwar l-aċċess pubbliku għad-dokumenti — rapport annwali għas-snin 2019–2021</w:t>
      </w:r>
      <w:r w:rsidR="00C6435E">
        <w:rPr>
          <w:rStyle w:val="FootnoteReference"/>
        </w:rPr>
        <w:footnoteReference w:id="8"/>
      </w:r>
      <w:r w:rsidRPr="00F270CA">
        <w:t>,</w:t>
      </w:r>
    </w:p>
    <w:p w14:paraId="4DCD3D51" w14:textId="54452BD3" w:rsidR="00D742D9" w:rsidRPr="00F270CA" w:rsidRDefault="00D742D9" w:rsidP="00D742D9">
      <w:pPr>
        <w:pStyle w:val="NormalHanging"/>
      </w:pPr>
      <w:r w:rsidRPr="00F270CA">
        <w:t>–</w:t>
      </w:r>
      <w:r w:rsidRPr="00F270CA">
        <w:tab/>
        <w:t>wara li kkunsidra r-riżoluzzjoni tal-Parlament Ewropew tal-14 ta’ Marzu 2024 dwar iż-żmien li tieħu l-Kummissjoni Ewropea biex tittratta t-talbiet ta’ aċċess pubbliku għad-dokumenti</w:t>
      </w:r>
      <w:r w:rsidR="00C6435E">
        <w:rPr>
          <w:rStyle w:val="FootnoteReference"/>
        </w:rPr>
        <w:footnoteReference w:id="9"/>
      </w:r>
      <w:r w:rsidRPr="00F270CA">
        <w:t>,</w:t>
      </w:r>
    </w:p>
    <w:p w14:paraId="55B6383F" w14:textId="77777777" w:rsidR="00D742D9" w:rsidRPr="00F270CA" w:rsidRDefault="00D742D9" w:rsidP="00D742D9">
      <w:pPr>
        <w:pStyle w:val="NormalHanging"/>
      </w:pPr>
      <w:r w:rsidRPr="00F270CA">
        <w:t>–</w:t>
      </w:r>
      <w:r w:rsidRPr="00F270CA">
        <w:tab/>
        <w:t>wara li kkunsidra l-ġurisprudenza tal-Qorti tal-Ġustizzja tal-Unjoni Ewropea (QĠUE) u tal-Qorti Ewropea tad-Drittijiet tal-Bniedem (QEDB),</w:t>
      </w:r>
    </w:p>
    <w:p w14:paraId="4A98B156" w14:textId="41E4030C" w:rsidR="00D742D9" w:rsidRPr="00F270CA" w:rsidRDefault="00D742D9" w:rsidP="00D742D9">
      <w:pPr>
        <w:pStyle w:val="NormalHanging"/>
      </w:pPr>
      <w:r w:rsidRPr="00F270CA">
        <w:t>–</w:t>
      </w:r>
      <w:r w:rsidRPr="00F270CA">
        <w:tab/>
        <w:t xml:space="preserve">wara li kkunsidra s-sentenzi tal-Qorti Ġenerali tas-17 ta’ Lulju 2024 fil-Kawżi T-689/21, </w:t>
      </w:r>
      <w:proofErr w:type="spellStart"/>
      <w:r w:rsidRPr="00F270CA">
        <w:t>Auken</w:t>
      </w:r>
      <w:proofErr w:type="spellEnd"/>
      <w:r w:rsidRPr="00F270CA">
        <w:t xml:space="preserve"> </w:t>
      </w:r>
      <w:proofErr w:type="spellStart"/>
      <w:r w:rsidRPr="00F270CA">
        <w:t>et</w:t>
      </w:r>
      <w:proofErr w:type="spellEnd"/>
      <w:r w:rsidRPr="00F270CA">
        <w:t xml:space="preserve"> vs Il-Kummissjoni, u T-761/21, </w:t>
      </w:r>
      <w:proofErr w:type="spellStart"/>
      <w:r w:rsidRPr="00F270CA">
        <w:t>Courtois</w:t>
      </w:r>
      <w:proofErr w:type="spellEnd"/>
      <w:r w:rsidRPr="00F270CA">
        <w:t xml:space="preserve"> </w:t>
      </w:r>
      <w:proofErr w:type="spellStart"/>
      <w:r w:rsidRPr="00F270CA">
        <w:t>et</w:t>
      </w:r>
      <w:proofErr w:type="spellEnd"/>
      <w:r w:rsidRPr="00F270CA">
        <w:t xml:space="preserve"> vs Il-Kummissjoni</w:t>
      </w:r>
      <w:r w:rsidR="00C6435E">
        <w:rPr>
          <w:rStyle w:val="FootnoteReference"/>
        </w:rPr>
        <w:footnoteReference w:id="10"/>
      </w:r>
      <w:r w:rsidRPr="00F270CA">
        <w:t>,</w:t>
      </w:r>
    </w:p>
    <w:p w14:paraId="5ED81206" w14:textId="7C93628D" w:rsidR="00D742D9" w:rsidRPr="00F270CA" w:rsidRDefault="00D742D9" w:rsidP="00D742D9">
      <w:pPr>
        <w:pStyle w:val="NormalHanging"/>
      </w:pPr>
      <w:r w:rsidRPr="00F270CA">
        <w:lastRenderedPageBreak/>
        <w:t>–</w:t>
      </w:r>
      <w:r w:rsidRPr="00F270CA">
        <w:tab/>
        <w:t xml:space="preserve">wara li kkunsidra s-sentenza tal-Qorti Ġenerali tal-14 ta’ Mejju 2025 fil-Kawża T-36/23, </w:t>
      </w:r>
      <w:proofErr w:type="spellStart"/>
      <w:r w:rsidRPr="00F270CA">
        <w:t>Stevi</w:t>
      </w:r>
      <w:proofErr w:type="spellEnd"/>
      <w:r w:rsidRPr="00F270CA">
        <w:t xml:space="preserve"> u </w:t>
      </w:r>
      <w:proofErr w:type="spellStart"/>
      <w:r w:rsidRPr="00F270CA">
        <w:t>The</w:t>
      </w:r>
      <w:proofErr w:type="spellEnd"/>
      <w:r w:rsidRPr="00F270CA">
        <w:t xml:space="preserve"> New York Times vs Il-Kummissjoni</w:t>
      </w:r>
      <w:r w:rsidR="00C6435E">
        <w:rPr>
          <w:rStyle w:val="FootnoteReference"/>
        </w:rPr>
        <w:footnoteReference w:id="11"/>
      </w:r>
      <w:r w:rsidRPr="00F270CA">
        <w:t>,</w:t>
      </w:r>
    </w:p>
    <w:p w14:paraId="22384B98" w14:textId="2BDA892A" w:rsidR="00D742D9" w:rsidRPr="00F270CA" w:rsidRDefault="00D742D9" w:rsidP="00D742D9">
      <w:pPr>
        <w:pStyle w:val="NormalHanging"/>
      </w:pPr>
      <w:r w:rsidRPr="00F270CA">
        <w:t>–</w:t>
      </w:r>
      <w:r w:rsidRPr="00F270CA">
        <w:tab/>
        <w:t>wara li kkunsidra r-rapporti u d-deċiżjonijiet tal-Ombudsman Ewropew, b’mod partikolari r-Rapport Speċjali OI/2/2022/OAM</w:t>
      </w:r>
      <w:r w:rsidR="00C6435E">
        <w:rPr>
          <w:rStyle w:val="FootnoteReference"/>
        </w:rPr>
        <w:footnoteReference w:id="12"/>
      </w:r>
      <w:r w:rsidRPr="00F270CA">
        <w:t xml:space="preserve"> u d-</w:t>
      </w:r>
      <w:proofErr w:type="spellStart"/>
      <w:r w:rsidRPr="00F270CA">
        <w:t>deċiżjonijonijiet</w:t>
      </w:r>
      <w:proofErr w:type="spellEnd"/>
      <w:r w:rsidRPr="00F270CA">
        <w:t xml:space="preserve"> fil-każijiet 1316/2021/MIG</w:t>
      </w:r>
      <w:r w:rsidR="00C6435E">
        <w:rPr>
          <w:rStyle w:val="FootnoteReference"/>
        </w:rPr>
        <w:footnoteReference w:id="13"/>
      </w:r>
      <w:r w:rsidRPr="00F270CA">
        <w:t xml:space="preserve"> u 1499/2021/SF</w:t>
      </w:r>
      <w:r w:rsidR="00C6435E">
        <w:rPr>
          <w:rStyle w:val="FootnoteReference"/>
        </w:rPr>
        <w:footnoteReference w:id="14"/>
      </w:r>
      <w:r w:rsidRPr="00F270CA">
        <w:t>,</w:t>
      </w:r>
    </w:p>
    <w:p w14:paraId="64B8D0C5" w14:textId="77777777" w:rsidR="00D742D9" w:rsidRPr="00F270CA" w:rsidRDefault="00D742D9" w:rsidP="00D742D9">
      <w:pPr>
        <w:pStyle w:val="NormalHanging"/>
      </w:pPr>
      <w:r w:rsidRPr="00F270CA">
        <w:t>–</w:t>
      </w:r>
      <w:r w:rsidRPr="00F270CA">
        <w:tab/>
        <w:t>wara li kkunsidra l-Artikolu 122(7) u l-Artikolu 149 tar-Regoli ta’ Proċedura tiegħu,</w:t>
      </w:r>
    </w:p>
    <w:p w14:paraId="212E0B81" w14:textId="77777777" w:rsidR="00D742D9" w:rsidRPr="00F270CA" w:rsidRDefault="00D742D9" w:rsidP="00D742D9">
      <w:pPr>
        <w:pStyle w:val="NormalHanging"/>
      </w:pPr>
      <w:r w:rsidRPr="00F270CA">
        <w:t>–</w:t>
      </w:r>
      <w:r w:rsidRPr="00F270CA">
        <w:tab/>
        <w:t>wara li kkunsidra l-Artikolu 55 tar-Regoli ta’ Proċedura tiegħu,</w:t>
      </w:r>
    </w:p>
    <w:p w14:paraId="7E7C29F4" w14:textId="77777777" w:rsidR="00D742D9" w:rsidRPr="00F270CA" w:rsidRDefault="00D742D9" w:rsidP="00D742D9">
      <w:pPr>
        <w:pStyle w:val="NormalHanging"/>
      </w:pPr>
      <w:r w:rsidRPr="00F270CA">
        <w:t>–</w:t>
      </w:r>
      <w:r w:rsidRPr="00F270CA">
        <w:tab/>
        <w:t>wara li kkunsidra r-rapport tal-Kumitat għal-Libertajiet Ċivili, il-Ġustizzja u l-Intern (A10-0011/2026),</w:t>
      </w:r>
    </w:p>
    <w:p w14:paraId="7C626A87" w14:textId="3A27561E" w:rsidR="00D742D9" w:rsidRPr="00F270CA" w:rsidRDefault="00D742D9" w:rsidP="00D742D9">
      <w:pPr>
        <w:pStyle w:val="NormalHanging"/>
      </w:pPr>
      <w:r w:rsidRPr="00F270CA">
        <w:t>A.</w:t>
      </w:r>
      <w:r w:rsidRPr="00F270CA">
        <w:tab/>
        <w:t>billi t-Trattati tal-UE jiggarantixxu lil kull ċittadin id-dritt għall-parteċipazzjoni demokratika u t-teħid ta’ deċiżjonijiet trasparenti, dritt li jirrikjedi li l-istituzzjonijiet, il-korpi, l-uffiċċji u l-</w:t>
      </w:r>
      <w:proofErr w:type="spellStart"/>
      <w:r w:rsidRPr="00F270CA">
        <w:t>aġenzji</w:t>
      </w:r>
      <w:proofErr w:type="spellEnd"/>
      <w:r w:rsidRPr="00F270CA">
        <w:t xml:space="preserve"> tal-UE jagħtu aċċess pubbliku għad-dokumenti; billi dan id-dritt fundamentali ta’ aċċess għad-dokumenti, protett mit-Trattati u mill-Karta, jippermetti skrutinju effettiv miċ-ċittadini</w:t>
      </w:r>
      <w:r w:rsidR="00C6435E">
        <w:rPr>
          <w:rStyle w:val="FootnoteReference"/>
        </w:rPr>
        <w:footnoteReference w:id="15"/>
      </w:r>
      <w:r w:rsidRPr="00F270CA">
        <w:t>, u għalhekk għandu jiġi eżerċitat b’mod proattiv;</w:t>
      </w:r>
    </w:p>
    <w:p w14:paraId="669DA4AB" w14:textId="77777777" w:rsidR="00D742D9" w:rsidRPr="00F270CA" w:rsidRDefault="00D742D9" w:rsidP="00D742D9">
      <w:pPr>
        <w:pStyle w:val="NormalHanging"/>
      </w:pPr>
      <w:r w:rsidRPr="00F270CA">
        <w:t>B.</w:t>
      </w:r>
      <w:r w:rsidRPr="00F270CA">
        <w:tab/>
        <w:t>billi l-QĠUE affermat li l-aċċess pubbliku għad-dokumenti huwa parti essenzjali mid-demokrazija parteċipattiva; billi hija ddeċidiet li l-iskrutinju pubbliku tal-informazzjoni użata fl-attivitajiet leġiżlattivi huwa prekundizzjoni għall-funzjonament tajjeb tas-setgħat demokratiċi u għall-eżerċizzju tad-drittijiet demokratiċi; billi l-QĠUE saħqet ukoll li t-trasparenza hija inerenti fil-proċedura leġiżlattiva u li d-deċiżjonijiet iridu jittieħdu b’mod kemm jista’ jkun miftuħ u qrib iċ-ċittadini;</w:t>
      </w:r>
    </w:p>
    <w:p w14:paraId="48C3160D" w14:textId="77777777" w:rsidR="00D742D9" w:rsidRPr="00F270CA" w:rsidRDefault="00D742D9" w:rsidP="00D742D9">
      <w:pPr>
        <w:pStyle w:val="NormalHanging"/>
      </w:pPr>
      <w:r w:rsidRPr="00F270CA">
        <w:t>C.</w:t>
      </w:r>
      <w:r w:rsidRPr="00F270CA">
        <w:tab/>
        <w:t>billi r-Regolament (KE) Nru 1049/2001 jirrikonoxxi l-importanza partikolari tal-għoti ta’ aċċess saħansitra usa’ għad-dokumenti meta l-istituzzjonijiet tal-Unjoni jaġixxu fil-kapaċità leġiżlattiva tagħhom u jissottolinja b’mod partikolari l-ħtieġa ta’ aċċess dirett għad-dokumenti leġiżlattivi;</w:t>
      </w:r>
    </w:p>
    <w:p w14:paraId="7F31DA11" w14:textId="77777777" w:rsidR="00D742D9" w:rsidRPr="00F270CA" w:rsidRDefault="00D742D9" w:rsidP="00D742D9">
      <w:pPr>
        <w:pStyle w:val="NormalHanging"/>
      </w:pPr>
      <w:r w:rsidRPr="00F270CA">
        <w:t>D.</w:t>
      </w:r>
      <w:r w:rsidRPr="00F270CA">
        <w:tab/>
        <w:t xml:space="preserve">billi ċ-ċittadini jistennew b’mod leġittimu t-trasparenza, l-effiċjenza u r-responsabbiltà mill-awtoritajiet pubbliċi, u l-istituzzjonijiet, il-korpi, l-uffiċċji u l-aġenziji tal-UE għandhom iwieġbu għal dawk l-aspettattivi b’mod ċar u li jinftiehem; billi l-ftuħ u l-governanza tajba fil-funzjonament tal-UE u fil-proċess tat-teħid ta’ deċiżjonijiet tagħha </w:t>
      </w:r>
      <w:r w:rsidRPr="00F270CA">
        <w:lastRenderedPageBreak/>
        <w:t>huma essenzjali biex tinbena l-fiduċja fl-UE u biex jiġu żgurati leġittimità, effettività u responsabbiltà akbar tal-amministrazzjoni; billi l-prinċipji ta’ ftuħ u trasparenza għandhom jirregolaw mhux biss il-proċess tat-teħid tad-deċiżjonijiet iżda wkoll il-mod li bih jiġi abbozzat test;</w:t>
      </w:r>
    </w:p>
    <w:p w14:paraId="3687CD37" w14:textId="77777777" w:rsidR="00D742D9" w:rsidRPr="00F270CA" w:rsidRDefault="00D742D9" w:rsidP="00D742D9">
      <w:pPr>
        <w:pStyle w:val="NormalHanging"/>
      </w:pPr>
      <w:r w:rsidRPr="00F270CA">
        <w:t>E.</w:t>
      </w:r>
      <w:r w:rsidRPr="00F270CA">
        <w:tab/>
        <w:t>billi l-aċċess f’waqtu għal informazzjoni affidabbli u preċiża huwa kruċjali għas-salvagwardja kontra l-miżinformazzjoni u għall-ġlieda effettiva kontra t-tixrid tad-diżinformazzjoni; billi d-dewmien fl-għoti ta’ tali aċċess jimmina dan il-proċess;</w:t>
      </w:r>
    </w:p>
    <w:p w14:paraId="12D88762" w14:textId="77777777" w:rsidR="00D742D9" w:rsidRPr="00F270CA" w:rsidRDefault="00D742D9" w:rsidP="00D742D9">
      <w:pPr>
        <w:pStyle w:val="NormalHanging"/>
      </w:pPr>
      <w:r w:rsidRPr="00F270CA">
        <w:t>F.</w:t>
      </w:r>
      <w:r w:rsidRPr="00F270CA">
        <w:tab/>
        <w:t>billi l-UE hija msejsa fuq id-demokrazija rappreżentattiva u l-istituzzjonijiet, il-korpi, l-uffiċċji u l-aġenziji tagħha jeħtiġilhom jirrispettaw l-ogħla standards tat-trasparenza u l-integrità biex jippermettu skrutinju pubbliku sod u parteċipazzjoni taċ-ċittadini sinifikanti fil-governanza tajba;</w:t>
      </w:r>
    </w:p>
    <w:p w14:paraId="17CE6A42" w14:textId="77777777" w:rsidR="00D742D9" w:rsidRPr="00F270CA" w:rsidRDefault="00D742D9" w:rsidP="00D742D9">
      <w:pPr>
        <w:pStyle w:val="NormalHanging"/>
      </w:pPr>
      <w:r w:rsidRPr="00F270CA">
        <w:t>G.</w:t>
      </w:r>
      <w:r w:rsidRPr="00F270CA">
        <w:tab/>
        <w:t>billi r-rwol tal-Ombudsman Ewropew kien essenzjali fis-salvagwardja tal-aċċess pubbliku għad-dokumenti, inkluż permezz tar-rakkomandazzjonijiet stabbiliti fir-Rapport Speċjali OI/2/2022/OAM; billi l-istituzzjonijiet tal-UE jeħtiġilhom jiżguraw li l-Ombudsman Ewropew jista’ jkompli jeżerċita dan ir-rwol b’mod effettiv;</w:t>
      </w:r>
    </w:p>
    <w:p w14:paraId="64CF2D88" w14:textId="77777777" w:rsidR="00D742D9" w:rsidRPr="00F270CA" w:rsidRDefault="00D742D9" w:rsidP="00D742D9">
      <w:pPr>
        <w:pStyle w:val="NormalHanging"/>
      </w:pPr>
      <w:r w:rsidRPr="00F270CA">
        <w:t>H.</w:t>
      </w:r>
      <w:r w:rsidRPr="00F270CA">
        <w:tab/>
        <w:t>billi l-inkjesta strateġika tal-Ombudsman Ewropew deskritta f’dak ir-Rapport Speċjali żvelat dewmien sistemiku u sinifikanti mill-Kummissjoni, b’mod partikolari fit-trattament tagħha tal-applikazzjonijiet konfermatorji (talbiet mill-applikanti biex tiġi rieżaminata t-tweġiba inizjali tagħha) wara r-rifjuti inizjali li ċ-ċittadini jingħataw aċċess għad-dokumenti;</w:t>
      </w:r>
    </w:p>
    <w:p w14:paraId="7B12A626" w14:textId="77777777" w:rsidR="00D742D9" w:rsidRPr="00F270CA" w:rsidRDefault="00D742D9" w:rsidP="00D742D9">
      <w:pPr>
        <w:pStyle w:val="NormalHanging"/>
      </w:pPr>
      <w:r w:rsidRPr="00F270CA">
        <w:t>I.</w:t>
      </w:r>
      <w:r w:rsidRPr="00F270CA">
        <w:tab/>
        <w:t>billi fil-Każ 1499/2021/SF, l-Ombudsman sabet b’mod inekwivoku li r-rifjut tal-Kunsill li jagħti aċċess pubbliku sħiħ għad-dokumenti relatati man-negozjati leġiżlattivi kien jikkostitwixxi amministrazzjoni ħażina;</w:t>
      </w:r>
    </w:p>
    <w:p w14:paraId="157D07A7" w14:textId="77777777" w:rsidR="00D742D9" w:rsidRPr="00F270CA" w:rsidRDefault="00D742D9" w:rsidP="00D742D9">
      <w:pPr>
        <w:pStyle w:val="NormalHanging"/>
      </w:pPr>
      <w:r w:rsidRPr="00F270CA">
        <w:t>J.</w:t>
      </w:r>
      <w:r w:rsidRPr="00F270CA">
        <w:tab/>
        <w:t>billi mhumiex previsti penali fil-każ li ma jiġix irrispettat it-terminu ta’ 15-il jum skont l-Artikolu 7 tar-Regolament (KE) Nru 1049/2001 fl-għoti jew fir-rifjut tal-aċċess għad-dokumenti;</w:t>
      </w:r>
    </w:p>
    <w:p w14:paraId="789B5147" w14:textId="77777777" w:rsidR="00D742D9" w:rsidRPr="00F270CA" w:rsidRDefault="00D742D9" w:rsidP="00D742D9">
      <w:pPr>
        <w:pStyle w:val="NormalHanging"/>
      </w:pPr>
      <w:r w:rsidRPr="00F270CA">
        <w:t>K.</w:t>
      </w:r>
      <w:r w:rsidRPr="00F270CA">
        <w:tab/>
        <w:t>billi r-Regolament (KE) Nru 1049/2001 jirrikonoxxi l-importanza tal-għoti ta’ aċċess wiesgħa għad-dokumenti meta l-istituzzjonijiet tal-UE jkunu qed jaġixxu fil-kapaċità leġiżlattiva tagħhom u jenfasizza l-ħtieġa li jiġi żgurat aċċess dirett għad-dokumenti leġiżlattivi;</w:t>
      </w:r>
    </w:p>
    <w:p w14:paraId="798A1929" w14:textId="488153D3" w:rsidR="00D742D9" w:rsidRPr="00F270CA" w:rsidRDefault="00D742D9" w:rsidP="00D742D9">
      <w:pPr>
        <w:pStyle w:val="NormalHanging"/>
      </w:pPr>
      <w:r w:rsidRPr="00F270CA">
        <w:t>L.</w:t>
      </w:r>
      <w:r w:rsidRPr="00F270CA">
        <w:tab/>
        <w:t>billi f’Mejju 2021, ġurnalist talab aċċess għad-dokumenti, inklużi messaġġi testwali bejn il-President tal-Kummissjoni u Pfizer, iżda l-Kummissjoni ddikjarat li ma kellha l-ebda rekord bħal dan abbażi tar-regoli dwar ir-reġistrazzjoni interna; billi l-mod kif il-Kummissjoni ttrattat il-każ huwa inkwetanti; billi l-Ombudsman Ewropew ikkonkludiet li dan ir-rispons mill-Kummissjoni kkostitwixxa amministrazzjoni ħażina u ppreżentat diversi rakkomandazzjonijiet bħala segwitu tal-każ, inkluż dwar kif għandhom jiġu rreġistrati messaġġi testwali, u rrakkomandat tfittxija mill-ġdid, f’konformità mal-obbligi ta’ aċċess pubbliku skont ir-Regolament (KE) Nru 1049/2001; billi, fl-14 ta’ Mejju 2025, il-Qorti Ġenerali annullat id-deċiżjoni tal-Kummissjoni li żżomm mistura l-</w:t>
      </w:r>
      <w:r w:rsidRPr="00F270CA">
        <w:lastRenderedPageBreak/>
        <w:t>messaġġi testwali; billi, skont il-Qorti, il-Kummissjoni naqset milli tipprovdi spjegazzjoni plawżibbli biex tiġġustifika n-nuqqas ta’ pussess tal-messaġġi</w:t>
      </w:r>
      <w:r w:rsidR="00C6435E">
        <w:rPr>
          <w:rStyle w:val="FootnoteReference"/>
        </w:rPr>
        <w:footnoteReference w:id="16"/>
      </w:r>
      <w:r w:rsidRPr="00F270CA">
        <w:t>;</w:t>
      </w:r>
    </w:p>
    <w:p w14:paraId="41F42A36" w14:textId="77777777" w:rsidR="00D742D9" w:rsidRPr="00F270CA" w:rsidRDefault="00D742D9" w:rsidP="00D742D9">
      <w:pPr>
        <w:pStyle w:val="NormalHanging"/>
      </w:pPr>
      <w:r w:rsidRPr="00F270CA">
        <w:t>M.</w:t>
      </w:r>
      <w:r w:rsidRPr="00F270CA">
        <w:tab/>
        <w:t>billi, skont ir-Regolament (KE) Nru 1049/2001, il-messaġġi testwali jikkwalifikaw bħala “dokumenti” meta jikkonċernaw kwistjonijiet relatati mal-politiki, l-attivitajiet jew id-deċiżjonijiet li jaqgħu fl-isfera ta’ responsabbiltà ta’ istituzzjoni, peress li “dokument” huwa definit bħala kwalunkwe kontenut, ikun xi jkun il-mezz tiegħu (fuq karta, f’forma elettronika jew bħala reġistrazzjoni awdjo, viżiva jew awdjoviżiva); billi dan ma jfissirx li l-messaġġi testwali skambjati kollha jridu jiġu rreġistrati u jkunu aċċessibbli, iżda biss dawk li jkunu relatati mal-politiki, l-attivitajiet u d-deċiżjonijiet tal-UE; billi l-Kummissjoni xorta waħda tista’ tirrifjuta li tagħti lill-pubbliku aċċess sħiħ għal tali messaġġi jekk tkun tapplika waħda mill-eċċezzjonijiet previsti fir-Regolament (KE) Nru 1049/2001, bħall-protezzjoni tal-interessi kummerċjali;</w:t>
      </w:r>
    </w:p>
    <w:p w14:paraId="4F043E3F" w14:textId="77777777" w:rsidR="00D742D9" w:rsidRPr="00F270CA" w:rsidRDefault="00D742D9" w:rsidP="00D742D9">
      <w:pPr>
        <w:pStyle w:val="NormalHanging"/>
      </w:pPr>
      <w:r w:rsidRPr="00F270CA">
        <w:t>N.</w:t>
      </w:r>
      <w:r w:rsidRPr="00F270CA">
        <w:tab/>
        <w:t>billi fis-6 ta’ Ottubru 2025, il-Kummissjoni ppubblikat f’Il-Ġurnal Uffiċjali (C/2025/5423) irtirar formali ta’ proposti leġiżlattivi, b’mod partikolari COM(2011)0137 u COM(2008)0229, it-tnejn maħsuba biex jemendaw ir-Regolament (KE) Nru 1049/2001 dwar l-aċċess pubbliku għad-dokumenti, fid-dawl tad-dħul fis-seħħ tat-Trattat ta’ Liżbona u tal-Karta tad-Drittijiet Fundamentali tal-Unjoni Ewropea, billi invokat li mhux mistenni jintlaħaq ftehim wara snin ta’ staġnar leġislattiv sa mill-2011; billi dan l-impass kontinwu jqajjem tħassib li d-dipendenza fuq il-qafas tal-2001 waħdu jaf ma għadux biżżejjed biex jissaħħaħ b’mod effettiv id-dritt ta’ aċċess pubbliku għad-dokumenti tal-UE f’kuntest istituzzjonali u teknoloġiku modern;</w:t>
      </w:r>
    </w:p>
    <w:p w14:paraId="70D4CE8D" w14:textId="77777777" w:rsidR="00D742D9" w:rsidRPr="00F270CA" w:rsidRDefault="00D742D9" w:rsidP="00D742D9">
      <w:pPr>
        <w:pStyle w:val="NormalHanging"/>
      </w:pPr>
      <w:r w:rsidRPr="00F270CA">
        <w:t>O.</w:t>
      </w:r>
      <w:r w:rsidRPr="00F270CA">
        <w:tab/>
        <w:t>billi l-avvanz mgħaġġel tat-teknoloġiji ta’ intelliġenza artifiċjali (IA) joffri kemm opportunitajiet kif ukoll sfidi biex tiġi żgurata informazzjoni preċiża u trasparenti fl-UE u fl-istituzzjonijiet, il-korpi, l-uffiċċji u l-aġenziji tagħha, filwaqt li sistemi tal-IA mfassla u rregolati kif xieraq jistgħu jgħinu biex jiġu identifikati u mmitigati l-miżinformazzjoni u d-diżinformazzjoni u b’hekk jappoġġjaw diskors pubbliku infurmat, dment li l-implimentazzjoni tagħhom tkun tirrispetta bis-sħiħ id-drittijiet fundamentali, tippromwovi l-obbligu ta’ rendikont u tirrispetta standards għoljin ta’ trasparenza sabiex tinżamm il-fiduċja pubblika u tissaħħaħ il-governanza demokratika;</w:t>
      </w:r>
    </w:p>
    <w:p w14:paraId="2F04E4FE" w14:textId="11EF0152" w:rsidR="00D742D9" w:rsidRPr="00F270CA" w:rsidRDefault="00D742D9" w:rsidP="00D742D9">
      <w:pPr>
        <w:pStyle w:val="NormalHanging"/>
      </w:pPr>
      <w:r w:rsidRPr="00F270CA">
        <w:t>P.</w:t>
      </w:r>
      <w:r w:rsidRPr="00F270CA">
        <w:tab/>
        <w:t>billi fil-Kawża C-588/21 P</w:t>
      </w:r>
      <w:r w:rsidR="00C6435E">
        <w:rPr>
          <w:rStyle w:val="FootnoteReference"/>
        </w:rPr>
        <w:footnoteReference w:id="17"/>
      </w:r>
      <w:r w:rsidRPr="00F270CA">
        <w:t>, dwar applikazzjoni minn organizzazzjonijiet mingħajr skop ta’ qligħ li talbet l-aċċess għal standards tekniċi dwar is-sigurtà tal-ġugarelli, il-Qorti tal-Ġustizzja sostniet li l-Kummissjoni kien imissha rrikonoxxiet interess pubbliku akbar skont l-Artikolu 4(2) tar-Regolament (KE) Nru 1049/2001, li jiġġustifika l-iżvelar ta’ tali standards armonizzati;</w:t>
      </w:r>
    </w:p>
    <w:p w14:paraId="69D1C228" w14:textId="77777777" w:rsidR="00D742D9" w:rsidRPr="00F270CA" w:rsidRDefault="00D742D9" w:rsidP="00D742D9">
      <w:pPr>
        <w:pStyle w:val="NormalHanging12a"/>
      </w:pPr>
      <w:r w:rsidRPr="00F270CA">
        <w:t>1.</w:t>
      </w:r>
      <w:r w:rsidRPr="00F270CA">
        <w:tab/>
        <w:t>Jenfasizza bil-qawwa li t-trasparenza u l-aċċess għad-dokumenti jikkostitwixxu drittijiet fundamentali skont id-dritt tal-UE, li huma essenzjali biex tiġi żgurata parteċipazzjoni taċ-ċittadini li tkun trasparenti, demokratika, responsabbli u sinifikanti;</w:t>
      </w:r>
    </w:p>
    <w:p w14:paraId="2F12693A" w14:textId="77777777" w:rsidR="00D742D9" w:rsidRPr="00F270CA" w:rsidRDefault="00D742D9" w:rsidP="00D742D9">
      <w:pPr>
        <w:pStyle w:val="Normal12a"/>
      </w:pPr>
      <w:r w:rsidRPr="00F270CA">
        <w:rPr>
          <w:b/>
          <w:i/>
        </w:rPr>
        <w:t>Rapporti annwali dwar l-aċċess pubbliku għad-dokumenti</w:t>
      </w:r>
    </w:p>
    <w:p w14:paraId="705B90BD" w14:textId="77777777" w:rsidR="00D742D9" w:rsidRPr="00F270CA" w:rsidRDefault="00D742D9" w:rsidP="00D742D9">
      <w:pPr>
        <w:pStyle w:val="NormalHanging12a"/>
      </w:pPr>
      <w:r w:rsidRPr="00F270CA">
        <w:lastRenderedPageBreak/>
        <w:t>2.</w:t>
      </w:r>
      <w:r w:rsidRPr="00F270CA">
        <w:tab/>
        <w:t>Jinnota li fl-2024, il-Kummissjoni emendat il-qafas ta’ trasparenza tagħha billi adottat Regoli ta’ Proċedura riveduti, f’tentattiv biex tiċċara r-regoli dwar l-aċċess pubbliku għad-dokumenti skont ir-Regolament (KE) Nru 1049/2001; jissottolinja li tqajjem tħassib minn xi partijiet ikkonċernati dwar ir-regoli riveduti, b’mod partikolari dwar id-definizzjoni ta’ x’jikkwalifika bħala “dokument”, l-eċċezzjonijiet addizzjonali għall-obbligu li jiġu rreġistrati dokumenti jew preżunzjonijiet ta’ nuqqas ta’ żvelar, il-konformità ta’ dik id-definizzjoni u dawn l-eċċezzjonijiet u preżunzjonijiet mal-ġurisprudenza stabbilita tal-QĠUE, u l-fatt li dawn jimminaw it-trasparenza, li tirrappreżenta pass lura, u jimminaw ukoll l-applikazzjoni uniformi tar-Regolament (KE) Nru 1049/2001;</w:t>
      </w:r>
    </w:p>
    <w:p w14:paraId="03CC851F" w14:textId="2093DB21" w:rsidR="00D742D9" w:rsidRPr="00F270CA" w:rsidRDefault="00D742D9" w:rsidP="00D742D9">
      <w:pPr>
        <w:pStyle w:val="NormalHanging12a"/>
      </w:pPr>
      <w:r w:rsidRPr="00F270CA">
        <w:t>3.</w:t>
      </w:r>
      <w:r w:rsidRPr="00F270CA">
        <w:tab/>
        <w:t>Josserva li fl-2024, il-Kummissjoni rċeviet 6 938 talba għal aċċess inizjali għal dokumenti u 641 applikazzjoni konfermatorja, u li dan juri żieda ta’ 7 % f’applikazzjonijiet konfermatorji meta mqabbel mal-2023</w:t>
      </w:r>
      <w:r w:rsidR="00C6435E">
        <w:rPr>
          <w:rStyle w:val="FootnoteReference"/>
        </w:rPr>
        <w:footnoteReference w:id="18"/>
      </w:r>
      <w:r w:rsidRPr="00F270CA">
        <w:t>; josserva li fl-2023, il-Kummissjoni rċeviet 7 274 talba għal aċċess inizjali għal dokumenti u 599 applikazzjoni konfermatorja, u li dan juri żieda ta’ 43 % f’applikazzjonijiet konfermatorji meta mqabbel mal-2022</w:t>
      </w:r>
      <w:r w:rsidR="00C6435E">
        <w:rPr>
          <w:rStyle w:val="FootnoteReference"/>
        </w:rPr>
        <w:footnoteReference w:id="19"/>
      </w:r>
      <w:r w:rsidRPr="00F270CA">
        <w:t>; josserva li fl-2022, il-Kummissjoni rċeviet 7 410 talbiet għal aċċess inizjali għal dokumenti u 418-il applikazzjoni konfermatorja, u li dan juri żieda ta’ 17,8 % f’applikazzjonijiet konfermatorji meta mqabbel mal-2021</w:t>
      </w:r>
      <w:r w:rsidR="00C6435E">
        <w:rPr>
          <w:rStyle w:val="FootnoteReference"/>
        </w:rPr>
        <w:footnoteReference w:id="20"/>
      </w:r>
      <w:r w:rsidRPr="00F270CA">
        <w:t>;</w:t>
      </w:r>
    </w:p>
    <w:p w14:paraId="581B9D73" w14:textId="77777777" w:rsidR="00D742D9" w:rsidRPr="00F270CA" w:rsidRDefault="00D742D9" w:rsidP="00D742D9">
      <w:pPr>
        <w:pStyle w:val="NormalHanging12a"/>
      </w:pPr>
      <w:r w:rsidRPr="00F270CA">
        <w:t>4.</w:t>
      </w:r>
      <w:r w:rsidRPr="00F270CA">
        <w:tab/>
        <w:t>Jenfasizza li l-Kummissjoni, fit-trattament ta’ applikazzjonijiet konfermatorji, iddeċidiet li tagħti aċċess parzjali jew sħiħ għad-dokumenti f’51 % tal-każijiet fl-2022, f’85 % tal-każijiet fl-2023 u f’60 % tal-każijiet fl-2024; jinnota li l-applikazzjonijiet konfermatorji żdiedu filwaqt li t-talbiet inizjali naqsu, u jinnota l-proporzjon tad-deċiżjonijiet annullati fl-istadju tal-applikazzjoni konfermatorja; jirrimarka li dan juri nuqqas ta’ valutazzjoni bir-reqqa tat-talbiet inizjali;</w:t>
      </w:r>
    </w:p>
    <w:p w14:paraId="36741E8B" w14:textId="4D2C1363" w:rsidR="00D742D9" w:rsidRPr="00F270CA" w:rsidRDefault="00D742D9" w:rsidP="00D742D9">
      <w:pPr>
        <w:pStyle w:val="NormalHanging12a"/>
      </w:pPr>
      <w:r w:rsidRPr="00F270CA">
        <w:t>5.</w:t>
      </w:r>
      <w:r w:rsidRPr="00F270CA">
        <w:tab/>
        <w:t>Jenfasizza l-fatt li, sal-31 ta’ Diċembru 2024, ir-Reġistru Pubbliku tad-Dokumenti tal-Parlament kien fih 918 803 referenza (żieda minn 898 267 fi tmiem l-2023); jinnota li r-rata ġenerali ta’ rispons pożittiv baqgħet waħda għolja ta’ 91 %, fejn l-applikazzjonijiet ġew trattati fi żmien medju ta’ madwar disat ijiem ta’ xogħol</w:t>
      </w:r>
      <w:r w:rsidR="00C6435E">
        <w:rPr>
          <w:rStyle w:val="FootnoteReference"/>
        </w:rPr>
        <w:footnoteReference w:id="21"/>
      </w:r>
      <w:r w:rsidRPr="00F270CA">
        <w:t>;</w:t>
      </w:r>
    </w:p>
    <w:p w14:paraId="1FC48534" w14:textId="77777777" w:rsidR="00D742D9" w:rsidRPr="00F270CA" w:rsidRDefault="00D742D9" w:rsidP="00D742D9">
      <w:pPr>
        <w:pStyle w:val="NormalHanging12a"/>
      </w:pPr>
      <w:r w:rsidRPr="00F270CA">
        <w:t>6.</w:t>
      </w:r>
      <w:r w:rsidRPr="00F270CA">
        <w:tab/>
        <w:t>Jirrikonoxxi li l-Kummissjoni rċeviet l-aktar talbiet għal aċċess għad-dokumenti fost l-istituzzjonijiet kollha tal-UE, u li s-Segretarjat Ġenerali u d-Direttorat Ġenerali għas-Saħħa u s-Sikurezza Alimentari tagħha rċevew l-aktar talbiet;</w:t>
      </w:r>
    </w:p>
    <w:p w14:paraId="5136D30A" w14:textId="0C012FF5" w:rsidR="00D742D9" w:rsidRPr="00F270CA" w:rsidRDefault="00D742D9" w:rsidP="00D742D9">
      <w:pPr>
        <w:pStyle w:val="NormalHanging12a"/>
      </w:pPr>
      <w:r w:rsidRPr="00F270CA">
        <w:t>7.</w:t>
      </w:r>
      <w:r w:rsidRPr="00F270CA">
        <w:tab/>
        <w:t xml:space="preserve">Josserva li fl-2024, il-Kummissjoni ħarġet 5 542 tweġiba fl-istadju inizjali u 305 talbiet konfermatorji, filwaqt li l-istituzzjonijiet tal-UE l-oħra wkoll għamlu progress fl-isforzi tagħhom biex itejbu t-trasparenza: ir-reġistru tal-Kunsill kellu aktar minn 527 000 </w:t>
      </w:r>
      <w:r w:rsidRPr="00F270CA">
        <w:lastRenderedPageBreak/>
        <w:t xml:space="preserve">dokument sal-aħħar tal-2024, u aktar minn 72 % minnhom kienu pubblikament disponibbli, waqt li huwa </w:t>
      </w:r>
      <w:proofErr w:type="spellStart"/>
      <w:r w:rsidRPr="00F270CA">
        <w:t>pproċessa</w:t>
      </w:r>
      <w:proofErr w:type="spellEnd"/>
      <w:r w:rsidRPr="00F270CA">
        <w:t xml:space="preserve"> aktar minn 2 800 talba għal aċċess, l-aktar mis-soċjetà ċivili u l-akkademja, u ta aċċess sħiħ jew parzjali f’85 % tal-każijiet</w:t>
      </w:r>
      <w:r w:rsidR="00C6435E">
        <w:rPr>
          <w:rStyle w:val="FootnoteReference"/>
        </w:rPr>
        <w:footnoteReference w:id="22"/>
      </w:r>
      <w:r w:rsidRPr="00F270CA">
        <w:t>;</w:t>
      </w:r>
    </w:p>
    <w:p w14:paraId="3F4AF47C" w14:textId="77777777" w:rsidR="00D742D9" w:rsidRPr="00F270CA" w:rsidRDefault="00D742D9" w:rsidP="00D742D9">
      <w:pPr>
        <w:pStyle w:val="NormalHanging12a"/>
      </w:pPr>
      <w:r w:rsidRPr="00F270CA">
        <w:t>8.</w:t>
      </w:r>
      <w:r w:rsidRPr="00F270CA">
        <w:tab/>
        <w:t>Jilqa’ dawn ix-xejriet peress li jenfasizzaw l-impenn kontinwu tal-UE għat-trasparenza fost sfidi legali u politiċi kumplessi; jinnota, madankollu, li f’85 % tal-każijiet rieżaminati, il-Kumissjoni ma ħaditx deċiżjoni fil-limiti taż-żmien legali u li, f’60 % tal-każijiet, id-dewmien ammonta għal aktar minn 60 jum tax-xogħol;</w:t>
      </w:r>
    </w:p>
    <w:p w14:paraId="39920852" w14:textId="77777777" w:rsidR="00D742D9" w:rsidRPr="00F270CA" w:rsidRDefault="00D742D9" w:rsidP="00D742D9">
      <w:pPr>
        <w:pStyle w:val="Normal12a"/>
      </w:pPr>
      <w:r w:rsidRPr="00F270CA">
        <w:rPr>
          <w:b/>
          <w:i/>
        </w:rPr>
        <w:t>Żviluppi reċenti</w:t>
      </w:r>
    </w:p>
    <w:p w14:paraId="3256125F" w14:textId="77777777" w:rsidR="00D742D9" w:rsidRPr="00F270CA" w:rsidRDefault="00D742D9" w:rsidP="00D742D9">
      <w:pPr>
        <w:pStyle w:val="NormalHanging12a"/>
      </w:pPr>
      <w:r w:rsidRPr="00F270CA">
        <w:t>9.</w:t>
      </w:r>
      <w:r w:rsidRPr="00F270CA">
        <w:tab/>
        <w:t>Jisħaq li, f’konformità mal-Artikolu 4(6) tar-Regolament (KE) Nru 1049/2001, anke meta ċerta informazzjoni trid tinżamm abbażi ta’ raġunijiet ġustifikati, għandu jitqies l-iżvelar parzjali u l-partijiet li jifdal tad-dokument mitlub iridu jiġu rilaxxati, filwaqt li jitqies l-interess pubbliku akbar fit-trasparenza u l-iżvelar, li jinkludu l-prinċipji ta’ governanza tajba, effiċjenza istituzzjonali, responsabbiltà demokratika u involviment ċiviku msaħħaħ fil-proċess tat-teħid tad-deċiżjonijiet;</w:t>
      </w:r>
    </w:p>
    <w:p w14:paraId="2B0BA586" w14:textId="77777777" w:rsidR="00D742D9" w:rsidRPr="00F270CA" w:rsidRDefault="00D742D9" w:rsidP="00D742D9">
      <w:pPr>
        <w:pStyle w:val="NormalHanging12a"/>
      </w:pPr>
      <w:r w:rsidRPr="00F270CA">
        <w:t>10.</w:t>
      </w:r>
      <w:r w:rsidRPr="00F270CA">
        <w:tab/>
        <w:t>Jemmen bis-sħiħ li impenn b’saħħtu u konsistenti għall-aċċess pubbliku għad-dokumenti u għat-trasparenza jikkostitwixxi pilastru fundamentali tas-sistema demokratika tal-UE, li jsaħħaħ l-involviment u l-parteċipazzjoni taċ-ċittadini u jikkontribwixxi għall-governanza tajba u l-ġestjoni finanzjarja tajba; jemmen, meta jitqies il-kuntest attwali tat-theddid u l-gwerra ibridi, li huwa importanti li tingħata għajnuna fil-ġlieda kontra n-narrattivi ta’ konfoffa u d-diżinformazzjoni, u li l-impenn għal dan se jikkontribwixxi għat-tisħiħ tar-reżiljenza tal-UE kontra l-indħil barrani u t-tentattivi biex tiġi mminata l-integrità tagħha;</w:t>
      </w:r>
    </w:p>
    <w:p w14:paraId="78D9C571" w14:textId="77777777" w:rsidR="00D742D9" w:rsidRPr="00F270CA" w:rsidRDefault="00D742D9" w:rsidP="00D742D9">
      <w:pPr>
        <w:pStyle w:val="NormalHanging12a"/>
      </w:pPr>
      <w:r w:rsidRPr="00F270CA">
        <w:t>11.</w:t>
      </w:r>
      <w:r w:rsidRPr="00F270CA">
        <w:tab/>
        <w:t>Iqis li l-applikazzjoni ta’ approċċ proattiv u l-adozzjoni ta’ proċeduri aktar mgħaġġla, anqas ikkumplikati u aktar aċċessibbli għat-trattament tal-ilmenti kontra r-rifjut li jingħata aċċess jgħinu biex tiġi żgurata trasparenza effettiva, jiġi evitat tilwim legali bla bżonn u jiġu evitati spejjeż u piżijiet bla bżonn;</w:t>
      </w:r>
    </w:p>
    <w:p w14:paraId="55786FFE" w14:textId="77777777" w:rsidR="00D742D9" w:rsidRPr="00F270CA" w:rsidRDefault="00D742D9" w:rsidP="00D742D9">
      <w:pPr>
        <w:pStyle w:val="NormalHanging12a"/>
      </w:pPr>
      <w:r w:rsidRPr="00F270CA">
        <w:t>12.</w:t>
      </w:r>
      <w:r w:rsidRPr="00F270CA">
        <w:tab/>
        <w:t>Jesprimi tħassib dwar il-klassifikazzjoni żejda persistenti tad-dokumenti uffiċjali mill-istituzzjonijiet, il-korpi, l-uffiċċji u l-aġenziji tal-UE, li hija ksur tal-prinċipju ta’ trasparenza; itenni t-talba li ilu jagħmel, kif ippreżentat fir-riżoluzzjonijiet preċedenti tiegħu dwar l-aċċess pubbliku għad-dokumenti, għall-istabbiliment ta’ regoli ċari, konsistenti u legalment vinkolanti li jirregolaw il-klassifikazzjoni u d-</w:t>
      </w:r>
      <w:proofErr w:type="spellStart"/>
      <w:r w:rsidRPr="00F270CA">
        <w:t>deklassifikazzjoni</w:t>
      </w:r>
      <w:proofErr w:type="spellEnd"/>
      <w:r w:rsidRPr="00F270CA">
        <w:t xml:space="preserve"> tad-dokumenti sabiex jitħares l-obbligu ta’ rendikont demokratiku;</w:t>
      </w:r>
    </w:p>
    <w:p w14:paraId="086D4B81" w14:textId="77777777" w:rsidR="00D742D9" w:rsidRPr="00F270CA" w:rsidRDefault="00D742D9" w:rsidP="00D742D9">
      <w:pPr>
        <w:pStyle w:val="NormalHanging12a"/>
      </w:pPr>
      <w:r w:rsidRPr="00F270CA">
        <w:t>13.</w:t>
      </w:r>
      <w:r w:rsidRPr="00F270CA">
        <w:tab/>
        <w:t>Jinnota bi tħassib li l-problemi komuni li n-nies jiffaċċjaw meta jitolbu aċċess għad-dokumenti huma r-rifjut għall-aċċess mill-istituzzjonijiet, il-korpi jew l-aġenziji abbażi ta’ argumenti bla bażi u t-trattament inkonsistenti ta’ talbiet simili għal aċċess għal dokumenti min-naħa tal-istituzzjonijiet;</w:t>
      </w:r>
    </w:p>
    <w:p w14:paraId="63F63A60" w14:textId="77777777" w:rsidR="00D742D9" w:rsidRPr="00F270CA" w:rsidRDefault="00D742D9" w:rsidP="00D742D9">
      <w:pPr>
        <w:pStyle w:val="NormalHanging12a"/>
      </w:pPr>
      <w:r w:rsidRPr="00F270CA">
        <w:t>14.</w:t>
      </w:r>
      <w:r w:rsidRPr="00F270CA">
        <w:tab/>
        <w:t xml:space="preserve">Jesprimi tħassib dwar l-użu frekwenti tal-eċċezzjonijiet fl-Artikolu 4 tar-Regolament (KE) Nru 1049/2001 biex jiġi rrifjutat l-għoti ta’ aċċess sħiħ għad-dokumenti; jisħaq li t-trasparenza u l-aċċess għad-dokumenti jridu jibqgħu r-regola ġenerali, filwaqt li għadd </w:t>
      </w:r>
      <w:r w:rsidRPr="00F270CA">
        <w:lastRenderedPageBreak/>
        <w:t>limitat ta’ eċċezzjonijiet leġittimi, kif definiti fil-leġiżlazzjoni rilevanti, pereżempju għal raġunijiet ta’ sigurtà, jistgħu jiġu invokati u jridu jiġu interpretati b’mod strett; ifakkar li, skont l-Ombudsman tal-UE, kwalunkwe eċċezzjoni għall-aċċess pubbliku għad-dokumenti jew informazzjoni jew kwalunkwe restrizzjoni fuqhom, inklużi d-dokumenti leġiżlattivi, għandhom ikunu eċċezzjonali u limitati għal dak li huwa assolutament neċessarju; itenni li istituzzjoni, korp, uffiċċju jew aġenzija li jinvokaw waħda mill-eċċezzjonijiet għall-aċċess għad-dokumenti skont dan l-Artikolu jeħtiġilhom jagħmlu valutazzjoni oġġettiva u individwali każ b’każ; jappella lill-istituzzjonijiet, lill-korpi, lill-uffiċċji u lill-aġenziji tal-UE biex jintegraw dawn il-valutazzjonijiet fil-prattiki tagħhom biex jipprovdu aċċess għad-dokumenti;</w:t>
      </w:r>
    </w:p>
    <w:p w14:paraId="782A5CA6" w14:textId="08341E8F" w:rsidR="00D742D9" w:rsidRPr="00F270CA" w:rsidRDefault="00D742D9" w:rsidP="00D742D9">
      <w:pPr>
        <w:pStyle w:val="NormalHanging12a"/>
      </w:pPr>
      <w:r w:rsidRPr="00F270CA">
        <w:t>15.</w:t>
      </w:r>
      <w:r w:rsidRPr="00F270CA">
        <w:tab/>
        <w:t xml:space="preserve">Jistieden lill-Kummissjoni tiżgura t-trasparenza tad-deċiżjonijiet meħuda fil-komitoloġija; ifakkar li fil-proċedura ta’ komitoloġija, il-QĠUE qieset li l-iżvelar tal-pożizzjoni tal-Istati Membri bħala tali ma </w:t>
      </w:r>
      <w:proofErr w:type="spellStart"/>
      <w:r w:rsidRPr="00F270CA">
        <w:t>jimminax</w:t>
      </w:r>
      <w:proofErr w:type="spellEnd"/>
      <w:r w:rsidRPr="00F270CA">
        <w:t xml:space="preserve"> il-proċess tat-teħid tad-deċiżjonijiet</w:t>
      </w:r>
      <w:r w:rsidR="00C6435E">
        <w:rPr>
          <w:rStyle w:val="FootnoteReference"/>
        </w:rPr>
        <w:footnoteReference w:id="23"/>
      </w:r>
      <w:r w:rsidRPr="00F270CA">
        <w:t>;</w:t>
      </w:r>
    </w:p>
    <w:p w14:paraId="0C313C1A" w14:textId="53407375" w:rsidR="00D742D9" w:rsidRPr="00F270CA" w:rsidRDefault="00D742D9" w:rsidP="00D742D9">
      <w:pPr>
        <w:pStyle w:val="NormalHanging12a"/>
      </w:pPr>
      <w:r w:rsidRPr="00F270CA">
        <w:t>16.</w:t>
      </w:r>
      <w:r w:rsidRPr="00F270CA">
        <w:tab/>
        <w:t>Jesprimi tħassib dwar id-diffikultajiet biex jingħata aċċess għad-dokumenti minn xi aġenziji tal-UE, u l-prevenzjoni minn dawn l-aġenziji li jagħtu aċċess pubbliku għad-dokumenti u skrutinju xieraq; jisħaq fuq il-ħtieġa ta’ aktar trasparenza u aċċess proattiv għad-dokumenti mill-aġenziji tal-UE; jappella, barra minn hekk, lill-aġenziji tal-UE biex jimplimentaw ir-Regolament (KE) Nru 1049/2001 fil-politiki tagħhom dwar l-aċċess għad-dokumenti; jistieden, b’mod partikolari, lill-Aġenzija tal-Unjoni Ewropea għall-Ażil (EUAA) tagħti lill-Parlament Ewropew aċċess f’waqtu għad-dokumenti tagħha, b’mod partikolari l-informazzjoni u l-analiżi tagħha dwar pajjiżi ta’ oriġini bla periklu u pajjiżi terzi bla periklu, f’konformità mar-Regolament (UE) 2021/2303 dwar l-Aġenzija tal-Unjoni Ewropea għall-Ażil (EUAA)</w:t>
      </w:r>
      <w:r w:rsidR="00C6435E">
        <w:rPr>
          <w:rStyle w:val="FootnoteReference"/>
        </w:rPr>
        <w:footnoteReference w:id="24"/>
      </w:r>
      <w:r w:rsidRPr="00F270CA">
        <w:t>, sabiex tissaħħaħ is-sorveljanza demokratika; jitlob li l-obbligu impost mill-Artikolu 17 tar-Regolament (KE) Nru 1049/2001 li jsir rapport annwali dwar l-implimentazzjoni tar-Regolament jiġi estiż għall-istituzzjonijiet, l-aġenziji u l-korpi tal-UE l-oħra kollha koperti mill-Artikolu 15 tat-TFUE;</w:t>
      </w:r>
    </w:p>
    <w:p w14:paraId="57DB6538" w14:textId="77777777" w:rsidR="00D742D9" w:rsidRPr="00F270CA" w:rsidRDefault="00D742D9" w:rsidP="00D742D9">
      <w:pPr>
        <w:pStyle w:val="NormalHanging12a"/>
      </w:pPr>
      <w:r w:rsidRPr="00F270CA">
        <w:t>17.</w:t>
      </w:r>
      <w:r w:rsidRPr="00F270CA">
        <w:tab/>
        <w:t>Jiddeplora n-nuqqas kontinwu ta’ segwitu sinifikanti mill-Kummissjoni u mill-Kunsill b’reazzjoni għal dawn ir-rakkomandazzjonijiet li saru f’rapporti preċedenti tal-Parlament dwar l-aċċess għad-dokumenti; jiddeplora wkoll il-fatt li l-istituzzjonijiet tal-UE ma jippubblikawx b’mod proattiv ħafna dokumenti relatati mal-fajls leġiżlattivi, u dan jipprevjeni liċ-ċittadini milli jkunu jafu liema dokumenti fil-fatt jeżistu, u għaldaqstant jimpedixxi l-eżerċizzju tad-dritt tagħhom li jitolbu aċċess għad-dokumenti;</w:t>
      </w:r>
    </w:p>
    <w:p w14:paraId="16C702E4" w14:textId="77777777" w:rsidR="00D742D9" w:rsidRPr="00F270CA" w:rsidRDefault="00D742D9" w:rsidP="00D742D9">
      <w:pPr>
        <w:pStyle w:val="NormalHanging12a"/>
      </w:pPr>
      <w:r w:rsidRPr="00F270CA">
        <w:t>18.</w:t>
      </w:r>
      <w:r w:rsidRPr="00F270CA">
        <w:tab/>
        <w:t>Jiddispjaċih li bħalissa hemm diffikultajiet biex jinkiseb aċċess għal informazzjoni dettaljata mill-Kummissjoni dwar l-implimentazzjoni u l-infurzar tad-dritt tal-UE; jistieden, għalhekk, lill-Kummissjoni tiżgura t-trasparenza tad-deċiżjonijiet meħuda fil-proċeduri ta’ ksur;</w:t>
      </w:r>
    </w:p>
    <w:p w14:paraId="6BC6ADBB" w14:textId="77777777" w:rsidR="00D742D9" w:rsidRPr="00F270CA" w:rsidRDefault="00D742D9" w:rsidP="00D742D9">
      <w:pPr>
        <w:pStyle w:val="NormalHanging12a"/>
      </w:pPr>
      <w:r w:rsidRPr="00F270CA">
        <w:lastRenderedPageBreak/>
        <w:t>19.</w:t>
      </w:r>
      <w:r w:rsidRPr="00F270CA">
        <w:tab/>
        <w:t>Jistieden lill-Kummissjoni tiżgura t-trasparenza tad-deċiżjonijiet meħuda dwar il-baġit tal-UE, b’mod partikolari fir-rigward tal-finanzjament tal-UE lil pajjiżi terzi u fil-qasam tal-migrazzjoni u s-sigurtà, inkluża l-informazzjoni dwar l-ammont, l-għan u s-sors tal-finanzjament, sabiex jiġi żgurat li l-Parlament u l-pubbliku jkunu jistgħu jeżerċitaw skrutinju tal-implimentazzjoni tal-baġit tal-UE;</w:t>
      </w:r>
    </w:p>
    <w:p w14:paraId="4003D505" w14:textId="77777777" w:rsidR="00D742D9" w:rsidRPr="00F270CA" w:rsidRDefault="00D742D9" w:rsidP="00D742D9">
      <w:pPr>
        <w:pStyle w:val="NormalHanging12a"/>
      </w:pPr>
      <w:r w:rsidRPr="00F270CA">
        <w:t>20.</w:t>
      </w:r>
      <w:r w:rsidRPr="00F270CA">
        <w:tab/>
        <w:t xml:space="preserve">Itenni t-tħassib tiegħu dwar ix-xejra ta’ dewmien sistemiku mill-Kummissjoni biex twieġeb għal applikazzjonijiet konfermatorji deskritti mill-inkjesta tal-Ombudsman Ewropew fir-Rapport Speċjali OI/2/2022/OAM, li sabet li n-nuqqasijiet strutturali, in-nuqqas ta’ riżorsi u l-komunikazzjoni ineffettiva fl-aħħar mill-aħħar </w:t>
      </w:r>
      <w:proofErr w:type="spellStart"/>
      <w:r w:rsidRPr="00F270CA">
        <w:t>skoraġġew</w:t>
      </w:r>
      <w:proofErr w:type="spellEnd"/>
      <w:r w:rsidRPr="00F270CA">
        <w:t xml:space="preserve"> lill-individwi milli jeżerċitaw id-dritt tal-aċċess tagħhom; jiddispjaċih mill-fatt li l-Kummissjoni għadha ma implimentatx b’mod sħiħ xi rakkomandazzjonijiet ewlenin tal-Ombudsman, b’mod partikolari dawk relatati mal-osservanza tal-iskadenzi, u lanqas ma wriet impenn tanġibbli biex timplimentahom; jistieden lill-Kummissjoni u lill-Kunsill jadottaw miżuri meħtieġa biex jiżguraw il-konformità mar-rakkomandazzjonijiet tal-Ombudsman jindirizzaw kwistjonijiet ewlenin bħad-dewmien persistenti, in-nuqqas ta’ involviment mal-applikanti, u t-trasparenza inadegwata f’każijiet ta’ profil għoli; iħeġġeġ lill-Kummissjoni tikkoreġi d-dewmien sistematiku tagħha fl-ipproċessar tat-talbiet ta’ aċċess pubbliku għad-dokumenti; jemmen li għandhom jiġu previsti sanzjonijiet jew konsegwenzi possibbli fil-każ li l-istituzzjonijiet jonqsu milli jwieġbu għal talbiet għal aċċess għad-dokumenti;</w:t>
      </w:r>
    </w:p>
    <w:p w14:paraId="6E1004D8" w14:textId="77777777" w:rsidR="00D742D9" w:rsidRPr="00F270CA" w:rsidRDefault="00D742D9" w:rsidP="00D742D9">
      <w:pPr>
        <w:pStyle w:val="NormalHanging12a"/>
      </w:pPr>
      <w:r w:rsidRPr="00F270CA">
        <w:t>21.</w:t>
      </w:r>
      <w:r w:rsidRPr="00F270CA">
        <w:tab/>
        <w:t>Jesprimi dispjaċir għall-fatt li diversi proposti leġiżlattivi ppreżentati mill-Kummissjoni ġew ippreżentati mingħajr valutazzjoni tal-impatt mehmuża jew mingħajr deroga debitament ġustifikata mill-obbligu li tiġi pprovduta valutazzjoni tal-impatt; jissottolinja li l-koleġiżlaturi jeħtiġilhom jiġu infurmati bis-sħiħ dwar l-evidenza sottostanti li tappoġġja l-inizjattivi leġiżlattivi sabiex tiġi rispettata t-trasparenza tal-proċess leġiżlattiv; jistieden lill-Kummissjoni tiżgura li l-proposti leġiżlattivi futuri kollha jkunu konformi mad-drittijiet fundamentali u bbażati fuq data robusta u verifikabbli li turi b’mod ċar il-ħtieġa, il-proporzjonalità, l-effettività mistennija u l-kosteffettività tagħhom, u li jkunu akkumpanjati minn valutazzjoni tal-impatt komprensiva; iħeġġeġ lill-Kummissjoni, barra minn hekk, tiżgura trasparenza sħiħa fl-għażla tal-partijiet ikkonċernati kkonsultati matul it-tħejjija tal-proposti leġiżlattivi u żmien suffiċjenti għal konsultazzjonijiet pubbliċi wiesgħa;</w:t>
      </w:r>
    </w:p>
    <w:p w14:paraId="7796BF1D" w14:textId="77777777" w:rsidR="00D742D9" w:rsidRPr="00F270CA" w:rsidRDefault="00D742D9" w:rsidP="00D742D9">
      <w:pPr>
        <w:pStyle w:val="NormalHanging12a"/>
      </w:pPr>
      <w:r w:rsidRPr="00F270CA">
        <w:t>22.</w:t>
      </w:r>
      <w:r w:rsidRPr="00F270CA">
        <w:tab/>
        <w:t xml:space="preserve">Jesprimi dispjaċir għan-nuqqas tat-trasparenza fil-Kunsill li għadha tippersisti; jesprimi dispjaċir profond għall-fatt li l-analiżijiet reċenti għadhom jenfasizzaw nuqqas ta’ pubblikazzjoni proattiva u ta’ prattiki ta’ reġistrazzjoni; ifakkar li skont l-Artikolu 16(8) tat-TUE, il-Kunsill jeħtieġlu jiltaqa’ fil-pubbliku meta jkun qed jiddelibera u jivvota dwar abbozz ta’ att leġiżlattiv; jissottolinja li l-identifikazzjoni tal-biċċa l-kbira tad-dokumenti preparatorji fi proċeduri leġiżlattivi li għaddejjin bħala “LIMITE” tirrappreżenta restrizzjoni sproporzjonata fuq id-dritt taċ-ċittadini li jkollhom aċċess għad-dokumenti leġiżlattivi; jisħaq li sabiex iċ-ċittadini jkunu jistgħu jeżerċitaw bis-sħiħ id-dritt tagħhom ta’ aċċess għad-dokumenti, id-dokumenti leġiżlattivi kollha prodotti u/jew </w:t>
      </w:r>
      <w:proofErr w:type="spellStart"/>
      <w:r w:rsidRPr="00F270CA">
        <w:t>iċċirkolati</w:t>
      </w:r>
      <w:proofErr w:type="spellEnd"/>
      <w:r w:rsidRPr="00F270CA">
        <w:t xml:space="preserve"> għandhom jitniżżlu wkoll f’reġistru pubbliku li jkun faċli għall-pubbliku biex jużah; iħeġġeġ lill-Kunsill itejjeb ir-regoli u l-proċeduri tiegħu dwar it-trasparenza, inklużi l-aċċessibbiltà u l-klassifikazzjoni tad-dokumenti leġiżlattivi; jenfasizza, barra minn hekk, il-ġurisprudenza tal-QĠUE li tirrikonoxxi d-dritt tal-pubbliku li jikseb aċċess għad-dokumenti prodotti mill-gruppi ta’ ħidma tal-Kunsill li jaġixxu fil-kuntest tal-proċess leġiżlattiv; jinnota, madankollu, li l-aċċess għadu jrid jintalab b’mod attiv; jinnota bi tħassib serju s-sejbiet dwar ir-rifjut tal-Kunsill li jagħti </w:t>
      </w:r>
      <w:r w:rsidRPr="00F270CA">
        <w:lastRenderedPageBreak/>
        <w:t>aċċess għad-dokumenti tat-trilogi, bħall-approċċi ġenerali tal-Kunsill, id-dokumenti b’erba’ kolonni, l-aġendi, is-sommarji tal-eżiti u l-minuti tat-trilogi;</w:t>
      </w:r>
    </w:p>
    <w:p w14:paraId="6D2EA40F" w14:textId="77777777" w:rsidR="00D742D9" w:rsidRPr="00F270CA" w:rsidRDefault="00D742D9" w:rsidP="00D742D9">
      <w:pPr>
        <w:pStyle w:val="NormalHanging12a"/>
      </w:pPr>
      <w:r w:rsidRPr="00F270CA">
        <w:t>23.</w:t>
      </w:r>
      <w:r w:rsidRPr="00F270CA">
        <w:tab/>
        <w:t>Itenni li l-Kunsill jeħtieġlu jirrispetta standards ogħla ta’ trasparenza; jisħaq li l-fiduċja interistituzzjonali tiġi mminata meta istituzzjoni waħda tirrifjuta b’mod persistenti li tagħti l-aċċess pubbliku għad-dokumenti rilevanti għat-teħid tad-deċiżjonijiet tal-UE;</w:t>
      </w:r>
    </w:p>
    <w:p w14:paraId="3158BC46" w14:textId="77777777" w:rsidR="00D742D9" w:rsidRPr="00F270CA" w:rsidRDefault="00D742D9" w:rsidP="00D742D9">
      <w:pPr>
        <w:pStyle w:val="NormalHanging12a"/>
      </w:pPr>
      <w:r w:rsidRPr="00F270CA">
        <w:t>24.</w:t>
      </w:r>
      <w:r w:rsidRPr="00F270CA">
        <w:tab/>
        <w:t>Jisħaq li l-ftehimiet internazzjonali għandhom effett legali vinkolanti u jsawru l-iżvilupp tal-leġiżlazzjoni tal-UE; jinsisti, għaldaqstant, fuq l-imperattiv tal-iżgurar tat-trasparenza sħiħa tul il-proċess tan-negozjati, billi jagħti lill-Membri tal-Parlament Ewropew aċċess f’waqtu u mhux ristrett għad-dokumenti rilevanti kollha; Ifakkar li, skont l-Artikolu 218(10) tat-TFUE, il-Parlament Ewropew għandu “jinżamm informat immedjatament u kompletament fl-istadji kollha tal-proċedura”;</w:t>
      </w:r>
    </w:p>
    <w:p w14:paraId="343BA7C4" w14:textId="77777777" w:rsidR="00D742D9" w:rsidRPr="00F270CA" w:rsidRDefault="00D742D9" w:rsidP="00D742D9">
      <w:pPr>
        <w:pStyle w:val="NormalHanging12a"/>
      </w:pPr>
      <w:r w:rsidRPr="00F270CA">
        <w:t>25.</w:t>
      </w:r>
      <w:r w:rsidRPr="00F270CA">
        <w:tab/>
        <w:t xml:space="preserve">Jilqa’ b’sodisfazzjon is-sentenza tal-QĠUE fi </w:t>
      </w:r>
      <w:proofErr w:type="spellStart"/>
      <w:r w:rsidRPr="00F270CA">
        <w:t>Stevi</w:t>
      </w:r>
      <w:proofErr w:type="spellEnd"/>
      <w:r w:rsidRPr="00F270CA">
        <w:t xml:space="preserve"> u </w:t>
      </w:r>
      <w:proofErr w:type="spellStart"/>
      <w:r w:rsidRPr="00F270CA">
        <w:t>The</w:t>
      </w:r>
      <w:proofErr w:type="spellEnd"/>
      <w:r w:rsidRPr="00F270CA">
        <w:t xml:space="preserve"> New York Times vs Il-Kummissjoni bħala kontribut importanti għal-linja ta’ ġurisprudenza li rawmet prattiki trasparenti fl-istituzzjonijiet, il-korpi, l-uffiċċji u l-aġenziji tal-UE; jinnota li d-deċiżjoni tal-QĠUE tħalli lok għal interpretazzjoni modernizzata tar-Regolament (KE) Nru 1049/2001 fid-dawl tal-prattiki ta’ komunikazzjoni kontemporanji u l-aspettattivi ta’ trasparenza li qed jevolvu; ifakkar li l-QĠUE ċċarat li d-dritt ta’ aċċess għad-dokumenti jestendi għall-formati rilevanti kollha u ma jistax jiġi evitat permezz ta’ regoli ta’ reġistrazzjoni interni jew prattiki selettivi ta’ ġestjoni tar-rekords; jistieden, għalhekk, lill-istituzzjonijiet, il-korpi, l-uffiċċji u l-aġenziji kollha tal-UE jippreservaw, jirreġistraw u jagħmlu aċċessibbli b’mod proattiv id-dokumenti uffiċjali kollha, fil-formati rilevanti kollha, li jistgħu jinkludu, pereżempju, il-komunikazzjoni diġitali u l-messaġġi testwali meta jikkonċernaw affarijiet pubbliċi;</w:t>
      </w:r>
    </w:p>
    <w:p w14:paraId="6F9FD7FA" w14:textId="77777777" w:rsidR="00D742D9" w:rsidRPr="00F270CA" w:rsidRDefault="00D742D9" w:rsidP="00D742D9">
      <w:pPr>
        <w:pStyle w:val="NormalHanging12a"/>
      </w:pPr>
      <w:r w:rsidRPr="00F270CA">
        <w:t>26.</w:t>
      </w:r>
      <w:r w:rsidRPr="00F270CA">
        <w:tab/>
        <w:t>Iqis li l-mod kif il-President tal-Kummissjoni indirizzat it-talba tal-aċċess għad-dokument f’dak il-każ naqqas il-fiduċja fil-Kummissjoni; jesprimi dispjaċir għar-rifjut persistenti tal-Kummissjoni li tispjega għaliex ma seta’ jingħata l-ebda aċċess għad-dokumenti mitluba; jinnota li s-sentenza tenfasizza d-dmir li tinżamm dokumentazzjoni b’mod proattiv biex jiġi żgurat l-eżerċizzju effettiv tad-dritt ta’ aċċess;</w:t>
      </w:r>
    </w:p>
    <w:p w14:paraId="622D807D" w14:textId="77777777" w:rsidR="00D742D9" w:rsidRPr="00F270CA" w:rsidRDefault="00D742D9" w:rsidP="00D742D9">
      <w:pPr>
        <w:pStyle w:val="NormalHanging12a"/>
      </w:pPr>
      <w:r w:rsidRPr="00F270CA">
        <w:t>27.</w:t>
      </w:r>
      <w:r w:rsidRPr="00F270CA">
        <w:tab/>
        <w:t>Jinnota f’dan ir-rigward li r-reġistrazzjoni ta’ dokument hija konsegwenza tal-eżistenza ta’ dokument u mhux prerekwiżit għall-eżistenza tiegħu, u li l-Kummissjoni ma tistax tiddependi biss min-nuqqas ta’ reġistrazzjoni fis-sistema tagħha biex jiġi stabbilit li ma għandhiex fil-pussess tagħha d-dokumenti mitluba; jemmen bil-qawwa li t-telf jew it-tħassir ta’ dokument minħabba biss is-sempliċi azzjoni li dokument jiġi ddikjarat ta’ “ħajja qasira” jimmina b’mod fundamentali l-prinċipju tat-trasparenza u tal-governanza tajba, li joħloq preċedent perikoluż għat-trattament futur tal-aċċess għat-talbiet għad-dokumenti;</w:t>
      </w:r>
    </w:p>
    <w:p w14:paraId="06A72031" w14:textId="2C8A1C09" w:rsidR="00D742D9" w:rsidRPr="00F270CA" w:rsidRDefault="00D742D9" w:rsidP="00D742D9">
      <w:pPr>
        <w:pStyle w:val="NormalHanging12a"/>
      </w:pPr>
      <w:r w:rsidRPr="00F270CA">
        <w:t>28.</w:t>
      </w:r>
      <w:r w:rsidRPr="00F270CA">
        <w:tab/>
        <w:t>Huwa mħasseb dwar in-nuqqas ta’ trasparenza li l-Kummissjoni wriet fil-pubblikazzjoni tal-ftehimiet tax-xiri relatati mal-COVID-19; jenfasizza li l-QĠUE qieset li l-Kummissjoni ma tatx lill-pubbliku aċċess wiesa’ biżżejjed għall-ftehimiet tax-xiri għall-vaċċini tal-COVID-19</w:t>
      </w:r>
      <w:r w:rsidR="00C6435E">
        <w:rPr>
          <w:rStyle w:val="FootnoteReference"/>
        </w:rPr>
        <w:footnoteReference w:id="25"/>
      </w:r>
      <w:r w:rsidRPr="00F270CA">
        <w:t>;</w:t>
      </w:r>
    </w:p>
    <w:p w14:paraId="548AB70A" w14:textId="77777777" w:rsidR="00D742D9" w:rsidRPr="00F270CA" w:rsidRDefault="00D742D9" w:rsidP="00D742D9">
      <w:pPr>
        <w:pStyle w:val="NormalHanging12a"/>
      </w:pPr>
      <w:r w:rsidRPr="00F270CA">
        <w:lastRenderedPageBreak/>
        <w:t>29.</w:t>
      </w:r>
      <w:r w:rsidRPr="00F270CA">
        <w:tab/>
        <w:t>Iħeġġeġ lill-istituzzjonijiet, il-korpi, l-uffiċċji u l-aġenziji tal-UE jimplimentaw politika tat-trasparenza mid-disinn u jippubblikaw dokumenti b’mod proattiv bl-għan aħħari li jiġi żgurat li ċ-ċittadini jkunu jistgħu jeżerċitaw bis-sħiħ id-dritt tagħhom tal-aċċess għad-dokumenti u jwettqu r-rwol ta’ skrutinju tagħhom;</w:t>
      </w:r>
    </w:p>
    <w:p w14:paraId="689CE029" w14:textId="77777777" w:rsidR="00D742D9" w:rsidRPr="00F270CA" w:rsidRDefault="00D742D9" w:rsidP="00D742D9">
      <w:pPr>
        <w:pStyle w:val="NormalHanging12a"/>
      </w:pPr>
      <w:r w:rsidRPr="00F270CA">
        <w:t>30.</w:t>
      </w:r>
      <w:r w:rsidRPr="00F270CA">
        <w:tab/>
        <w:t>Iħeġġeġ lill-Kummissjoni tirrikonoxxi li l-eżerċizzju miċ-ċittadini tad-dritt għat-trasparenza u għall-aċċess għad-dokumenti mhuwiex sinjal ta’ nuqqas ta’ fiduċja li għandu għalhekk jiġi limitat jew ostakolat, iżda pjuttost jippreżenta opportunità biex l-istituzzjonijiet tal-UE juru kif isiru d-deċiżjonijiet u biex tiżdied il-fiduċja tas-soċjetà fl-UE;</w:t>
      </w:r>
    </w:p>
    <w:p w14:paraId="65506374" w14:textId="77777777" w:rsidR="00D742D9" w:rsidRPr="00F270CA" w:rsidRDefault="00D742D9" w:rsidP="00D742D9">
      <w:pPr>
        <w:pStyle w:val="NormalHanging12a"/>
      </w:pPr>
      <w:r w:rsidRPr="00F270CA">
        <w:t>31.</w:t>
      </w:r>
      <w:r w:rsidRPr="00F270CA">
        <w:tab/>
        <w:t>Jinnota bi tħassib li bħalissa l-uniku mod kif iċ-ċittadini jistgħu jikkontestaw ir-rifjut ta’ talba għall-aċċess għal dokument jew in-nuqqas ta’ rispons f’waqtu meta l-iskadenzi ma jiġux rispettati huwa billi jressqu lment lill-Ombudsman, li r-rakkomandazzjonijiet tiegħu sfortunatament mhumiex legalment vinkolanti, jew billi jiftħu proċedimenti tal-qorti kontra l-istituzzjoni quddiem il-QĠUE, li jinvolvi proċess estremament twil u għali b’eżiti inċerti, u dan joħloq piż mhux raġonevoli li jnaffar liċ-ċittadini li jkunu jixtiequ jikkontestaw deċiżjoni li jiġi rifjutat l-aċċess; jenfasizza li t-tariffi legali għoljin ħafna involuti għandhom effett dissważiv fuq iċ-ċittadini u s-soċjetà ċivili fejn jikkonċerna d-dritt tagħhom ta’ aċċess għall-ġustizzja u għal rimedju effettiv protett skont il-Karta;</w:t>
      </w:r>
    </w:p>
    <w:p w14:paraId="58043BD2" w14:textId="77777777" w:rsidR="00D742D9" w:rsidRPr="00F270CA" w:rsidRDefault="00D742D9" w:rsidP="00D742D9">
      <w:pPr>
        <w:pStyle w:val="Normal12a"/>
      </w:pPr>
      <w:r w:rsidRPr="00F270CA">
        <w:rPr>
          <w:b/>
          <w:i/>
        </w:rPr>
        <w:t>Rakkomandazzjonijiet</w:t>
      </w:r>
    </w:p>
    <w:p w14:paraId="3577C999" w14:textId="77777777" w:rsidR="00D742D9" w:rsidRPr="00F270CA" w:rsidRDefault="00D742D9" w:rsidP="00D742D9">
      <w:pPr>
        <w:pStyle w:val="NormalHanging12a"/>
      </w:pPr>
      <w:r w:rsidRPr="00F270CA">
        <w:t>32.</w:t>
      </w:r>
      <w:r w:rsidRPr="00F270CA">
        <w:tab/>
        <w:t xml:space="preserve">Jieħu nota tal-adozzjoni tar-regoli interni riveduti tal-Kummissjoni dwar l-aċċess għad-dokumenti u l-mistoqsijiet li tqajmu dwar il-kompatibbiltà tagħhom mal-Karta, mat-TUE, mat-TFUE u mar-Regolament (KE) Nru 1049/2001 u jinnota li għad hemm każijiet pendenti quddiem il-Qorti Ġenerali tal-Unjoni Ewropea; iħeġġeġ lill-Kummissjoni tirrevedi r-regoli tagħha dwar il-ġestjoni u l-arkivji tar-rekords fid-dawl tal-ġurisprudenza rilevanti u </w:t>
      </w:r>
      <w:proofErr w:type="spellStart"/>
      <w:r w:rsidRPr="00F270CA">
        <w:t>tiċċarahom</w:t>
      </w:r>
      <w:proofErr w:type="spellEnd"/>
      <w:r w:rsidRPr="00F270CA">
        <w:t xml:space="preserve"> jew </w:t>
      </w:r>
      <w:proofErr w:type="spellStart"/>
      <w:r w:rsidRPr="00F270CA">
        <w:t>taġġustahom</w:t>
      </w:r>
      <w:proofErr w:type="spellEnd"/>
      <w:r w:rsidRPr="00F270CA">
        <w:t xml:space="preserve"> sabiex jintlaħaq l-ogħla livell ta’ trasparenza f’konformità mal-Artikolu 15 tat-TFUE u r-Regolament (KE) Nru 1049/2001; iqis li dan se jikkontribwixxi għall-kredibbiltà demokratika tal-UE;</w:t>
      </w:r>
    </w:p>
    <w:p w14:paraId="4F7DB20C" w14:textId="77777777" w:rsidR="00D742D9" w:rsidRPr="00F270CA" w:rsidRDefault="00D742D9" w:rsidP="00D742D9">
      <w:pPr>
        <w:pStyle w:val="NormalHanging12a"/>
      </w:pPr>
      <w:r w:rsidRPr="00F270CA">
        <w:t>33.</w:t>
      </w:r>
      <w:r w:rsidRPr="00F270CA">
        <w:tab/>
        <w:t>Jitlob li l-istituzzjonijiet, il-korpi, l-uffiċċji u l-aġenziji tal-UE jadottaw proċeduri aċċessibbli għat-trattament tal-ilmenti dwar ir-rifjut li jingħata aċċess u miżuri biex jiġi żgurat li ċ-ċittadini jkunu jistgħu jikkontestaw id-deċiżjonijiet jekk ikun meħtieġ; ifakkar li l-istituzzjonijiet tal-UE huma obbligati jipprovdu tweġibiet imfassla apposta u mhux jiddependu biss minn preżunzjonijiet ġenerali ta’ nuqqas ta’ żvelar;</w:t>
      </w:r>
    </w:p>
    <w:p w14:paraId="24244A6E" w14:textId="77777777" w:rsidR="00D742D9" w:rsidRPr="00F270CA" w:rsidRDefault="00D742D9" w:rsidP="00D742D9">
      <w:pPr>
        <w:pStyle w:val="NormalHanging12a"/>
      </w:pPr>
      <w:r w:rsidRPr="00F270CA">
        <w:t>34.</w:t>
      </w:r>
      <w:r w:rsidRPr="00F270CA">
        <w:tab/>
        <w:t>Jieħu nota tal-irtirar mill-Kummissjoni tal-proposti tagħha tal-2008 u l-2011 għar-reviżjoni tar-Regolament (KE) Nru 1049/2001; jesprimi dispjaċir għal din id-deċiżjoni li jiġu rtirati wara snin ta’ staġnar mingħajr pjan direzzjonali ċar, skeda ta’ żmien jew konsultazzjoni sinifikanti, u fejn għaldaqstant intilfet opportunità ewlenija biex jiġi mmodernizzat il-qafas eżistenti u antikwat; jirrakkomanda bil-qawwa lill-Kummissjoni tistudja liġijiet u kulturi nazzjonali varji rigward l-aċċess għad-dokumenti, inkluż fi Stati Membri fejn hemm standards ogħla dwar it-trasparenza milli fil-livell tal-UE;</w:t>
      </w:r>
    </w:p>
    <w:p w14:paraId="1F483029" w14:textId="77777777" w:rsidR="00D742D9" w:rsidRPr="00F270CA" w:rsidRDefault="00D742D9" w:rsidP="00D742D9">
      <w:pPr>
        <w:pStyle w:val="NormalHanging12a"/>
      </w:pPr>
      <w:r w:rsidRPr="00F270CA">
        <w:t>35.</w:t>
      </w:r>
      <w:r w:rsidRPr="00F270CA">
        <w:tab/>
        <w:t xml:space="preserve">Jistieden lill-Kummissjoni tressaq proposta aġġornata u aktar ambizzjuża li tinkorpora l-ġurisprudenza tal-QĠUE u tal-QEDB, tqis ir-rakkomandazzjonijiet tal-Parlament, inkluża l-pożizzjoni tiegħu tal-2011 dwar ir-reviżjoni proposta tar-Regolament (KE) Nru 1049/2001, u tinkludi sanzjonijiet għan-nuqqas ta’ rispett tar-regoli ta’ trasparenza; </w:t>
      </w:r>
      <w:r w:rsidRPr="00F270CA">
        <w:lastRenderedPageBreak/>
        <w:t>jistieden lill-Kummissjoni, barra minn hekk, tillimita l-eċċezzjonijiet għall-każijiet strettament meħtieġa u tistabbilixxi standard ġdid tal-UE ambizzjuż għall-ftuħ u l-aċċess pubbliku għad-dokumenti; jitlob, li sakemm tiġi aġġornata l-proposta, ir-Regolament (KE) Nru 1049/2001 jiġi interpretat strettament u applikat b’mod konsistenti f’konformità mal-ġurisprudenza rilevanti u mal-prinċipju li skontu għandu jiġi żgurat l-aktar aċċess wiesa’ possibbli;</w:t>
      </w:r>
    </w:p>
    <w:p w14:paraId="2F6C5256" w14:textId="77777777" w:rsidR="00D742D9" w:rsidRPr="00F270CA" w:rsidRDefault="00D742D9" w:rsidP="00D742D9">
      <w:pPr>
        <w:pStyle w:val="NormalHanging12a"/>
      </w:pPr>
      <w:r w:rsidRPr="00F270CA">
        <w:t>36.</w:t>
      </w:r>
      <w:r w:rsidRPr="00F270CA">
        <w:tab/>
        <w:t>Jistieden lill-Parlament Ewropew jagħti eżempju tajjeb billi jiżvela b’mod proattiv id-dokumenti f’konformità mal-prattika stabbilita tiegħu rigward it-trasparenza leġiżlattiva u billi jestendi dan l-approċċ għal dokumenti relatati mal-fajls leġiżlattivi u mal-ħidma, pereżempju, l-aġendi u l-minuti tal-laqgħat tal-koordinaturi u l-aġendi tal-Konferenza tal-Presidenti;</w:t>
      </w:r>
    </w:p>
    <w:p w14:paraId="699F84FB" w14:textId="77777777" w:rsidR="00D742D9" w:rsidRPr="00F270CA" w:rsidRDefault="00D742D9" w:rsidP="00D742D9">
      <w:pPr>
        <w:pStyle w:val="NormalHanging12a"/>
      </w:pPr>
      <w:r w:rsidRPr="00F270CA">
        <w:t>37.</w:t>
      </w:r>
      <w:r w:rsidRPr="00F270CA">
        <w:tab/>
        <w:t>Itenni t-talba tiegħu lill-Kummissjoni biex tindirizza minnufih id-dewmien sistemiku fit-trattament tal-applikazzjonijiet konfermatorji billi jiġi adottat approċċ proattiv, jittejbu l-proċeduri interni, jiġu allokati biżżejjed riżorsi umani u finanzjarji abbażi ta’ valutazzjoni bir-reqqa tal-ħtiġijiet u tiġi żgurata komunikazzjoni f’waqtha u trasparenti mal-applikanti, sabiex jiġu rrispettati l-obbligi legali u jiġu appoġġjati l-fiduċja u l-parteċipazzjoni tal-pubbliku;</w:t>
      </w:r>
    </w:p>
    <w:p w14:paraId="27BD85EC" w14:textId="77777777" w:rsidR="00D742D9" w:rsidRPr="00F270CA" w:rsidRDefault="00D742D9" w:rsidP="00D742D9">
      <w:pPr>
        <w:pStyle w:val="NormalHanging12a"/>
      </w:pPr>
      <w:r w:rsidRPr="00F270CA">
        <w:t>38.</w:t>
      </w:r>
      <w:r w:rsidRPr="00F270CA">
        <w:tab/>
        <w:t>Jirrakkomanda li l-istituzzjonijiet, il-korpi, l-uffiċċji u l-aġenziji tal-UE jippubblikaw fuq is-siti web tagħhom pariri dwar liema informazzjoni għandha tkun inkluża f’applikazzjoni għal aċċess għad-dokumenti skont ir-Regolament (KE) Nru 1049/2001 sabiex jiġi ssimplifikat l-ipproċessar ta’ tali talbiet;</w:t>
      </w:r>
    </w:p>
    <w:p w14:paraId="2CC7886D" w14:textId="77777777" w:rsidR="00D742D9" w:rsidRPr="00F270CA" w:rsidRDefault="00D742D9" w:rsidP="00D742D9">
      <w:pPr>
        <w:pStyle w:val="NormalHanging12a"/>
      </w:pPr>
      <w:r w:rsidRPr="00F270CA">
        <w:t>39.</w:t>
      </w:r>
      <w:r w:rsidRPr="00F270CA">
        <w:tab/>
        <w:t xml:space="preserve">Jissottolinja li l-informazzjoni ambjentali miżmuma mill-awtoritajiet pubbliċi hija ta’ interess pubbliku u li l-pubbliku għandu, skont il-Konvenzjoni ta’ </w:t>
      </w:r>
      <w:proofErr w:type="spellStart"/>
      <w:r w:rsidRPr="00F270CA">
        <w:t>Aarhus</w:t>
      </w:r>
      <w:proofErr w:type="spellEnd"/>
      <w:r w:rsidRPr="00F270CA">
        <w:t>, jibbenefika minn aċċess wiesa’ għal din l-informazzjoni; jesprimi dispjaċir għall-fatt li r-rifjut li jiġi pprovdut aċċess għall-informazzjoni dwar l-effetti tal-emissjonijiet fuq l-ambjent, bħal fil-qasam tat-tniġġis kimiku, jista’ jkollu impatt negattiv fuq is-saħħa pubblika u l-protezzjoni taċ-ċittadini minn sustanzi perikolużi;</w:t>
      </w:r>
    </w:p>
    <w:p w14:paraId="7DC98154" w14:textId="77777777" w:rsidR="00D742D9" w:rsidRPr="00F270CA" w:rsidRDefault="00D742D9" w:rsidP="00D742D9">
      <w:pPr>
        <w:pStyle w:val="NormalHanging12a"/>
      </w:pPr>
      <w:r w:rsidRPr="00F270CA">
        <w:t>40.</w:t>
      </w:r>
      <w:r w:rsidRPr="00F270CA">
        <w:tab/>
        <w:t>Jilqa’ l-introduzzjoni ta’ proċedura ta’ rieżami rapidu mill-Ombudsman Ewropew f’każijiet ta’ rifjut ta’ talbiet għall-aċċess;</w:t>
      </w:r>
    </w:p>
    <w:p w14:paraId="36737B83" w14:textId="77777777" w:rsidR="00D742D9" w:rsidRPr="00F270CA" w:rsidRDefault="00D742D9" w:rsidP="00D742D9">
      <w:pPr>
        <w:pStyle w:val="NormalHanging12a"/>
      </w:pPr>
      <w:r w:rsidRPr="00F270CA">
        <w:t>41.</w:t>
      </w:r>
      <w:r w:rsidRPr="00F270CA">
        <w:tab/>
        <w:t>Jistieden lill-istituzzjonijiet, il-korpi, l-uffiċċji u l-aġenziji tal-UE jiżviluppaw u joffru programmi ta’ taħriġ għall-persunal rilevanti kollu, b’mod partikolari għal dawk li jimmaniġġjaw id-dokumenti u l-proċessi tat-teħid tad-deċiżjonijiet, sabiex jippromwovu kultura interna ta’ trasparenza, obbligu ta’ rendikont u governanza tajba;</w:t>
      </w:r>
    </w:p>
    <w:p w14:paraId="07561E25" w14:textId="77777777" w:rsidR="00D742D9" w:rsidRPr="00F270CA" w:rsidRDefault="00D742D9" w:rsidP="00D742D9">
      <w:pPr>
        <w:pStyle w:val="NormalHanging12a"/>
      </w:pPr>
      <w:r w:rsidRPr="00F270CA">
        <w:t>42.</w:t>
      </w:r>
      <w:r w:rsidRPr="00F270CA">
        <w:tab/>
        <w:t>Jitlob li d-deċiżjonijiet li jiċħdu t-talbiet għall-aċċess jittieħdu wara valutazzjoni oġġettiva u individwali każ b’każ, ikkomunikata mingħajr dewmien żejjed u akkumpanjata minn ġustifikazzjoni motivata u speċifika, f’konformità mal-ġurisprudenza rilevanti; ifakkar lill-istituzzjonijiet, il-korpi, l-uffiċċji u l-aġenziji kollha tal-UE li kwalunkwe deċiżjoni li tiċħad l-aċċess pubbliku għad-dokumenti trid tkun limitata għal dak li huwa assolutament meħtieġ u interpretat b’mod strett, sabiex tippermetti l-iskrutinju pubbliku u l-kredibbiltà demokratika billi tiżgura li ċ-ċittadini jifhmu għaliex l-aċċess ġie miċħud u jkunu jistgħu jagħmlu użu mir-rimedji legali disponibbli fejn meħtieġ;</w:t>
      </w:r>
    </w:p>
    <w:p w14:paraId="0DCF24D8" w14:textId="77777777" w:rsidR="00D742D9" w:rsidRPr="00F270CA" w:rsidRDefault="00D742D9" w:rsidP="00D742D9">
      <w:pPr>
        <w:pStyle w:val="NormalHanging12a"/>
      </w:pPr>
      <w:r w:rsidRPr="00F270CA">
        <w:lastRenderedPageBreak/>
        <w:t>43.</w:t>
      </w:r>
      <w:r w:rsidRPr="00F270CA">
        <w:tab/>
        <w:t xml:space="preserve">Jappella għall-istabbiliment ta’ mekkaniżmu ta’ skrutinju indipendenti li regolarment jirrevedi l-prattiki ta’ klassifikazzjoni u </w:t>
      </w:r>
      <w:proofErr w:type="spellStart"/>
      <w:r w:rsidRPr="00F270CA">
        <w:t>deklassifikazzjoni</w:t>
      </w:r>
      <w:proofErr w:type="spellEnd"/>
      <w:r w:rsidRPr="00F270CA">
        <w:t>;</w:t>
      </w:r>
    </w:p>
    <w:p w14:paraId="5EC53D2C" w14:textId="3C5CEFA9" w:rsidR="00D742D9" w:rsidRPr="00F270CA" w:rsidRDefault="00D742D9" w:rsidP="00D742D9">
      <w:pPr>
        <w:pStyle w:val="NormalHanging12a"/>
      </w:pPr>
      <w:r w:rsidRPr="00F270CA">
        <w:t>44.</w:t>
      </w:r>
      <w:r w:rsidRPr="00F270CA">
        <w:tab/>
        <w:t>Jistieden lill-Kummissjoni tkun aktar trasparenti fir-rigward tal-kuntratti ma’ partijiet terzi; jistieden lill-Kummissjoni tkun aktar attiva fil-pubblikazzjoni ta’ kemm jista’ jkun informazzjoni dwar proċeduri ta’ sejħa għal offerti f’konformità tal-appelli preċedenti tal-Parlament</w:t>
      </w:r>
      <w:r w:rsidR="00C6435E">
        <w:rPr>
          <w:rStyle w:val="FootnoteReference"/>
        </w:rPr>
        <w:footnoteReference w:id="26"/>
      </w:r>
      <w:r w:rsidRPr="00F270CA">
        <w:t>;</w:t>
      </w:r>
    </w:p>
    <w:p w14:paraId="4FC89E7F" w14:textId="77777777" w:rsidR="00D742D9" w:rsidRPr="00F270CA" w:rsidRDefault="00D742D9" w:rsidP="00D742D9">
      <w:pPr>
        <w:pStyle w:val="NormalHanging12a"/>
      </w:pPr>
      <w:r w:rsidRPr="00F270CA">
        <w:t>45.</w:t>
      </w:r>
      <w:r w:rsidRPr="00F270CA">
        <w:tab/>
        <w:t>Jappella lill-istituzzjonijiet tal-UE biex jagħtu segwitu b’mod sħiħ u fil-pront lid-deċiżjonijiet u r-rakkomandazzjonijiet meħuda mill-Ombudsman wara lmenti dwar rifjut ta’ għoti ta’ aċċess għad-dokumenti wara talba għal dan; jappella lill-istituzzjonijiet, il-korpi, l-uffiċċji u l-aġenziji tal-UE jadottaw proċeduri aktar rapidi, aktar aċċessibbli u aktar simplifikati għat-trattament tal-ilmenti dwar ir-rifjut li jingħata aċċess u miżuri biex jiġi żgurat li ċ-ċittadini jkunu jistgħu jikkontestaw id-deċiżjonijiet jekk ikun meħtieġ; jirrakkomanda, f’dan il-kuntest, li jinħatru uffiċjali anzjani jew esperti indipendenti bil-kapaċità li jirrieżaminaw, mingħajr dewmien żejjed, l-appelli li jikkonċernaw talbiet għall-aċċess għad-dokumenti;</w:t>
      </w:r>
    </w:p>
    <w:p w14:paraId="5E753BFC" w14:textId="77777777" w:rsidR="00D742D9" w:rsidRPr="00F270CA" w:rsidRDefault="00D742D9" w:rsidP="00D742D9">
      <w:pPr>
        <w:pStyle w:val="NormalHanging12a"/>
      </w:pPr>
      <w:r w:rsidRPr="00F270CA">
        <w:t>46.</w:t>
      </w:r>
      <w:r w:rsidRPr="00F270CA">
        <w:tab/>
        <w:t>Jitlob trasparenza sħiħa rigward l-użu tas-sistemi tal-intelliġenza artifiċjali fid-deċiżjonijiet u l-proċeduri tal-istituzzjonijiet tal-UE, inkluża l-pubblikazzjoni ta’ informazzjoni dettaljata dwar l-algoritmi, id-data tat-taħriġ u l-valutazzjonijiet tal-impatt;</w:t>
      </w:r>
    </w:p>
    <w:p w14:paraId="528B282F" w14:textId="77777777" w:rsidR="00D742D9" w:rsidRPr="00F270CA" w:rsidRDefault="00D742D9" w:rsidP="00D742D9">
      <w:pPr>
        <w:pStyle w:val="NormalHanging12a"/>
      </w:pPr>
      <w:r w:rsidRPr="00F270CA">
        <w:t>47.</w:t>
      </w:r>
      <w:r w:rsidRPr="00F270CA">
        <w:tab/>
        <w:t>Jissottolinja li nuqqas ta’ għarfien dwar jekk id-dokumenti fil-fatt jeżistux jista’ jimpedixxi liċ-ċittadini milli jeżerċitaw id-dritt tagħhom li jitolbu aċċess għalihom; jisħaq li l-fatt li jiġi żgurat li ċ-ċittadini jkunu jistgħu jifhmu, isegwu fid-dettall u jipparteċipaw fil-proċess leġiżlattiv huwa rekwiżit legali skont it-Trattati u l-Karta, u huwa rekwiżit bażiku għall-iskrutinju demokratiku u għad-demokrazija inġenerali; jitlob, għalhekk, li jitwettqu kampanji mmirati ta’ sensibilizzazzjoni u ta’ informazzjoni fil-livell kemm nazzjonali kif ukoll tal-UE u biex iċ-ċittadini jiġu infurmati dwar id-drittijiet tagħhom ta’ aċċess għad-dokumenti u dwar l-għodod u l-proċeduri eżistenti disponibbli biex jeżerċitawhom;</w:t>
      </w:r>
    </w:p>
    <w:p w14:paraId="3F9173A8" w14:textId="77777777" w:rsidR="00D742D9" w:rsidRPr="00F270CA" w:rsidRDefault="00D742D9" w:rsidP="00D742D9">
      <w:pPr>
        <w:pStyle w:val="NormalHanging12a"/>
      </w:pPr>
      <w:r w:rsidRPr="00F270CA">
        <w:t>48.</w:t>
      </w:r>
      <w:r w:rsidRPr="00F270CA">
        <w:tab/>
        <w:t>Jenfasizza li ftehimiet internazzjonali għandhom effett legali vinkolanti u jsawru l-iżvilupp tal-leġiżlazzjoni tal-UE; jinsisti, għaldaqstant, fuq l-imperattiv tal-iżgurar tat-trasparenza sħiħa tul il-proċess tan-negozjati, billi jagħti lill-Parlament aċċess f’waqtu u mhux ristrett għad-dokumenti rilevanti kollha; jitlob li l-Parlament Ewropew jiġi infurmat minnufih u bis-sħiħ fl-istadji kollha tal-proċedura f’konformità mal-Artikolu 218(10) tat-TFUE;</w:t>
      </w:r>
    </w:p>
    <w:p w14:paraId="4A0ED30A" w14:textId="77777777" w:rsidR="00D742D9" w:rsidRPr="00F270CA" w:rsidRDefault="00D742D9" w:rsidP="00D742D9">
      <w:pPr>
        <w:pStyle w:val="NormalHanging12a"/>
      </w:pPr>
      <w:r w:rsidRPr="00F270CA">
        <w:t>49.</w:t>
      </w:r>
      <w:r w:rsidRPr="00F270CA">
        <w:tab/>
        <w:t>Iħeġġeġ lill-Kunsill itejjeb ir-regoli u l-proċeduri tiegħu dwar it-trasparenza leġiżlattiva; jitlob il-pubblikazzjoni proattiva u f’waqtha tal-approċċi ġenerali u parzjali tal-Kunsill u tad-dokumenti preparatorji kollha tal-Kunsill u tad-dokumenti preparatorji kollha tal-Kunsill dwar il-fajls leġiżlattivi, inklużi l-pożizzjonijiet ta’ kull Stat Membru u l-minuti tal-laqgħat tal-gruppi ta’ ħidma, filwaqt li l-pubblikazzjoni tagħhom tiġi stabbilita bħala prattika standard fl-istadji kollha tat-teħid tad-deċiżjonijiet, f’konformità mal-prinċipju tal-parteċipazzjoni demokratika minqux fit-Trattati u fil-Karta;</w:t>
      </w:r>
    </w:p>
    <w:p w14:paraId="35C30CC3" w14:textId="30CC22F5" w:rsidR="00D742D9" w:rsidRPr="00F270CA" w:rsidRDefault="00D742D9" w:rsidP="00D742D9">
      <w:pPr>
        <w:pStyle w:val="NormalHanging12a"/>
      </w:pPr>
      <w:r w:rsidRPr="00F270CA">
        <w:lastRenderedPageBreak/>
        <w:t>50.</w:t>
      </w:r>
      <w:r w:rsidRPr="00F270CA">
        <w:tab/>
        <w:t>Jappella lill-istituzzjonijiet tal-UE biex jikkonformaw bis-sħiħ mas-sentenza tal-Qorti Ġenerali fil-Kawża T-540/15</w:t>
      </w:r>
      <w:r w:rsidR="00C6435E">
        <w:rPr>
          <w:rStyle w:val="FootnoteReference"/>
        </w:rPr>
        <w:footnoteReference w:id="27"/>
      </w:r>
      <w:r w:rsidRPr="00F270CA">
        <w:t xml:space="preserve"> fir-rigward tal-aċċess għad-dokumenti b’erba’ kolonni; jappella wkoll lill-istituzzjonijiet tal-UE jippubblikaw b’mod proattiv dokumenti oħra tat-trilogu, bħal aġendi, sommarji tal-eżiti u minuti tat-trilogi;</w:t>
      </w:r>
    </w:p>
    <w:p w14:paraId="16CD5E6C" w14:textId="77777777" w:rsidR="00D742D9" w:rsidRPr="00F270CA" w:rsidRDefault="00D742D9" w:rsidP="00D742D9">
      <w:pPr>
        <w:pStyle w:val="NormalHanging12a"/>
      </w:pPr>
      <w:r w:rsidRPr="00F270CA">
        <w:t>51.</w:t>
      </w:r>
      <w:r w:rsidRPr="00F270CA">
        <w:tab/>
        <w:t>Jissottolinja li t-trasparenza trid tmur id f’id mal-obbligu ta’ rendikont; jappella li jiġu introdotti awditi annwali mill-Ombudsman Ewropew fuq il-konformità istituzzjonali mal-obbligi tat-trasparenza;</w:t>
      </w:r>
    </w:p>
    <w:p w14:paraId="5FAC16F2" w14:textId="77777777" w:rsidR="00D742D9" w:rsidRPr="00F270CA" w:rsidRDefault="00D742D9" w:rsidP="00D742D9">
      <w:pPr>
        <w:pStyle w:val="NormalHanging12a"/>
      </w:pPr>
      <w:r w:rsidRPr="00F270CA">
        <w:t>52.</w:t>
      </w:r>
      <w:r w:rsidRPr="00F270CA">
        <w:tab/>
        <w:t>Jitlob li tiġi introdotta sistema faċli għall-utent fuq is-sit web tal-Parlament fejn għal kull votazzjoni b’sejħa tal-ismijiet, it-test ivvutat u r-riżultati tal-votazzjoni skont il-grupp u l-Membru tal-Parlament Ewropew ikunu viżibbli, f’konformità mas-sejħa preċedenti tal-Parlament għal aktar trasparenza u għal għodod faċli għall-utent biex il-proċeduri fil-Parlament isiru aktar aċċessibbli għaċ-ċittadini;</w:t>
      </w:r>
    </w:p>
    <w:p w14:paraId="67F92737" w14:textId="77777777" w:rsidR="00D742D9" w:rsidRPr="00F270CA" w:rsidRDefault="00D742D9" w:rsidP="00D742D9">
      <w:pPr>
        <w:pStyle w:val="NormalHanging12a"/>
      </w:pPr>
      <w:r w:rsidRPr="00F270CA">
        <w:t>53.</w:t>
      </w:r>
      <w:r w:rsidRPr="00F270CA">
        <w:tab/>
        <w:t xml:space="preserve">Jappella bil-qawwa biex l-UE u lill-Istati Membri japplikaw is-sejbiet u r-rakkomandazzjonijiet tal-Kumitat għall-Konformità mal-Konvenzjoni ta’ </w:t>
      </w:r>
      <w:proofErr w:type="spellStart"/>
      <w:r w:rsidRPr="00F270CA">
        <w:t>Aarhus</w:t>
      </w:r>
      <w:proofErr w:type="spellEnd"/>
      <w:r w:rsidRPr="00F270CA">
        <w:t xml:space="preserve"> u l-Ombudsman, filwaqt li jirrispettaw l-impenji internazzjonali tagħhom stess skont il-Konvenzjoni ta’ </w:t>
      </w:r>
      <w:proofErr w:type="spellStart"/>
      <w:r w:rsidRPr="00F270CA">
        <w:t>Aarhus</w:t>
      </w:r>
      <w:proofErr w:type="spellEnd"/>
      <w:r w:rsidRPr="00F270CA">
        <w:t xml:space="preserve"> u l-istat tad-dritt;</w:t>
      </w:r>
    </w:p>
    <w:p w14:paraId="5C6258FF" w14:textId="77777777" w:rsidR="00D742D9" w:rsidRPr="00F270CA" w:rsidRDefault="00D742D9" w:rsidP="00D742D9">
      <w:pPr>
        <w:pStyle w:val="NormalCenter12a"/>
      </w:pPr>
      <w:r w:rsidRPr="00F270CA">
        <w:t>°</w:t>
      </w:r>
    </w:p>
    <w:p w14:paraId="43FD1DAE" w14:textId="77777777" w:rsidR="00D742D9" w:rsidRPr="00F270CA" w:rsidRDefault="00D742D9" w:rsidP="00D742D9">
      <w:pPr>
        <w:pStyle w:val="NormalCenter12a"/>
      </w:pPr>
      <w:r w:rsidRPr="00F270CA">
        <w:t>°</w:t>
      </w:r>
      <w:r w:rsidRPr="00F270CA">
        <w:tab/>
        <w:t>°</w:t>
      </w:r>
    </w:p>
    <w:p w14:paraId="60687D64" w14:textId="50FDDD9E" w:rsidR="00F270CA" w:rsidRPr="00F270CA" w:rsidRDefault="00D742D9" w:rsidP="00F270CA">
      <w:pPr>
        <w:pStyle w:val="NormalHanging12a"/>
      </w:pPr>
      <w:r w:rsidRPr="00F270CA">
        <w:t>54.</w:t>
      </w:r>
      <w:r w:rsidRPr="00F270CA">
        <w:tab/>
        <w:t>Jagħti istruzzjonijiet lill-President tiegħu biex tgħaddi din ir-riżoluzzjoni lill-Kunsill u lill-Kummissjoni.</w:t>
      </w:r>
    </w:p>
    <w:p w14:paraId="13F8818A" w14:textId="15CFC80B" w:rsidR="00E365E1" w:rsidRPr="00F270CA" w:rsidRDefault="00E365E1" w:rsidP="00D0145A"/>
    <w:sectPr w:rsidR="00E365E1" w:rsidRPr="00F270CA" w:rsidSect="00F27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6E58F" w14:textId="77777777" w:rsidR="00D0145A" w:rsidRPr="00F270CA" w:rsidRDefault="00D0145A">
      <w:r w:rsidRPr="00F270CA">
        <w:separator/>
      </w:r>
    </w:p>
  </w:endnote>
  <w:endnote w:type="continuationSeparator" w:id="0">
    <w:p w14:paraId="2213A8E8" w14:textId="77777777" w:rsidR="00D0145A" w:rsidRPr="00F270CA" w:rsidRDefault="00D0145A">
      <w:r w:rsidRPr="00F270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5B04A" w14:textId="77777777" w:rsidR="00064002" w:rsidRPr="00F270C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4DF8D" w14:textId="77777777" w:rsidR="00064002" w:rsidRPr="00F270C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B69EE" w14:textId="77777777" w:rsidR="00064002" w:rsidRPr="00F270C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7A74A" w14:textId="77777777" w:rsidR="00D0145A" w:rsidRPr="00F270CA" w:rsidRDefault="00D0145A">
      <w:r w:rsidRPr="00F270CA">
        <w:separator/>
      </w:r>
    </w:p>
  </w:footnote>
  <w:footnote w:type="continuationSeparator" w:id="0">
    <w:p w14:paraId="6571E88D" w14:textId="77777777" w:rsidR="00D0145A" w:rsidRPr="00F270CA" w:rsidRDefault="00D0145A">
      <w:r w:rsidRPr="00F270CA">
        <w:continuationSeparator/>
      </w:r>
    </w:p>
  </w:footnote>
  <w:footnote w:id="1">
    <w:p w14:paraId="7DE94201" w14:textId="5A6828B5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 xml:space="preserve">ĠU L 145, 31.5.2001, p. 43, ELI: </w:t>
      </w:r>
      <w:hyperlink r:id="rId1" w:tgtFrame="http://data.europa.eu/eli/reg/2001/1049/oj" w:history="1">
        <w:r w:rsidRPr="00F270CA">
          <w:rPr>
            <w:rStyle w:val="Hyperlink"/>
            <w:sz w:val="24"/>
            <w:lang w:val="mt-MT"/>
          </w:rPr>
          <w:t>http://data.europa.eu/eli/reg/2001/1049/oj</w:t>
        </w:r>
      </w:hyperlink>
      <w:r w:rsidRPr="00F270CA">
        <w:rPr>
          <w:sz w:val="24"/>
          <w:lang w:val="mt-MT"/>
        </w:rPr>
        <w:t>.</w:t>
      </w:r>
    </w:p>
  </w:footnote>
  <w:footnote w:id="2">
    <w:p w14:paraId="7D25FF9A" w14:textId="75EE912D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 xml:space="preserve">ĠU L 264, 25.9.2006, p. 13, ELI: </w:t>
      </w:r>
      <w:hyperlink r:id="rId2" w:tgtFrame="http://data.europa.eu/eli/reg/2006/1367/oj" w:history="1">
        <w:r w:rsidRPr="00F270CA">
          <w:rPr>
            <w:rStyle w:val="Hyperlink"/>
            <w:sz w:val="24"/>
            <w:lang w:val="mt-MT"/>
          </w:rPr>
          <w:t>http://data.europa.eu/eli/reg/2006/1367/oj</w:t>
        </w:r>
      </w:hyperlink>
      <w:r w:rsidRPr="00F270CA">
        <w:rPr>
          <w:sz w:val="24"/>
          <w:lang w:val="mt-MT"/>
        </w:rPr>
        <w:t>.</w:t>
      </w:r>
    </w:p>
  </w:footnote>
  <w:footnote w:id="3">
    <w:p w14:paraId="0CE9B36A" w14:textId="23686544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>ĠU C 168 E, 14.6.2013, p. 159.</w:t>
      </w:r>
    </w:p>
  </w:footnote>
  <w:footnote w:id="4">
    <w:p w14:paraId="2B59CED4" w14:textId="6FCBDBC2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>ĠU L</w:t>
      </w:r>
      <w:r w:rsidR="006E00E5">
        <w:rPr>
          <w:sz w:val="24"/>
          <w:lang w:val="mt-MT"/>
        </w:rPr>
        <w:t>,</w:t>
      </w:r>
      <w:r w:rsidRPr="00F270CA">
        <w:rPr>
          <w:sz w:val="24"/>
          <w:lang w:val="mt-MT"/>
        </w:rPr>
        <w:t xml:space="preserve"> 2024/3080, 5.12.2024, ELI: </w:t>
      </w:r>
      <w:hyperlink r:id="rId3" w:tgtFrame="http://data.europa.eu/eli/dec/2024/3080/oj" w:history="1">
        <w:r w:rsidRPr="00F270CA">
          <w:rPr>
            <w:rStyle w:val="Hyperlink"/>
            <w:sz w:val="24"/>
            <w:lang w:val="mt-MT"/>
          </w:rPr>
          <w:t>http://data.europa.eu/eli/dec/2024/3080/oj</w:t>
        </w:r>
      </w:hyperlink>
      <w:r w:rsidRPr="00F270CA">
        <w:rPr>
          <w:sz w:val="24"/>
          <w:lang w:val="mt-MT"/>
        </w:rPr>
        <w:t>.</w:t>
      </w:r>
    </w:p>
  </w:footnote>
  <w:footnote w:id="5">
    <w:p w14:paraId="46110E39" w14:textId="07D61525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>ĠU C 337, 20.9.2018, p. 120.</w:t>
      </w:r>
    </w:p>
  </w:footnote>
  <w:footnote w:id="6">
    <w:p w14:paraId="29BC4ABB" w14:textId="0DAA3451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 xml:space="preserve">ĠU L 305, 26.11.2019, p. 17, ELI: </w:t>
      </w:r>
      <w:hyperlink r:id="rId4" w:tgtFrame="http://data.europa.eu/eli/dir/2019/1937/oj" w:history="1">
        <w:r w:rsidRPr="00F270CA">
          <w:rPr>
            <w:rStyle w:val="Hyperlink"/>
            <w:sz w:val="24"/>
            <w:lang w:val="mt-MT"/>
          </w:rPr>
          <w:t>http://data.europa.eu/eli/dir/2019/1937/oj</w:t>
        </w:r>
      </w:hyperlink>
      <w:r w:rsidRPr="00F270CA">
        <w:rPr>
          <w:sz w:val="24"/>
          <w:lang w:val="mt-MT"/>
        </w:rPr>
        <w:t>.</w:t>
      </w:r>
    </w:p>
  </w:footnote>
  <w:footnote w:id="7">
    <w:p w14:paraId="3BACFF6C" w14:textId="55CB1560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>ĠU C 465, 17.11.2021, p. 54.</w:t>
      </w:r>
    </w:p>
  </w:footnote>
  <w:footnote w:id="8">
    <w:p w14:paraId="225AC066" w14:textId="5078B49E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 xml:space="preserve">ĠU C, C/2024/4014, 17.7.2024, ELI: </w:t>
      </w:r>
      <w:hyperlink r:id="rId5" w:history="1">
        <w:r w:rsidRPr="00E71810">
          <w:rPr>
            <w:rStyle w:val="Hyperlink"/>
            <w:sz w:val="24"/>
            <w:lang w:val="mt-MT"/>
          </w:rPr>
          <w:t>http://data.europa.eu/eli/C/2024/4014/oj</w:t>
        </w:r>
      </w:hyperlink>
      <w:r w:rsidRPr="00F270CA">
        <w:rPr>
          <w:sz w:val="24"/>
          <w:lang w:val="mt-MT"/>
        </w:rPr>
        <w:t>.</w:t>
      </w:r>
    </w:p>
  </w:footnote>
  <w:footnote w:id="9">
    <w:p w14:paraId="0DA6D4FA" w14:textId="62F45C27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 xml:space="preserve">ĠU C, C/2024/6560, 12.11.2024, ELI: </w:t>
      </w:r>
      <w:hyperlink r:id="rId6" w:history="1">
        <w:r w:rsidRPr="00E71810">
          <w:rPr>
            <w:rStyle w:val="Hyperlink"/>
            <w:sz w:val="24"/>
            <w:lang w:val="mt-MT"/>
          </w:rPr>
          <w:t>http://data.europa.eu/eli/C/2024/6560/oj</w:t>
        </w:r>
      </w:hyperlink>
      <w:r w:rsidRPr="00F270CA">
        <w:rPr>
          <w:sz w:val="24"/>
          <w:lang w:val="mt-MT"/>
        </w:rPr>
        <w:t>.</w:t>
      </w:r>
    </w:p>
  </w:footnote>
  <w:footnote w:id="10">
    <w:p w14:paraId="5C0188A5" w14:textId="6D9E044C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 xml:space="preserve">Is-sentenzi tal-Qorti Ġenerali tas-17 ta’ Lulju 2024, </w:t>
      </w:r>
      <w:proofErr w:type="spellStart"/>
      <w:r w:rsidRPr="00F270CA">
        <w:rPr>
          <w:sz w:val="24"/>
          <w:lang w:val="mt-MT"/>
        </w:rPr>
        <w:t>Auken</w:t>
      </w:r>
      <w:proofErr w:type="spellEnd"/>
      <w:r w:rsidRPr="00F270CA">
        <w:rPr>
          <w:sz w:val="24"/>
          <w:lang w:val="mt-MT"/>
        </w:rPr>
        <w:t xml:space="preserve"> </w:t>
      </w:r>
      <w:proofErr w:type="spellStart"/>
      <w:r w:rsidRPr="00F270CA">
        <w:rPr>
          <w:sz w:val="24"/>
          <w:lang w:val="mt-MT"/>
        </w:rPr>
        <w:t>et</w:t>
      </w:r>
      <w:proofErr w:type="spellEnd"/>
      <w:r w:rsidRPr="00F270CA">
        <w:rPr>
          <w:sz w:val="24"/>
          <w:lang w:val="mt-MT"/>
        </w:rPr>
        <w:t xml:space="preserve"> vs Il-Kummissjoni, T-689/21, ECLI:EU:T:2024:476, u </w:t>
      </w:r>
      <w:proofErr w:type="spellStart"/>
      <w:r w:rsidRPr="00F270CA">
        <w:rPr>
          <w:sz w:val="24"/>
          <w:lang w:val="mt-MT"/>
        </w:rPr>
        <w:t>Courtois</w:t>
      </w:r>
      <w:proofErr w:type="spellEnd"/>
      <w:r w:rsidRPr="00F270CA">
        <w:rPr>
          <w:sz w:val="24"/>
          <w:lang w:val="mt-MT"/>
        </w:rPr>
        <w:t xml:space="preserve"> </w:t>
      </w:r>
      <w:proofErr w:type="spellStart"/>
      <w:r w:rsidRPr="00F270CA">
        <w:rPr>
          <w:sz w:val="24"/>
          <w:lang w:val="mt-MT"/>
        </w:rPr>
        <w:t>et</w:t>
      </w:r>
      <w:proofErr w:type="spellEnd"/>
      <w:r w:rsidRPr="00F270CA">
        <w:rPr>
          <w:sz w:val="24"/>
          <w:lang w:val="mt-MT"/>
        </w:rPr>
        <w:t xml:space="preserve"> vs Il-Kummissjoni, T-761/21, ECLI:EU:T:2024:477.</w:t>
      </w:r>
    </w:p>
  </w:footnote>
  <w:footnote w:id="11">
    <w:p w14:paraId="17B457A7" w14:textId="4635C26E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 xml:space="preserve">Is-sentenza tal-Qorti Ġenerali tal-14 ta’ Mejju 2025, </w:t>
      </w:r>
      <w:proofErr w:type="spellStart"/>
      <w:r w:rsidRPr="00F270CA">
        <w:rPr>
          <w:sz w:val="24"/>
          <w:lang w:val="mt-MT"/>
        </w:rPr>
        <w:t>Stevi</w:t>
      </w:r>
      <w:proofErr w:type="spellEnd"/>
      <w:r w:rsidRPr="00F270CA">
        <w:rPr>
          <w:sz w:val="24"/>
          <w:lang w:val="mt-MT"/>
        </w:rPr>
        <w:t xml:space="preserve"> u </w:t>
      </w:r>
      <w:proofErr w:type="spellStart"/>
      <w:r w:rsidRPr="00F270CA">
        <w:rPr>
          <w:sz w:val="24"/>
          <w:lang w:val="mt-MT"/>
        </w:rPr>
        <w:t>The</w:t>
      </w:r>
      <w:proofErr w:type="spellEnd"/>
      <w:r w:rsidRPr="00F270CA">
        <w:rPr>
          <w:sz w:val="24"/>
          <w:lang w:val="mt-MT"/>
        </w:rPr>
        <w:t xml:space="preserve"> New York Times vs Il-Kummissjoni, T‑36/23, ECLI:EU:T:2025:483.</w:t>
      </w:r>
    </w:p>
  </w:footnote>
  <w:footnote w:id="12">
    <w:p w14:paraId="59C09BE0" w14:textId="1BB385C4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>L-Ombudsman Ewropew, “Rapport Speċjali tal-Ombudsman Ewropew fl-inkjesta strateġika tagħha dwar iż-żmien li tieħu l-Kummissjoni Ewropea biex tindirizza talbiet għal aċċess pubbliku għad-dokumenti (OI/2/2022/OAM)”, 21 ta’ Settembru 2023.</w:t>
      </w:r>
    </w:p>
  </w:footnote>
  <w:footnote w:id="13">
    <w:p w14:paraId="3C90B4BF" w14:textId="5A29CDF1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>Id-deċiżjoni tal-Ombudsman Ewropew tat-12 ta’ Lulju 2022 dwar ir-rifjut tal-Kummissjoni Ewropea li tagħti aċċess pubbliku għal messaġġi testwali li sar skambju tagħhom bejn il-President tal-Kummissjoni u l-Uffiċjal Kap Eżekuttiv ta’ kumpanija farmaċewtika dwar ix-xiri ta’ vaċċin kontra l-COVID-19 (każ 1316/2021/MIG).</w:t>
      </w:r>
    </w:p>
  </w:footnote>
  <w:footnote w:id="14">
    <w:p w14:paraId="579936DC" w14:textId="41947CEA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>Id-deċiżjoni tal-Ombudsman Ewropew tas-27 ta’ Ġunju 2022 dwar ir-rifjut tal-Kunsill tal-Unjoni Ewropea li jagħti aċċess pubbliku sħiħ għad-dokumenti relatati man-negozjati dwar l-abbozz tal-“Att dwar is-Swieq Diġitali” (1499/2021/SF).</w:t>
      </w:r>
    </w:p>
  </w:footnote>
  <w:footnote w:id="15">
    <w:p w14:paraId="5FC59664" w14:textId="5E1522CB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>L-Artikolu 10(3) tat-TUE, fid-dawl tat-tlettax-il premessa tal-preambolu tiegħu, kif ukoll l-Artikolu 1(2), u l-Artikolu 9 tiegħu, u l-Artikolu 15 tat-TFUE.</w:t>
      </w:r>
    </w:p>
  </w:footnote>
  <w:footnote w:id="16">
    <w:p w14:paraId="4C829455" w14:textId="69589166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 xml:space="preserve">Kawża T-36/23, </w:t>
      </w:r>
      <w:proofErr w:type="spellStart"/>
      <w:r w:rsidRPr="00F270CA">
        <w:rPr>
          <w:sz w:val="24"/>
          <w:lang w:val="mt-MT"/>
        </w:rPr>
        <w:t>Stevi</w:t>
      </w:r>
      <w:proofErr w:type="spellEnd"/>
      <w:r w:rsidRPr="00F270CA">
        <w:rPr>
          <w:sz w:val="24"/>
          <w:lang w:val="mt-MT"/>
        </w:rPr>
        <w:t xml:space="preserve"> u </w:t>
      </w:r>
      <w:proofErr w:type="spellStart"/>
      <w:r w:rsidRPr="00F270CA">
        <w:rPr>
          <w:sz w:val="24"/>
          <w:lang w:val="mt-MT"/>
        </w:rPr>
        <w:t>The</w:t>
      </w:r>
      <w:proofErr w:type="spellEnd"/>
      <w:r w:rsidRPr="00F270CA">
        <w:rPr>
          <w:sz w:val="24"/>
          <w:lang w:val="mt-MT"/>
        </w:rPr>
        <w:t xml:space="preserve"> New York Times vs Il-Kummissjoni, stqarrija għall-istampa: https://curia.europa.eu/site/upload/docs/application/pdf/2025-05/cp250060mt.pdf</w:t>
      </w:r>
    </w:p>
  </w:footnote>
  <w:footnote w:id="17">
    <w:p w14:paraId="604D5627" w14:textId="6EA8052F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 xml:space="preserve">Is-Sentenza tal-Qorti tal-Ġustizzja tal-5 ta’ Marzu 2024 Public.Resource.Org, </w:t>
      </w:r>
      <w:proofErr w:type="spellStart"/>
      <w:r w:rsidRPr="00F270CA">
        <w:rPr>
          <w:sz w:val="24"/>
          <w:lang w:val="mt-MT"/>
        </w:rPr>
        <w:t>Inc</w:t>
      </w:r>
      <w:proofErr w:type="spellEnd"/>
      <w:r w:rsidRPr="00F270CA">
        <w:rPr>
          <w:sz w:val="24"/>
          <w:lang w:val="mt-MT"/>
        </w:rPr>
        <w:t xml:space="preserve">. u </w:t>
      </w:r>
      <w:proofErr w:type="spellStart"/>
      <w:r w:rsidRPr="00F270CA">
        <w:rPr>
          <w:sz w:val="24"/>
          <w:lang w:val="mt-MT"/>
        </w:rPr>
        <w:t>Right</w:t>
      </w:r>
      <w:proofErr w:type="spellEnd"/>
      <w:r w:rsidRPr="00F270CA">
        <w:rPr>
          <w:sz w:val="24"/>
          <w:lang w:val="mt-MT"/>
        </w:rPr>
        <w:t xml:space="preserve"> </w:t>
      </w:r>
      <w:proofErr w:type="spellStart"/>
      <w:r w:rsidRPr="00F270CA">
        <w:rPr>
          <w:sz w:val="24"/>
          <w:lang w:val="mt-MT"/>
        </w:rPr>
        <w:t>to</w:t>
      </w:r>
      <w:proofErr w:type="spellEnd"/>
      <w:r w:rsidRPr="00F270CA">
        <w:rPr>
          <w:sz w:val="24"/>
          <w:lang w:val="mt-MT"/>
        </w:rPr>
        <w:t xml:space="preserve"> </w:t>
      </w:r>
      <w:proofErr w:type="spellStart"/>
      <w:r w:rsidRPr="00F270CA">
        <w:rPr>
          <w:sz w:val="24"/>
          <w:lang w:val="mt-MT"/>
        </w:rPr>
        <w:t>Know</w:t>
      </w:r>
      <w:proofErr w:type="spellEnd"/>
      <w:r w:rsidRPr="00F270CA">
        <w:rPr>
          <w:sz w:val="24"/>
          <w:lang w:val="mt-MT"/>
        </w:rPr>
        <w:t xml:space="preserve"> CLG vs Il-Kummissjoni </w:t>
      </w:r>
      <w:proofErr w:type="spellStart"/>
      <w:r w:rsidRPr="00F270CA">
        <w:rPr>
          <w:sz w:val="24"/>
          <w:lang w:val="mt-MT"/>
        </w:rPr>
        <w:t>et</w:t>
      </w:r>
      <w:proofErr w:type="spellEnd"/>
      <w:r w:rsidRPr="00F270CA">
        <w:rPr>
          <w:sz w:val="24"/>
          <w:lang w:val="mt-MT"/>
        </w:rPr>
        <w:t>., C-588/21 P, ECLI:EU:C:2024:201.</w:t>
      </w:r>
    </w:p>
  </w:footnote>
  <w:footnote w:id="18">
    <w:p w14:paraId="5633E603" w14:textId="359C7A61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>Rapport tal-Kummissjoni tad-19 ta’ Mejju 2025 dwar l-applikazzjoni fl-2024 tar-Regolament (KE) Nru 1049/2001 dwar l-aċċess pubbliku għal dokumenti tal-Parlament Ewropew, tal-Kunsill u tal-Kummissjoni (COM(2025)0239).</w:t>
      </w:r>
    </w:p>
  </w:footnote>
  <w:footnote w:id="19">
    <w:p w14:paraId="4130C68F" w14:textId="2AE96E04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>Rapport tal-Kummissjoni tat-3 ta’ Lulju 2024 dwar l-applikazzjoni tar-Regolament (KE) Nru 1049/2001 dwar l-aċċess pubbliku għad-dokumenti tal-Parlament Ewropew, tal-Kunsill u tal-Kummissjoni fl-2023 (COM(2024)0266).</w:t>
      </w:r>
    </w:p>
  </w:footnote>
  <w:footnote w:id="20">
    <w:p w14:paraId="1F948A8C" w14:textId="148E9B20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>Rapport tal-Kummissjoni tat-13 ta’ Settembru 2023 dwar l-applikazzjoni fl-2022 tar-Regolament (KE) Nru 1049/2001 dwar l-aċċess pubbliku għad-dokumenti tal-Parlament Ewropew, tal-Kunsill u tal-Kummissjoni (COM(202</w:t>
      </w:r>
      <w:r w:rsidR="006E00E5">
        <w:rPr>
          <w:sz w:val="24"/>
          <w:lang w:val="mt-MT"/>
        </w:rPr>
        <w:t>3</w:t>
      </w:r>
      <w:r w:rsidRPr="00F270CA">
        <w:rPr>
          <w:sz w:val="24"/>
          <w:lang w:val="mt-MT"/>
        </w:rPr>
        <w:t>)0523).</w:t>
      </w:r>
    </w:p>
  </w:footnote>
  <w:footnote w:id="21">
    <w:p w14:paraId="73E256E2" w14:textId="5FD32320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>Il-Parlament Ewropew, “Aċċess Pubbliku għad-Dokumenti 2024 – Rapport Annwali tal-Parlament Ewropew”, Direttorat Ġenerali għall-Presidenza, Unità tat-Trasparenza, Mejju 2025.</w:t>
      </w:r>
    </w:p>
  </w:footnote>
  <w:footnote w:id="22">
    <w:p w14:paraId="3201D97C" w14:textId="32246A30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>Rapport tal-Kummissjoni tat-3 ta’ Lulju 2024 dwar l-applikazzjoni tar-Regolament (KE) Nru 1049/2001 dwar l-aċċess pubbliku għad-dokumenti tal-Parlament Ewropew, tal-Kunsill u tal-Kummissjoni fl-2023 (COM(2024)0266).</w:t>
      </w:r>
    </w:p>
  </w:footnote>
  <w:footnote w:id="23">
    <w:p w14:paraId="247A7054" w14:textId="56F035F2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 xml:space="preserve">Ara s-sentenza tal-Qorti Ġenerali tal-14 ta’ Ġunju 2023, </w:t>
      </w:r>
      <w:proofErr w:type="spellStart"/>
      <w:r w:rsidRPr="00F270CA">
        <w:rPr>
          <w:sz w:val="24"/>
          <w:lang w:val="mt-MT"/>
        </w:rPr>
        <w:t>Covington</w:t>
      </w:r>
      <w:proofErr w:type="spellEnd"/>
      <w:r w:rsidRPr="00F270CA">
        <w:rPr>
          <w:sz w:val="24"/>
          <w:lang w:val="mt-MT"/>
        </w:rPr>
        <w:t xml:space="preserve"> &amp; </w:t>
      </w:r>
      <w:proofErr w:type="spellStart"/>
      <w:r w:rsidRPr="00F270CA">
        <w:rPr>
          <w:sz w:val="24"/>
          <w:lang w:val="mt-MT"/>
        </w:rPr>
        <w:t>Burling</w:t>
      </w:r>
      <w:proofErr w:type="spellEnd"/>
      <w:r w:rsidRPr="00F270CA">
        <w:rPr>
          <w:sz w:val="24"/>
          <w:lang w:val="mt-MT"/>
        </w:rPr>
        <w:t xml:space="preserve"> u Van </w:t>
      </w:r>
      <w:proofErr w:type="spellStart"/>
      <w:r w:rsidRPr="00F270CA">
        <w:rPr>
          <w:sz w:val="24"/>
          <w:lang w:val="mt-MT"/>
        </w:rPr>
        <w:t>Vooren</w:t>
      </w:r>
      <w:proofErr w:type="spellEnd"/>
      <w:r w:rsidRPr="00F270CA">
        <w:rPr>
          <w:sz w:val="24"/>
          <w:lang w:val="mt-MT"/>
        </w:rPr>
        <w:t xml:space="preserve"> vs Il-Kummissjoni, T-201/21, ECLI:EU:T:2023:333.</w:t>
      </w:r>
    </w:p>
  </w:footnote>
  <w:footnote w:id="24">
    <w:p w14:paraId="1C891D94" w14:textId="37EE9E1B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 xml:space="preserve">Ir-Regolament (UE) 2021/2303 tal-Parlament Ewropew u tal-Kunsill tal-15 ta’ Diċembru 2021 dwar l-Aġenzija tal-Unjoni Ewropea għall-Ażil u li jħassar ir-Regolament (UE) Nru 439/2010 (ĠU L 468, 30.12.2021, p. 1, ELI: </w:t>
      </w:r>
      <w:hyperlink r:id="rId7" w:tgtFrame="http://data.europa.eu/eli/reg/2021/2303/oj" w:history="1">
        <w:r w:rsidRPr="00F270CA">
          <w:rPr>
            <w:rStyle w:val="Hyperlink"/>
            <w:sz w:val="24"/>
            <w:lang w:val="mt-MT"/>
          </w:rPr>
          <w:t>http://data.europa.eu/eli/reg/2021/2303/oj</w:t>
        </w:r>
      </w:hyperlink>
      <w:r w:rsidRPr="00F270CA">
        <w:rPr>
          <w:sz w:val="24"/>
          <w:lang w:val="mt-MT"/>
        </w:rPr>
        <w:t>.</w:t>
      </w:r>
    </w:p>
  </w:footnote>
  <w:footnote w:id="25">
    <w:p w14:paraId="609E1B4C" w14:textId="5B6C436C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 xml:space="preserve">Il-Kawżi T-689/21, </w:t>
      </w:r>
      <w:proofErr w:type="spellStart"/>
      <w:r w:rsidRPr="00F270CA">
        <w:rPr>
          <w:sz w:val="24"/>
          <w:lang w:val="mt-MT"/>
        </w:rPr>
        <w:t>Auken</w:t>
      </w:r>
      <w:proofErr w:type="spellEnd"/>
      <w:r w:rsidRPr="00F270CA">
        <w:rPr>
          <w:sz w:val="24"/>
          <w:lang w:val="mt-MT"/>
        </w:rPr>
        <w:t xml:space="preserve"> </w:t>
      </w:r>
      <w:proofErr w:type="spellStart"/>
      <w:r w:rsidRPr="00F270CA">
        <w:rPr>
          <w:sz w:val="24"/>
          <w:lang w:val="mt-MT"/>
        </w:rPr>
        <w:t>et</w:t>
      </w:r>
      <w:proofErr w:type="spellEnd"/>
      <w:r w:rsidRPr="00F270CA">
        <w:rPr>
          <w:sz w:val="24"/>
          <w:lang w:val="mt-MT"/>
        </w:rPr>
        <w:t xml:space="preserve"> vs Il-Kummissjoni u T-761/21 </w:t>
      </w:r>
      <w:proofErr w:type="spellStart"/>
      <w:r w:rsidRPr="00F270CA">
        <w:rPr>
          <w:sz w:val="24"/>
          <w:lang w:val="mt-MT"/>
        </w:rPr>
        <w:t>Courtois</w:t>
      </w:r>
      <w:proofErr w:type="spellEnd"/>
      <w:r w:rsidRPr="00F270CA">
        <w:rPr>
          <w:sz w:val="24"/>
          <w:lang w:val="mt-MT"/>
        </w:rPr>
        <w:t xml:space="preserve"> </w:t>
      </w:r>
      <w:proofErr w:type="spellStart"/>
      <w:r w:rsidRPr="00F270CA">
        <w:rPr>
          <w:sz w:val="24"/>
          <w:lang w:val="mt-MT"/>
        </w:rPr>
        <w:t>et</w:t>
      </w:r>
      <w:proofErr w:type="spellEnd"/>
      <w:r w:rsidRPr="00F270CA">
        <w:rPr>
          <w:sz w:val="24"/>
          <w:lang w:val="mt-MT"/>
        </w:rPr>
        <w:t xml:space="preserve"> vs Il-Kummissjoni,</w:t>
      </w:r>
    </w:p>
  </w:footnote>
  <w:footnote w:id="26">
    <w:p w14:paraId="4C06CFC1" w14:textId="7690DE02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>Pereżempju, fir-riżoluzzjoni tiegħu tad-9 ta’ Settembru 2025 dwar l-akkwist pubbliku, Testi adottati, P10_TA(2025)0174.</w:t>
      </w:r>
    </w:p>
  </w:footnote>
  <w:footnote w:id="27">
    <w:p w14:paraId="43E484EC" w14:textId="1C6A1913" w:rsidR="00C6435E" w:rsidRPr="00F270CA" w:rsidRDefault="00C6435E" w:rsidP="00F270C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F270CA">
        <w:rPr>
          <w:sz w:val="24"/>
          <w:vertAlign w:val="superscript"/>
          <w:lang w:val="mt-MT"/>
        </w:rPr>
        <w:t xml:space="preserve"> </w:t>
      </w:r>
      <w:r w:rsidRPr="00F270CA">
        <w:rPr>
          <w:sz w:val="24"/>
          <w:vertAlign w:val="superscript"/>
          <w:lang w:val="mt-MT"/>
        </w:rPr>
        <w:tab/>
      </w:r>
      <w:r w:rsidRPr="00F270CA">
        <w:rPr>
          <w:sz w:val="24"/>
          <w:lang w:val="mt-MT"/>
        </w:rPr>
        <w:t xml:space="preserve">Is-Sentenza tal-Qorti Ġenerali </w:t>
      </w:r>
      <w:r w:rsidRPr="00F270CA">
        <w:rPr>
          <w:sz w:val="24"/>
          <w:lang w:val="mt-MT"/>
        </w:rPr>
        <w:t>tal-2</w:t>
      </w:r>
      <w:r w:rsidR="006E00E5">
        <w:rPr>
          <w:sz w:val="24"/>
          <w:lang w:val="mt-MT"/>
        </w:rPr>
        <w:t>2</w:t>
      </w:r>
      <w:r w:rsidRPr="00F270CA">
        <w:rPr>
          <w:sz w:val="24"/>
          <w:lang w:val="mt-MT"/>
        </w:rPr>
        <w:t xml:space="preserve"> ta’ Marzu 2018, De </w:t>
      </w:r>
      <w:proofErr w:type="spellStart"/>
      <w:r w:rsidRPr="00F270CA">
        <w:rPr>
          <w:sz w:val="24"/>
          <w:lang w:val="mt-MT"/>
        </w:rPr>
        <w:t>Capitani</w:t>
      </w:r>
      <w:proofErr w:type="spellEnd"/>
      <w:r w:rsidRPr="00F270CA">
        <w:rPr>
          <w:sz w:val="24"/>
          <w:lang w:val="mt-MT"/>
        </w:rPr>
        <w:t xml:space="preserve"> vs Il-Parlament, T-540/15, ECLI:EU:T:2023:167.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0D35D" w14:textId="77777777" w:rsidR="00064002" w:rsidRPr="00F270C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03969" w14:textId="77777777" w:rsidR="00064002" w:rsidRPr="00F270C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21B25" w14:textId="77777777" w:rsidR="00064002" w:rsidRPr="00F270C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01126885">
    <w:abstractNumId w:val="9"/>
  </w:num>
  <w:num w:numId="2" w16cid:durableId="1754627200">
    <w:abstractNumId w:val="9"/>
  </w:num>
  <w:num w:numId="3" w16cid:durableId="94716529">
    <w:abstractNumId w:val="7"/>
  </w:num>
  <w:num w:numId="4" w16cid:durableId="1184396404">
    <w:abstractNumId w:val="7"/>
  </w:num>
  <w:num w:numId="5" w16cid:durableId="1452089841">
    <w:abstractNumId w:val="6"/>
  </w:num>
  <w:num w:numId="6" w16cid:durableId="218593060">
    <w:abstractNumId w:val="6"/>
  </w:num>
  <w:num w:numId="7" w16cid:durableId="1754692920">
    <w:abstractNumId w:val="5"/>
  </w:num>
  <w:num w:numId="8" w16cid:durableId="535505619">
    <w:abstractNumId w:val="5"/>
  </w:num>
  <w:num w:numId="9" w16cid:durableId="757676659">
    <w:abstractNumId w:val="4"/>
  </w:num>
  <w:num w:numId="10" w16cid:durableId="2077390276">
    <w:abstractNumId w:val="4"/>
  </w:num>
  <w:num w:numId="11" w16cid:durableId="29648003">
    <w:abstractNumId w:val="8"/>
  </w:num>
  <w:num w:numId="12" w16cid:durableId="2122413901">
    <w:abstractNumId w:val="8"/>
  </w:num>
  <w:num w:numId="13" w16cid:durableId="854660344">
    <w:abstractNumId w:val="3"/>
  </w:num>
  <w:num w:numId="14" w16cid:durableId="702436962">
    <w:abstractNumId w:val="3"/>
  </w:num>
  <w:num w:numId="15" w16cid:durableId="164712526">
    <w:abstractNumId w:val="2"/>
  </w:num>
  <w:num w:numId="16" w16cid:durableId="1660229767">
    <w:abstractNumId w:val="2"/>
  </w:num>
  <w:num w:numId="17" w16cid:durableId="648634299">
    <w:abstractNumId w:val="1"/>
  </w:num>
  <w:num w:numId="18" w16cid:durableId="1663119736">
    <w:abstractNumId w:val="1"/>
  </w:num>
  <w:num w:numId="19" w16cid:durableId="1071656360">
    <w:abstractNumId w:val="0"/>
  </w:num>
  <w:num w:numId="20" w16cid:durableId="1563758498">
    <w:abstractNumId w:val="0"/>
  </w:num>
  <w:num w:numId="21" w16cid:durableId="1419866973">
    <w:abstractNumId w:val="9"/>
  </w:num>
  <w:num w:numId="22" w16cid:durableId="1431731380">
    <w:abstractNumId w:val="7"/>
  </w:num>
  <w:num w:numId="23" w16cid:durableId="1153059725">
    <w:abstractNumId w:val="6"/>
  </w:num>
  <w:num w:numId="24" w16cid:durableId="1354184473">
    <w:abstractNumId w:val="5"/>
  </w:num>
  <w:num w:numId="25" w16cid:durableId="531843441">
    <w:abstractNumId w:val="4"/>
  </w:num>
  <w:num w:numId="26" w16cid:durableId="320892810">
    <w:abstractNumId w:val="8"/>
  </w:num>
  <w:num w:numId="27" w16cid:durableId="1143349700">
    <w:abstractNumId w:val="3"/>
  </w:num>
  <w:num w:numId="28" w16cid:durableId="1949046336">
    <w:abstractNumId w:val="2"/>
  </w:num>
  <w:num w:numId="29" w16cid:durableId="95905459">
    <w:abstractNumId w:val="1"/>
  </w:num>
  <w:num w:numId="30" w16cid:durableId="1148134173">
    <w:abstractNumId w:val="0"/>
  </w:num>
  <w:num w:numId="31" w16cid:durableId="2101294253">
    <w:abstractNumId w:val="9"/>
  </w:num>
  <w:num w:numId="32" w16cid:durableId="927807922">
    <w:abstractNumId w:val="7"/>
  </w:num>
  <w:num w:numId="33" w16cid:durableId="1118136346">
    <w:abstractNumId w:val="6"/>
  </w:num>
  <w:num w:numId="34" w16cid:durableId="760680878">
    <w:abstractNumId w:val="5"/>
  </w:num>
  <w:num w:numId="35" w16cid:durableId="801651260">
    <w:abstractNumId w:val="4"/>
  </w:num>
  <w:num w:numId="36" w16cid:durableId="1771244155">
    <w:abstractNumId w:val="8"/>
  </w:num>
  <w:num w:numId="37" w16cid:durableId="195848366">
    <w:abstractNumId w:val="3"/>
  </w:num>
  <w:num w:numId="38" w16cid:durableId="969287062">
    <w:abstractNumId w:val="2"/>
  </w:num>
  <w:num w:numId="39" w16cid:durableId="1846045007">
    <w:abstractNumId w:val="1"/>
  </w:num>
  <w:num w:numId="40" w16cid:durableId="438649509">
    <w:abstractNumId w:val="0"/>
  </w:num>
  <w:num w:numId="41" w16cid:durableId="1533225822">
    <w:abstractNumId w:val="10"/>
  </w:num>
  <w:num w:numId="42" w16cid:durableId="570392180">
    <w:abstractNumId w:val="10"/>
  </w:num>
  <w:num w:numId="43" w16cid:durableId="1317803071">
    <w:abstractNumId w:val="10"/>
  </w:num>
  <w:num w:numId="44" w16cid:durableId="10361527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1/2026"/>
    <w:docVar w:name="dvlangue" w:val="MT"/>
    <w:docVar w:name="dvnumam" w:val="0"/>
    <w:docVar w:name="dvpe" w:val="778.284"/>
    <w:docVar w:name="dvrapporteur" w:val="Rapporteur: "/>
    <w:docVar w:name="dvtitre" w:val="Riżoluzzjoni tal-Parlament Ewropew xx xx xxxx 2026 dwar l-aċċess pubbliku għad-dokumenti — ir-rapport li jkopri s-snin 2022–2024(2025/2137(INI))"/>
  </w:docVars>
  <w:rsids>
    <w:rsidRoot w:val="00D0145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767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4594"/>
    <w:rsid w:val="00545827"/>
    <w:rsid w:val="00560270"/>
    <w:rsid w:val="005C2568"/>
    <w:rsid w:val="005F1B17"/>
    <w:rsid w:val="006037C0"/>
    <w:rsid w:val="006631B6"/>
    <w:rsid w:val="00680577"/>
    <w:rsid w:val="006E00E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232B"/>
    <w:rsid w:val="009F70BA"/>
    <w:rsid w:val="00A06FEF"/>
    <w:rsid w:val="00A1687D"/>
    <w:rsid w:val="00A43E52"/>
    <w:rsid w:val="00A4678D"/>
    <w:rsid w:val="00A778C7"/>
    <w:rsid w:val="00AA6A1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435E"/>
    <w:rsid w:val="00C941CB"/>
    <w:rsid w:val="00CC2357"/>
    <w:rsid w:val="00CF071A"/>
    <w:rsid w:val="00D0145A"/>
    <w:rsid w:val="00D058B8"/>
    <w:rsid w:val="00D56C11"/>
    <w:rsid w:val="00D742D9"/>
    <w:rsid w:val="00D834A0"/>
    <w:rsid w:val="00D872DF"/>
    <w:rsid w:val="00D91E21"/>
    <w:rsid w:val="00DA7FCD"/>
    <w:rsid w:val="00E365E1"/>
    <w:rsid w:val="00E71810"/>
    <w:rsid w:val="00E820A4"/>
    <w:rsid w:val="00EB006A"/>
    <w:rsid w:val="00EB4772"/>
    <w:rsid w:val="00ED169E"/>
    <w:rsid w:val="00ED4235"/>
    <w:rsid w:val="00F04346"/>
    <w:rsid w:val="00F075DC"/>
    <w:rsid w:val="00F149E9"/>
    <w:rsid w:val="00F270CA"/>
    <w:rsid w:val="00F330DE"/>
    <w:rsid w:val="00F5134D"/>
    <w:rsid w:val="00F6559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008AC6"/>
  <w15:chartTrackingRefBased/>
  <w15:docId w15:val="{6A22382E-C2B1-4B50-AE6A-8C71A0E18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D742D9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D742D9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D742D9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D742D9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D742D9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D742D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181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6559F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ec/2024/3080/oj" TargetMode="External"/><Relationship Id="rId7" Type="http://schemas.openxmlformats.org/officeDocument/2006/relationships/hyperlink" Target="http://data.europa.eu/eli/reg/2021/2303/oj" TargetMode="External"/><Relationship Id="rId2" Type="http://schemas.openxmlformats.org/officeDocument/2006/relationships/hyperlink" Target="http://data.europa.eu/eli/reg/2006/1367/oj" TargetMode="External"/><Relationship Id="rId1" Type="http://schemas.openxmlformats.org/officeDocument/2006/relationships/hyperlink" Target="http://data.europa.eu/eli/reg/2001/1049/oj" TargetMode="External"/><Relationship Id="rId6" Type="http://schemas.openxmlformats.org/officeDocument/2006/relationships/hyperlink" Target="http://data.europa.eu/eli/C/2024/6560/oj" TargetMode="External"/><Relationship Id="rId5" Type="http://schemas.openxmlformats.org/officeDocument/2006/relationships/hyperlink" Target="http://data.europa.eu/eli/C/2024/4014/oj" TargetMode="External"/><Relationship Id="rId4" Type="http://schemas.openxmlformats.org/officeDocument/2006/relationships/hyperlink" Target="http://data.europa.eu/eli/dir/2019/19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4663</Words>
  <Characters>35220</Characters>
  <Application>Microsoft Office Word</Application>
  <DocSecurity>0</DocSecurity>
  <Lines>664</Lines>
  <Paragraphs>235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2026-04-20T08:42:00Z</dcterms:created>
  <dcterms:modified xsi:type="dcterms:W3CDTF">2026-04-20T08:42:00Z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P10_TA(2026)0065_</vt:lpwstr>
  </property>
  <property fmtid="{D5CDD505-2E9C-101B-9397-08002B2CF9AE}" pid="4" name="&lt;Type&gt;">
    <vt:lpwstr>RR</vt:lpwstr>
  </property>
</Properties>
</file>