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1187" w14:paraId="215600B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A0E31C" w14:textId="22FB07EC" w:rsidR="00751A4A" w:rsidRPr="00661187" w:rsidRDefault="0039169F" w:rsidP="0010095E">
            <w:pPr>
              <w:pStyle w:val="EPName"/>
            </w:pPr>
            <w:r w:rsidRPr="00661187">
              <w:t>Европейски</w:t>
            </w:r>
            <w:r w:rsidR="00180BCF" w:rsidRPr="00661187">
              <w:t xml:space="preserve"> парламент</w:t>
            </w:r>
          </w:p>
          <w:p w14:paraId="2B356531" w14:textId="0779DA3A" w:rsidR="00751A4A" w:rsidRPr="0066118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1187">
              <w:t>2024</w:t>
            </w:r>
            <w:r w:rsidR="0039169F" w:rsidRPr="00661187">
              <w:t> – </w:t>
            </w:r>
            <w:r w:rsidR="00817416" w:rsidRPr="00661187">
              <w:t>202</w:t>
            </w:r>
            <w:r w:rsidRPr="00661187">
              <w:t>9</w:t>
            </w:r>
          </w:p>
        </w:tc>
        <w:tc>
          <w:tcPr>
            <w:tcW w:w="2268" w:type="dxa"/>
            <w:shd w:val="clear" w:color="auto" w:fill="auto"/>
          </w:tcPr>
          <w:p w14:paraId="3A77CF3C" w14:textId="77777777" w:rsidR="00751A4A" w:rsidRPr="00661187" w:rsidRDefault="00187494" w:rsidP="0010095E">
            <w:pPr>
              <w:pStyle w:val="EPLogo"/>
            </w:pPr>
            <w:r w:rsidRPr="00661187">
              <w:rPr>
                <w:noProof/>
                <w:lang w:eastAsia="ja-JP"/>
              </w:rPr>
              <w:drawing>
                <wp:inline distT="0" distB="0" distL="0" distR="0" wp14:anchorId="65E7B9AA" wp14:editId="05CA91E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6771F4" w14:textId="77777777" w:rsidR="00D058B8" w:rsidRPr="00661187" w:rsidRDefault="00D058B8" w:rsidP="004C5D52">
      <w:pPr>
        <w:pStyle w:val="LineTop"/>
      </w:pPr>
    </w:p>
    <w:p w14:paraId="4A8BA449" w14:textId="77777777" w:rsidR="00680577" w:rsidRPr="00661187" w:rsidRDefault="00180BCF" w:rsidP="00680577">
      <w:pPr>
        <w:pStyle w:val="EPBodyTA1"/>
      </w:pPr>
      <w:r w:rsidRPr="00661187">
        <w:t>ПРИЕТИ ТЕКСТОВЕ</w:t>
      </w:r>
    </w:p>
    <w:p w14:paraId="6A2A6E17" w14:textId="77777777" w:rsidR="00D058B8" w:rsidRPr="00661187" w:rsidRDefault="00D058B8" w:rsidP="00D058B8">
      <w:pPr>
        <w:pStyle w:val="LineBottom"/>
      </w:pPr>
    </w:p>
    <w:p w14:paraId="78CE65EF" w14:textId="3C7EE511" w:rsidR="00180BCF" w:rsidRPr="00661187" w:rsidRDefault="00180BCF" w:rsidP="00180BCF">
      <w:pPr>
        <w:pStyle w:val="ATHeading1"/>
      </w:pPr>
      <w:bookmarkStart w:id="0" w:name="TANumber"/>
      <w:r w:rsidRPr="00661187">
        <w:t>P10_TA(2026)00</w:t>
      </w:r>
      <w:r w:rsidR="0088303B" w:rsidRPr="00661187">
        <w:t>67</w:t>
      </w:r>
      <w:bookmarkEnd w:id="0"/>
    </w:p>
    <w:p w14:paraId="21296C26" w14:textId="4D58D757" w:rsidR="00180BCF" w:rsidRPr="00661187" w:rsidRDefault="0088303B" w:rsidP="00180BCF">
      <w:pPr>
        <w:pStyle w:val="ATHeading2"/>
      </w:pPr>
      <w:bookmarkStart w:id="1" w:name="title"/>
      <w:r w:rsidRPr="00661187">
        <w:t>Подходи за управление на рибарството с цел опазване на чувствителните видове, борба с инвазивните видове и подпомагане на местните икономики</w:t>
      </w:r>
      <w:bookmarkEnd w:id="1"/>
    </w:p>
    <w:p w14:paraId="4D26BE0D" w14:textId="77777777" w:rsidR="00180BCF" w:rsidRPr="00661187" w:rsidRDefault="00180BCF" w:rsidP="00180BCF">
      <w:pPr>
        <w:rPr>
          <w:i/>
          <w:vanish/>
        </w:rPr>
      </w:pPr>
      <w:r w:rsidRPr="00661187">
        <w:rPr>
          <w:i/>
        </w:rPr>
        <w:fldChar w:fldCharType="begin"/>
      </w:r>
      <w:r w:rsidRPr="00661187">
        <w:rPr>
          <w:i/>
        </w:rPr>
        <w:instrText xml:space="preserve"> TC"(</w:instrText>
      </w:r>
      <w:bookmarkStart w:id="2" w:name="DocNumber"/>
      <w:r w:rsidRPr="00661187">
        <w:rPr>
          <w:i/>
        </w:rPr>
        <w:instrText>A10-0018/2026</w:instrText>
      </w:r>
      <w:bookmarkEnd w:id="2"/>
      <w:r w:rsidRPr="00661187">
        <w:rPr>
          <w:i/>
        </w:rPr>
        <w:instrText xml:space="preserve"> - Докладчик: Андре Родригеш)"\l3 \n&gt; \* MERGEFORMAT </w:instrText>
      </w:r>
      <w:r w:rsidRPr="00661187">
        <w:rPr>
          <w:i/>
        </w:rPr>
        <w:fldChar w:fldCharType="end"/>
      </w:r>
    </w:p>
    <w:p w14:paraId="6255E72A" w14:textId="77777777" w:rsidR="00180BCF" w:rsidRPr="00661187" w:rsidRDefault="00180BCF" w:rsidP="00180BCF">
      <w:pPr>
        <w:rPr>
          <w:vanish/>
        </w:rPr>
      </w:pPr>
      <w:bookmarkStart w:id="3" w:name="Commission"/>
      <w:r w:rsidRPr="00661187">
        <w:rPr>
          <w:vanish/>
        </w:rPr>
        <w:t>Комисия по рибно стопанство</w:t>
      </w:r>
      <w:bookmarkEnd w:id="3"/>
    </w:p>
    <w:p w14:paraId="14922C6C" w14:textId="77777777" w:rsidR="00180BCF" w:rsidRPr="00661187" w:rsidRDefault="00180BCF" w:rsidP="00180BCF">
      <w:pPr>
        <w:rPr>
          <w:vanish/>
        </w:rPr>
      </w:pPr>
      <w:bookmarkStart w:id="4" w:name="PE"/>
      <w:r w:rsidRPr="00661187">
        <w:rPr>
          <w:vanish/>
        </w:rPr>
        <w:t>PE769.962</w:t>
      </w:r>
      <w:bookmarkEnd w:id="4"/>
    </w:p>
    <w:p w14:paraId="46BEEFDE" w14:textId="2A330B2A" w:rsidR="00180BCF" w:rsidRPr="00661187" w:rsidRDefault="00180BCF" w:rsidP="00180BCF">
      <w:pPr>
        <w:pStyle w:val="ATHeading3"/>
      </w:pPr>
      <w:bookmarkStart w:id="5" w:name="Sujet"/>
      <w:r w:rsidRPr="00661187">
        <w:t xml:space="preserve">Резолюция на Европейския парламент от </w:t>
      </w:r>
      <w:r w:rsidR="0088303B" w:rsidRPr="00661187">
        <w:t xml:space="preserve">10 </w:t>
      </w:r>
      <w:r w:rsidR="0039169F" w:rsidRPr="00661187">
        <w:t xml:space="preserve">март </w:t>
      </w:r>
      <w:r w:rsidRPr="00661187">
        <w:t>2026 г. относно подходите за управление на рибарството с цел опазване на чувствителните видове, борба с инвазивните видове и подпомагане на местните икономики</w:t>
      </w:r>
      <w:bookmarkEnd w:id="5"/>
      <w:r w:rsidRPr="00661187">
        <w:t xml:space="preserve"> </w:t>
      </w:r>
      <w:bookmarkStart w:id="6" w:name="References"/>
      <w:r w:rsidRPr="00661187">
        <w:t>(2025/2011(INI))</w:t>
      </w:r>
      <w:bookmarkEnd w:id="6"/>
    </w:p>
    <w:p w14:paraId="6BAC4BF2" w14:textId="77777777" w:rsidR="00AC28F9" w:rsidRPr="00661187" w:rsidRDefault="00AC28F9" w:rsidP="00AC28F9">
      <w:pPr>
        <w:pStyle w:val="EPComma"/>
      </w:pPr>
      <w:r w:rsidRPr="00661187">
        <w:rPr>
          <w:rStyle w:val="Italic"/>
        </w:rPr>
        <w:t>Европейският парламент</w:t>
      </w:r>
      <w:r w:rsidRPr="00661187">
        <w:t>,</w:t>
      </w:r>
    </w:p>
    <w:p w14:paraId="4BEA6525" w14:textId="77777777" w:rsidR="00AC28F9" w:rsidRPr="00661187" w:rsidRDefault="00AC28F9" w:rsidP="00AC28F9">
      <w:pPr>
        <w:pStyle w:val="NormalHanging12a"/>
      </w:pPr>
      <w:r w:rsidRPr="00661187">
        <w:t>–</w:t>
      </w:r>
      <w:r w:rsidRPr="00661187">
        <w:tab/>
        <w:t>като взе предвид Договора за функционирането на Европейския съюз (ДФЕС), и по-специално член 43 от него,</w:t>
      </w:r>
    </w:p>
    <w:p w14:paraId="7A371B5F" w14:textId="77777777" w:rsidR="00AC28F9" w:rsidRPr="00661187" w:rsidRDefault="00AC28F9" w:rsidP="00AC28F9">
      <w:pPr>
        <w:pStyle w:val="NormalHanging12a"/>
      </w:pPr>
      <w:r w:rsidRPr="00661187">
        <w:t>–</w:t>
      </w:r>
      <w:r w:rsidRPr="00661187">
        <w:tab/>
        <w:t>като взе предвид Регламент (ЕС) № 1380/2013 на Европейския парламент и на Съвета от 11 декември 2013 г. относно общата политика в областта на рибарството, за изменение на регламенти (ЕО) № 1954/2003 и (ЕО) № 1224/2009 на Съвета и за отмяна на регламенти (ЕО) № 2371/2002 и (ЕО) № 639/2004 на Съвета и Решение 2004/585/ЕО на Съвета</w:t>
      </w:r>
      <w:r w:rsidRPr="00661187">
        <w:rPr>
          <w:rStyle w:val="FootnoteReference"/>
        </w:rPr>
        <w:footnoteReference w:id="1"/>
      </w:r>
      <w:r w:rsidRPr="00661187">
        <w:t xml:space="preserve"> (Регламента за ОПОР),</w:t>
      </w:r>
    </w:p>
    <w:p w14:paraId="2F221109" w14:textId="77777777" w:rsidR="00AC28F9" w:rsidRPr="00661187" w:rsidRDefault="00AC28F9" w:rsidP="00AC28F9">
      <w:pPr>
        <w:pStyle w:val="NormalHanging12a"/>
      </w:pPr>
      <w:r w:rsidRPr="00661187">
        <w:t>–</w:t>
      </w:r>
      <w:r w:rsidRPr="00661187">
        <w:tab/>
        <w:t>като взе предвид Регламент (ЕС) № 1143/2014 на Европейския парламент и на Съвета от 22 октомври 2014 г. относно предотвратяването и управлението на въвеждането и разпространението на инвазивни чужди видове (Регламент относно ИЧВ)</w:t>
      </w:r>
      <w:r w:rsidRPr="00661187">
        <w:rPr>
          <w:rStyle w:val="FootnoteReference"/>
        </w:rPr>
        <w:footnoteReference w:id="2"/>
      </w:r>
      <w:r w:rsidRPr="00661187">
        <w:t>,</w:t>
      </w:r>
    </w:p>
    <w:p w14:paraId="48F4541F" w14:textId="1ABD29A2" w:rsidR="00AC28F9" w:rsidRPr="00661187" w:rsidRDefault="00AC28F9" w:rsidP="00AC28F9">
      <w:pPr>
        <w:pStyle w:val="NormalHanging12a"/>
      </w:pPr>
      <w:r w:rsidRPr="00661187">
        <w:t>–</w:t>
      </w:r>
      <w:r w:rsidRPr="00661187">
        <w:tab/>
        <w:t>като взе предвид Регламент (Е</w:t>
      </w:r>
      <w:r w:rsidR="002334F0">
        <w:t>О</w:t>
      </w:r>
      <w:r w:rsidRPr="00661187">
        <w:t>) № 1007/2009 на Европейския парламент и на Съвета от 16 септември 2009 г. относно търговията с тюленови продукти</w:t>
      </w:r>
      <w:r w:rsidRPr="00661187">
        <w:rPr>
          <w:rStyle w:val="FootnoteReference"/>
          <w:bCs/>
          <w:iCs/>
        </w:rPr>
        <w:footnoteReference w:id="3"/>
      </w:r>
      <w:r w:rsidRPr="00661187">
        <w:t>,</w:t>
      </w:r>
    </w:p>
    <w:p w14:paraId="604BF889" w14:textId="77777777" w:rsidR="00AC28F9" w:rsidRPr="00661187" w:rsidRDefault="00AC28F9" w:rsidP="00AC28F9">
      <w:pPr>
        <w:pStyle w:val="NormalHanging12a"/>
      </w:pPr>
      <w:r w:rsidRPr="00661187">
        <w:t>–</w:t>
      </w:r>
      <w:r w:rsidRPr="00661187">
        <w:tab/>
        <w:t xml:space="preserve">като взе предвид Регламент (ЕО) № 1224/2009 на Съвета от 20 ноември 2009 г. за създаване на система за контрол на Общността за гарантиране на спазването на правилата на общата политика в областта на рибарството, за изменение на регламенти (ЕО) № 847/96, (ЕО) № 2371/2002, (ЕО) № 811/2004, (ЕО) № 768/2005, (ЕО) № 2115/2005, (ЕО) № 2166/2005, (ЕО) № 388/2006, (ЕО) № 509/2007, (ЕО) № 676/2007, (ЕО) № 1098/2007, (ЕО) № 1300/2008, (ЕО) № 1342/2008 и за отмяна </w:t>
      </w:r>
      <w:r w:rsidRPr="00661187">
        <w:lastRenderedPageBreak/>
        <w:t>на регламенти (ЕИО) № 2847/93, (ЕО) № 1627/94 и (ЕО) № 1966/2006</w:t>
      </w:r>
      <w:r w:rsidRPr="00661187">
        <w:rPr>
          <w:rStyle w:val="FootnoteReference"/>
        </w:rPr>
        <w:footnoteReference w:id="4"/>
      </w:r>
      <w:r w:rsidRPr="00661187">
        <w:t xml:space="preserve"> (Регламент за контрол на рибарството),</w:t>
      </w:r>
    </w:p>
    <w:p w14:paraId="5D8A805A" w14:textId="77777777" w:rsidR="00AC28F9" w:rsidRPr="00661187" w:rsidRDefault="00AC28F9" w:rsidP="00AC28F9">
      <w:pPr>
        <w:pStyle w:val="NormalHanging12a"/>
      </w:pPr>
      <w:r w:rsidRPr="00661187">
        <w:t>–</w:t>
      </w:r>
      <w:r w:rsidRPr="00661187">
        <w:tab/>
        <w:t>като взе предвид Регламент (ЕС) 2019/1241 на Европейския парламент и на Съвета от 20 юни 2019 година за опазване на рибните ресурси и защита на морските екосистеми чрез технически мерки, за изменение на регламенти (ЕО) № 1967/2006 и (ЕО) № 1224/2009 на Съвета и на регламенти (ЕС) № 1380/2013, (ЕС) 2016/1139, (ЕС) 2018/973, (ЕС) 2019/472 и (ЕС) 2019/1022 на Европейския парламент и на Съвета и за отмяна на регламенти (ЕО) № 894/97, (ЕО) № 850/98, (ЕО) № 2549/2000, (ЕО) № 254/2002, (ЕО) № 812/2004 и (ЕО) № 2187/2005 на Съвета</w:t>
      </w:r>
      <w:r w:rsidRPr="00661187">
        <w:rPr>
          <w:rStyle w:val="FootnoteReference"/>
          <w:bCs/>
          <w:iCs/>
        </w:rPr>
        <w:footnoteReference w:id="5"/>
      </w:r>
      <w:r w:rsidRPr="00661187">
        <w:t>,</w:t>
      </w:r>
    </w:p>
    <w:p w14:paraId="256ADBB5" w14:textId="77777777" w:rsidR="00AC28F9" w:rsidRPr="00661187" w:rsidRDefault="00AC28F9" w:rsidP="00AC28F9">
      <w:pPr>
        <w:pStyle w:val="NormalHanging12a"/>
        <w:rPr>
          <w:bCs/>
          <w:iCs/>
        </w:rPr>
      </w:pPr>
      <w:r w:rsidRPr="00661187">
        <w:t>–</w:t>
      </w:r>
      <w:r w:rsidRPr="00661187">
        <w:tab/>
        <w:t>като взе предвид Регламент (ЕС) 2023/2842 на Европейския парламент и на Съвета от 22 ноември 2023 г. за изменение на Регламент (ЕО) № 1224/2009 на Съвета и за изменение на регламенти (ЕО) № 1967/2006 и (ЕО) № 1005/2008 на Съвета и на регламенти (ЕС) 2016/1139, (ЕС) 2017/2403 и (ЕС) 2019/473 на Европейския парламент и на Съвета по отношение на контрола на рибарството</w:t>
      </w:r>
      <w:r w:rsidRPr="00661187">
        <w:rPr>
          <w:rStyle w:val="FootnoteReference"/>
          <w:bCs/>
          <w:iCs/>
        </w:rPr>
        <w:footnoteReference w:id="6"/>
      </w:r>
      <w:r w:rsidRPr="00661187">
        <w:t>,</w:t>
      </w:r>
    </w:p>
    <w:p w14:paraId="0F7B6E85" w14:textId="77777777" w:rsidR="00AC28F9" w:rsidRPr="00661187" w:rsidRDefault="00AC28F9" w:rsidP="00AC28F9">
      <w:pPr>
        <w:pStyle w:val="NormalHanging12a"/>
        <w:rPr>
          <w:bCs/>
          <w:iCs/>
        </w:rPr>
      </w:pPr>
      <w:r w:rsidRPr="00661187">
        <w:rPr>
          <w:snapToGrid/>
        </w:rPr>
        <w:t>–</w:t>
      </w:r>
      <w:r w:rsidRPr="00661187">
        <w:tab/>
      </w:r>
      <w:r w:rsidRPr="00661187">
        <w:rPr>
          <w:snapToGrid/>
        </w:rPr>
        <w:t>като взе предвид Регламент (ЕС) 2024/1991 на Европейския парламент и на Съвета от 24 юни 2024 г. относно възстановяването на природата и за изменение на Регламент (ЕС) 2022/869</w:t>
      </w:r>
      <w:r w:rsidRPr="00661187">
        <w:rPr>
          <w:vertAlign w:val="superscript"/>
        </w:rPr>
        <w:footnoteReference w:id="7"/>
      </w:r>
      <w:r w:rsidRPr="00661187">
        <w:t>,</w:t>
      </w:r>
    </w:p>
    <w:p w14:paraId="0D4BADE6" w14:textId="77777777" w:rsidR="00AC28F9" w:rsidRPr="00661187" w:rsidRDefault="00AC28F9" w:rsidP="00AC28F9">
      <w:pPr>
        <w:pStyle w:val="NormalHanging12a"/>
      </w:pPr>
      <w:r w:rsidRPr="00661187">
        <w:t>–</w:t>
      </w:r>
      <w:r w:rsidRPr="00661187">
        <w:tab/>
        <w:t>като взе предвид Директива 92/43/ЕИО на Съвета от 21 май 1992 г. за опазване на естествените местообитания и на дивата флора и фауна</w:t>
      </w:r>
      <w:r w:rsidRPr="00661187">
        <w:rPr>
          <w:rStyle w:val="FootnoteReference"/>
        </w:rPr>
        <w:footnoteReference w:id="8"/>
      </w:r>
      <w:r w:rsidRPr="00661187">
        <w:t xml:space="preserve"> (Директива за местообитанията),</w:t>
      </w:r>
    </w:p>
    <w:p w14:paraId="2B5B1245" w14:textId="77777777" w:rsidR="00AC28F9" w:rsidRPr="00661187" w:rsidRDefault="00AC28F9" w:rsidP="00AC28F9">
      <w:pPr>
        <w:pStyle w:val="NormalHanging12a"/>
      </w:pPr>
      <w:r w:rsidRPr="00661187">
        <w:t>–</w:t>
      </w:r>
      <w:r w:rsidRPr="00661187">
        <w:tab/>
        <w:t>като взе предвид Директива 2008/56/ЕО на Европейския парламент и на Съвета от 17 юни 2008 г. за създаване на рамка за действие на Общността в областта на политиката за морска среда (Рамкова директива за морска стратегия)</w:t>
      </w:r>
      <w:r w:rsidRPr="00661187">
        <w:rPr>
          <w:rStyle w:val="FootnoteReference"/>
        </w:rPr>
        <w:footnoteReference w:id="9"/>
      </w:r>
      <w:r w:rsidRPr="00661187">
        <w:t>,</w:t>
      </w:r>
    </w:p>
    <w:p w14:paraId="5FD8A001" w14:textId="77777777" w:rsidR="00AC28F9" w:rsidRPr="00661187" w:rsidRDefault="00AC28F9" w:rsidP="00AC28F9">
      <w:pPr>
        <w:pStyle w:val="NormalHanging12a"/>
      </w:pPr>
      <w:r w:rsidRPr="00661187">
        <w:t>–</w:t>
      </w:r>
      <w:r w:rsidRPr="00661187">
        <w:tab/>
        <w:t>като взе предвид Директива 2009/147/ЕО на Европейския парламент и на Съвета от 30 ноември 2009 г. относно опазването на дивите птици</w:t>
      </w:r>
      <w:r w:rsidRPr="00661187">
        <w:rPr>
          <w:rStyle w:val="FootnoteReference"/>
        </w:rPr>
        <w:footnoteReference w:id="10"/>
      </w:r>
      <w:r w:rsidRPr="00661187">
        <w:t xml:space="preserve"> (Директива за птиците),</w:t>
      </w:r>
    </w:p>
    <w:p w14:paraId="147F3662" w14:textId="77777777" w:rsidR="00AC28F9" w:rsidRPr="00661187" w:rsidRDefault="00AC28F9" w:rsidP="00AC28F9">
      <w:pPr>
        <w:pStyle w:val="NormalHanging12a"/>
      </w:pPr>
      <w:r w:rsidRPr="00661187">
        <w:t>–</w:t>
      </w:r>
      <w:r w:rsidRPr="00661187">
        <w:tab/>
        <w:t>като взе предвид своята резолюция от 9 юни 2021 г. относно „Стратегия на ЕС за биологичното разнообразие за 2030 г. – Да осигурим полагащото се място на природата в нашия живот“</w:t>
      </w:r>
      <w:r w:rsidRPr="00661187">
        <w:rPr>
          <w:rStyle w:val="FootnoteReference"/>
        </w:rPr>
        <w:footnoteReference w:id="11"/>
      </w:r>
      <w:r w:rsidRPr="00661187">
        <w:t xml:space="preserve">, </w:t>
      </w:r>
    </w:p>
    <w:p w14:paraId="6F561648" w14:textId="77777777" w:rsidR="00AC28F9" w:rsidRPr="00661187" w:rsidRDefault="00AC28F9" w:rsidP="00AC28F9">
      <w:pPr>
        <w:pStyle w:val="NormalHanging12a"/>
      </w:pPr>
      <w:r w:rsidRPr="00661187">
        <w:t>–</w:t>
      </w:r>
      <w:r w:rsidRPr="00661187">
        <w:tab/>
        <w:t>като взе предвид своята резолюция от 11 май 2023 г., озаглавена „Към силен и устойчив сектор на водораслите в ЕС“</w:t>
      </w:r>
      <w:r w:rsidRPr="00661187">
        <w:rPr>
          <w:rStyle w:val="FootnoteReference"/>
        </w:rPr>
        <w:footnoteReference w:id="12"/>
      </w:r>
      <w:r w:rsidRPr="00661187">
        <w:t>,</w:t>
      </w:r>
    </w:p>
    <w:p w14:paraId="54A1A956" w14:textId="77777777" w:rsidR="00AC28F9" w:rsidRPr="00661187" w:rsidRDefault="00AC28F9" w:rsidP="00AC28F9">
      <w:pPr>
        <w:pStyle w:val="NormalHanging12a"/>
      </w:pPr>
      <w:r w:rsidRPr="00661187">
        <w:lastRenderedPageBreak/>
        <w:t>–</w:t>
      </w:r>
      <w:r w:rsidRPr="00661187">
        <w:tab/>
        <w:t>като взе предвид своята резолюция от 18 януари 2024 г. относно актуалното състояние на прилагането на общата политика в областта на рибарството и бъдещите перспективи</w:t>
      </w:r>
      <w:r w:rsidRPr="00661187">
        <w:rPr>
          <w:rStyle w:val="FootnoteReference"/>
          <w:bCs/>
          <w:iCs/>
        </w:rPr>
        <w:footnoteReference w:id="13"/>
      </w:r>
      <w:r w:rsidRPr="00661187">
        <w:t>,</w:t>
      </w:r>
    </w:p>
    <w:p w14:paraId="58EA38B5" w14:textId="77777777" w:rsidR="00AC28F9" w:rsidRPr="00661187" w:rsidRDefault="00AC28F9" w:rsidP="00AC28F9">
      <w:pPr>
        <w:pStyle w:val="NormalHanging12a"/>
      </w:pPr>
      <w:r w:rsidRPr="00661187">
        <w:t>–</w:t>
      </w:r>
      <w:r w:rsidRPr="00661187">
        <w:tab/>
        <w:t>като взе предвид Целите на ООН за устойчиво развитие (ЦУР), и по-специално ЦУР 14: Живот под водата, ЦУР 15: Живот на земята, ЦУР 1: Изкореняване на бедността, ЦУР 2: Нулево равнище на глад, и ЦУР 11: Устойчиви градове и селища;</w:t>
      </w:r>
    </w:p>
    <w:p w14:paraId="2C8E6A3F" w14:textId="77777777" w:rsidR="00AC28F9" w:rsidRPr="00661187" w:rsidRDefault="00AC28F9" w:rsidP="00AC28F9">
      <w:pPr>
        <w:pStyle w:val="NormalHanging12a"/>
        <w:rPr>
          <w:bCs/>
          <w:iCs/>
        </w:rPr>
      </w:pPr>
      <w:r w:rsidRPr="00661187">
        <w:t>–</w:t>
      </w:r>
      <w:r w:rsidRPr="00661187">
        <w:tab/>
        <w:t>като взе предвид глобалната рамка за биологичното разнообразие Кунмин – Монреал,</w:t>
      </w:r>
    </w:p>
    <w:p w14:paraId="6E8EBB57" w14:textId="77777777" w:rsidR="00AC28F9" w:rsidRPr="00661187" w:rsidRDefault="00AC28F9" w:rsidP="00AC28F9">
      <w:pPr>
        <w:pStyle w:val="NormalHanging12a"/>
      </w:pPr>
      <w:r w:rsidRPr="00661187">
        <w:t>–</w:t>
      </w:r>
      <w:r w:rsidRPr="00661187">
        <w:tab/>
        <w:t>като взе предвид Международната конвенция за контрол и управление на баластните води и утайките от кораби,</w:t>
      </w:r>
    </w:p>
    <w:p w14:paraId="74B5EB3E" w14:textId="77777777" w:rsidR="00AC28F9" w:rsidRPr="00661187" w:rsidRDefault="00AC28F9" w:rsidP="00AC28F9">
      <w:pPr>
        <w:pStyle w:val="NormalHanging12a"/>
      </w:pPr>
      <w:r w:rsidRPr="00661187">
        <w:t>–</w:t>
      </w:r>
      <w:r w:rsidRPr="00661187">
        <w:tab/>
        <w:t>като взе предвид член 55 от своя Правилник за дейността,</w:t>
      </w:r>
    </w:p>
    <w:p w14:paraId="020EA66F" w14:textId="77777777" w:rsidR="00AC28F9" w:rsidRPr="00661187" w:rsidRDefault="00AC28F9" w:rsidP="00AC28F9">
      <w:pPr>
        <w:pStyle w:val="NormalHanging12a"/>
      </w:pPr>
      <w:r w:rsidRPr="00661187">
        <w:t>–</w:t>
      </w:r>
      <w:r w:rsidRPr="00661187">
        <w:tab/>
        <w:t>като взе предвид доклада на комисията по рибно стопанство (A10-0018/2026),</w:t>
      </w:r>
    </w:p>
    <w:p w14:paraId="07139C03" w14:textId="77777777" w:rsidR="00AC28F9" w:rsidRPr="00661187" w:rsidRDefault="00AC28F9" w:rsidP="00AC28F9">
      <w:pPr>
        <w:pStyle w:val="NormalHanging12a"/>
      </w:pPr>
      <w:r w:rsidRPr="00661187">
        <w:t>А.</w:t>
      </w:r>
      <w:r w:rsidRPr="00661187">
        <w:tab/>
        <w:t>като има предвид, че ЕС отдавна признава значението на устойчивото рибарство и екосистемните подходи към управлението на рибарството за опазването на морското биологично разнообразие, в т.ч. защитата на уязвимите видове, подкрепата за местните икономики и гарантирането на продоволствената сигурност и устойчивите продоволствени системи;</w:t>
      </w:r>
    </w:p>
    <w:p w14:paraId="1654CE99" w14:textId="77777777" w:rsidR="00AC28F9" w:rsidRPr="00661187" w:rsidRDefault="00AC28F9" w:rsidP="00AC28F9">
      <w:pPr>
        <w:pStyle w:val="NormalHanging12a"/>
      </w:pPr>
      <w:r w:rsidRPr="00661187">
        <w:t>Б.</w:t>
      </w:r>
      <w:r w:rsidRPr="00661187">
        <w:tab/>
        <w:t>като има предвид, че ЕС е приложил няколко регулаторни рамки за възстановяването и защитата на уязвимите морски видове;</w:t>
      </w:r>
    </w:p>
    <w:p w14:paraId="4E869432" w14:textId="77777777" w:rsidR="00AC28F9" w:rsidRPr="00661187" w:rsidRDefault="00AC28F9" w:rsidP="00AC28F9">
      <w:pPr>
        <w:pStyle w:val="NormalHanging12a"/>
      </w:pPr>
      <w:r w:rsidRPr="00661187">
        <w:t>В.</w:t>
      </w:r>
      <w:r w:rsidRPr="00661187">
        <w:tab/>
        <w:t>като има предвид, че ЕС интегрира защитата и възстановяването на уязвимите видове в други правни рамки, като например наскоро преразгледания Регламент за контрол на рибарството, като гарантира всеобхватен подход към събирането на данни, които да се използват за опазването на уязвимите видове;</w:t>
      </w:r>
    </w:p>
    <w:p w14:paraId="1BF01DD7" w14:textId="77777777" w:rsidR="00AC28F9" w:rsidRPr="00661187" w:rsidRDefault="00AC28F9" w:rsidP="00AC28F9">
      <w:pPr>
        <w:pStyle w:val="NormalHanging12a"/>
      </w:pPr>
      <w:r w:rsidRPr="00661187">
        <w:t>Г.</w:t>
      </w:r>
      <w:r w:rsidRPr="00661187">
        <w:tab/>
        <w:t>като има предвид, че Международният съюз за опазване на природата (IUCN) публикува Червения списък — изчерпателен опис на природозащитния статус на видовете, в който се предоставя критична информация за деликатното положение на уязвимите морски видове и се подчертават необходимите усилия за тяхното опазване;</w:t>
      </w:r>
    </w:p>
    <w:p w14:paraId="65B590D4" w14:textId="77777777" w:rsidR="00AC28F9" w:rsidRPr="00661187" w:rsidRDefault="00AC28F9" w:rsidP="00AC28F9">
      <w:pPr>
        <w:pStyle w:val="NormalHanging12a"/>
      </w:pPr>
      <w:r w:rsidRPr="00661187">
        <w:t>Д.</w:t>
      </w:r>
      <w:r w:rsidRPr="00661187">
        <w:tab/>
        <w:t xml:space="preserve">като има предвид, че </w:t>
      </w:r>
      <w:proofErr w:type="spellStart"/>
      <w:r w:rsidRPr="00661187">
        <w:t>приловът</w:t>
      </w:r>
      <w:proofErr w:type="spellEnd"/>
      <w:r w:rsidRPr="00661187">
        <w:t xml:space="preserve"> на уязвими видове представлява сериозна заплаха за морското биологично разнообразие, както е признато в международните и регионалните конвенции и в законодателството на ЕС;</w:t>
      </w:r>
    </w:p>
    <w:p w14:paraId="0181F90D" w14:textId="77777777" w:rsidR="00AC28F9" w:rsidRPr="00661187" w:rsidRDefault="00AC28F9" w:rsidP="00AC28F9">
      <w:pPr>
        <w:pStyle w:val="NormalHanging12a"/>
      </w:pPr>
      <w:r w:rsidRPr="00661187">
        <w:t>Е.</w:t>
      </w:r>
      <w:r w:rsidRPr="00661187">
        <w:tab/>
        <w:t>като има предвид, че морските птици са един от показателите за здравето на морските екосистеми поради ролята им на основни хищници в морската хранителна верига;</w:t>
      </w:r>
    </w:p>
    <w:p w14:paraId="723C07A4" w14:textId="77777777" w:rsidR="00AC28F9" w:rsidRPr="00661187" w:rsidRDefault="00AC28F9" w:rsidP="00AC28F9">
      <w:pPr>
        <w:pStyle w:val="NormalHanging12a"/>
      </w:pPr>
      <w:r w:rsidRPr="00661187">
        <w:t>Ж.</w:t>
      </w:r>
      <w:r w:rsidRPr="00661187">
        <w:tab/>
        <w:t xml:space="preserve">като има предвид, че заинтересованите страни работят заедно по няколко проекта, за да изпробват нови уреди и методи за управление с цел намаляване на </w:t>
      </w:r>
      <w:r w:rsidRPr="00661187">
        <w:lastRenderedPageBreak/>
        <w:t xml:space="preserve">равнището на </w:t>
      </w:r>
      <w:proofErr w:type="spellStart"/>
      <w:r w:rsidRPr="00661187">
        <w:t>прилова</w:t>
      </w:r>
      <w:proofErr w:type="spellEnd"/>
      <w:r w:rsidRPr="00661187">
        <w:t xml:space="preserve"> и случайния улов на уязвими видове по време на риболовни операции;</w:t>
      </w:r>
    </w:p>
    <w:p w14:paraId="03FE06F5" w14:textId="77777777" w:rsidR="00AC28F9" w:rsidRPr="00661187" w:rsidRDefault="00AC28F9" w:rsidP="00AC28F9">
      <w:pPr>
        <w:pStyle w:val="NormalHanging12a"/>
      </w:pPr>
      <w:r w:rsidRPr="00661187">
        <w:t>З.</w:t>
      </w:r>
      <w:r w:rsidRPr="00661187">
        <w:tab/>
        <w:t>като има предвид, че данни, публикувани от Европейската агенция за околна среда през 2025 г.</w:t>
      </w:r>
      <w:r w:rsidRPr="00661187">
        <w:rPr>
          <w:rStyle w:val="FootnoteReference"/>
          <w:bCs/>
          <w:iCs/>
        </w:rPr>
        <w:footnoteReference w:id="14"/>
      </w:r>
      <w:r w:rsidRPr="00661187">
        <w:rPr>
          <w:rStyle w:val="FootnoteReference"/>
          <w:bCs/>
          <w:iCs/>
        </w:rPr>
        <w:t xml:space="preserve"> </w:t>
      </w:r>
      <w:r w:rsidRPr="00661187">
        <w:t>,</w:t>
      </w:r>
      <w:r w:rsidRPr="00661187">
        <w:rPr>
          <w:rStyle w:val="FootnoteReference"/>
        </w:rPr>
        <w:t xml:space="preserve"> </w:t>
      </w:r>
      <w:r w:rsidRPr="00661187">
        <w:t xml:space="preserve"> показват, че защитените морски зони (ЗМЗ) обхващат 13,7 % от водите на ЕС;</w:t>
      </w:r>
    </w:p>
    <w:p w14:paraId="435DA511" w14:textId="77777777" w:rsidR="00AC28F9" w:rsidRPr="00661187" w:rsidRDefault="00AC28F9" w:rsidP="00AC28F9">
      <w:pPr>
        <w:pStyle w:val="NormalHanging12a"/>
      </w:pPr>
      <w:r w:rsidRPr="00661187">
        <w:t>И.</w:t>
      </w:r>
      <w:r w:rsidRPr="00661187">
        <w:tab/>
        <w:t>като има предвид, че в портала за услуги „Възстановяване на нашите океани и води“</w:t>
      </w:r>
      <w:r w:rsidRPr="00661187">
        <w:rPr>
          <w:rStyle w:val="FootnoteReference"/>
          <w:bCs/>
          <w:iCs/>
        </w:rPr>
        <w:footnoteReference w:id="15"/>
      </w:r>
      <w:r w:rsidRPr="00661187">
        <w:rPr>
          <w:rStyle w:val="FootnoteReference"/>
          <w:bCs/>
          <w:iCs/>
        </w:rPr>
        <w:t xml:space="preserve"> </w:t>
      </w:r>
      <w:r w:rsidRPr="00661187">
        <w:rPr>
          <w:rStyle w:val="FootnoteReference"/>
        </w:rPr>
        <w:t xml:space="preserve"> </w:t>
      </w:r>
      <w:r w:rsidRPr="00661187">
        <w:t>на Комисията се споменава проучване, в което се посочва, че през 2023 г. риболовът е бил разрешен в над 40 % от зоните на МЗТ, ограничен в по-малко от 25 % и изрично забранен само в 0,4 %;</w:t>
      </w:r>
    </w:p>
    <w:p w14:paraId="7A9262A0" w14:textId="77777777" w:rsidR="00AC28F9" w:rsidRPr="00661187" w:rsidRDefault="00AC28F9" w:rsidP="00AC28F9">
      <w:pPr>
        <w:pStyle w:val="NormalHanging12a"/>
        <w:spacing w:after="120"/>
      </w:pPr>
      <w:r w:rsidRPr="00661187">
        <w:t>Й.</w:t>
      </w:r>
      <w:r w:rsidRPr="00661187">
        <w:tab/>
        <w:t>като има предвид, че инвазивните чужди видове (ИЧВ) са един от факторите за загубата на биологично разнообразие, оказват отрицателно въздействие върху рибарството, аквакултурите и екосистемните функции и могат да навредят на човешкото здраве, инфраструктурата и биологичната сигурност;</w:t>
      </w:r>
    </w:p>
    <w:p w14:paraId="5CDE9214" w14:textId="77777777" w:rsidR="00AC28F9" w:rsidRPr="00661187" w:rsidRDefault="00AC28F9" w:rsidP="00AC28F9">
      <w:pPr>
        <w:pStyle w:val="NormalHanging12a"/>
      </w:pPr>
      <w:r w:rsidRPr="00661187">
        <w:t>К.</w:t>
      </w:r>
      <w:r w:rsidRPr="00661187">
        <w:tab/>
        <w:t>като има предвид, че аквакултурите на неместни видове с ограничени мерки за контрол представляват риск, тъй като видовете потенциално могат да се разпространят извън контролираните места, да станат инвазивни и да се превърнат в заплаха за местните диви видове и околната среда;</w:t>
      </w:r>
    </w:p>
    <w:p w14:paraId="6196F024" w14:textId="77777777" w:rsidR="00AC28F9" w:rsidRPr="00661187" w:rsidRDefault="00AC28F9" w:rsidP="00AC28F9">
      <w:pPr>
        <w:pStyle w:val="NormalHanging12a"/>
        <w:spacing w:after="120"/>
      </w:pPr>
      <w:r w:rsidRPr="00661187">
        <w:t>Л.</w:t>
      </w:r>
      <w:r w:rsidRPr="00661187">
        <w:tab/>
        <w:t>като има предвид, че ЕС прие няколко мерки за предотвратяване на въвеждането на инвазивни чужди видове, за откриване, картографиране и справяне с тяхното разпространение, включително по-специално Регламента за инвазивните чужди видове, с който се установява списък на инвазивните чужди видове, които засягат Съюза, и се прилагат мерки за контрол;</w:t>
      </w:r>
    </w:p>
    <w:p w14:paraId="76877DFA" w14:textId="77777777" w:rsidR="00AC28F9" w:rsidRPr="00661187" w:rsidRDefault="00AC28F9" w:rsidP="00AC28F9">
      <w:pPr>
        <w:pStyle w:val="NormalHanging12a"/>
        <w:spacing w:after="120"/>
      </w:pPr>
      <w:r w:rsidRPr="00661187">
        <w:t>М.</w:t>
      </w:r>
      <w:r w:rsidRPr="00661187">
        <w:tab/>
        <w:t>като има предвид, че в съответствие с Регламента относно инвазивните чужди видове последните са видове, чието отрицателно въздействие е толкова значително, че изисква координирана и единна намеса на равнището на ЕС, и следователно е забранено въвеждането, притежаването, развъждането и култивирането, транспортирането или търговията с тях, както и свободното им прехвърляне или освобождаване в естествената околна среда;</w:t>
      </w:r>
    </w:p>
    <w:p w14:paraId="46F8C50C" w14:textId="77777777" w:rsidR="00AC28F9" w:rsidRPr="00661187" w:rsidRDefault="00AC28F9" w:rsidP="00AC28F9">
      <w:pPr>
        <w:pStyle w:val="NormalHanging12a"/>
        <w:spacing w:after="120"/>
        <w:rPr>
          <w:b/>
          <w:i/>
        </w:rPr>
      </w:pPr>
      <w:r w:rsidRPr="00661187">
        <w:t>Н.</w:t>
      </w:r>
      <w:r w:rsidRPr="00661187">
        <w:tab/>
        <w:t>като има предвид, че един от качествените дескриптори за определяне на доброто състояние на околната среда, изброени в Рамковата директива за морска стратегия, е, че неместните видове, въведени от човешките дейности, се поддържат на нива, които не променят неблагоприятно екосистемите;</w:t>
      </w:r>
    </w:p>
    <w:p w14:paraId="50AC467C" w14:textId="77777777" w:rsidR="00AC28F9" w:rsidRPr="00661187" w:rsidRDefault="00AC28F9" w:rsidP="00AC28F9">
      <w:pPr>
        <w:pStyle w:val="NormalHanging12a"/>
      </w:pPr>
      <w:r w:rsidRPr="00661187">
        <w:t>О.</w:t>
      </w:r>
      <w:r w:rsidRPr="00661187">
        <w:tab/>
        <w:t>като има предвид, че правилното и навременно събиране на данни е от голямо значение, за да се гарантира откриването на ИЧВ и картографирането на тяхното разпространение, както и за да се установят и приложат мерки за противодействие на разпространението на тези видове по възможно най-целенасочен и ефективен начин;</w:t>
      </w:r>
    </w:p>
    <w:p w14:paraId="7C18D6D0" w14:textId="77777777" w:rsidR="00AC28F9" w:rsidRPr="00661187" w:rsidRDefault="00AC28F9" w:rsidP="00AC28F9">
      <w:pPr>
        <w:pStyle w:val="NormalHanging12a"/>
      </w:pPr>
      <w:r w:rsidRPr="00661187">
        <w:lastRenderedPageBreak/>
        <w:t>П.</w:t>
      </w:r>
      <w:r w:rsidRPr="00661187">
        <w:tab/>
        <w:t>като има предвид, че различни дейности, като например морският транспорт или туризмът, се считат за важни вектори на разпространението на ИЧВ, по-специално в зависимост от равнищата на прилаганите мерки за смекчаване на последиците и бдителност;</w:t>
      </w:r>
    </w:p>
    <w:p w14:paraId="5FF5EC9C" w14:textId="77777777" w:rsidR="00AC28F9" w:rsidRPr="00661187" w:rsidRDefault="00AC28F9" w:rsidP="00AC28F9">
      <w:pPr>
        <w:pStyle w:val="NormalHanging12a"/>
      </w:pPr>
      <w:r w:rsidRPr="00661187">
        <w:t>Р.</w:t>
      </w:r>
      <w:r w:rsidRPr="00661187">
        <w:tab/>
        <w:t>като има предвид, че в стратегията си за биологичното разнообразие ЕС се ангажира да управлява установените ИЧВ и да намали броя на застрашените от тях видове от Червения списък с 50 % до 2030 г.;</w:t>
      </w:r>
    </w:p>
    <w:p w14:paraId="78831108" w14:textId="77777777" w:rsidR="00AC28F9" w:rsidRPr="00661187" w:rsidRDefault="00AC28F9" w:rsidP="00AC28F9">
      <w:pPr>
        <w:pStyle w:val="NormalHanging12a"/>
      </w:pPr>
      <w:r w:rsidRPr="00661187">
        <w:t>С.</w:t>
      </w:r>
      <w:r w:rsidRPr="00661187">
        <w:tab/>
        <w:t>като има предвид, че Европейската информационна мрежа за чуждите видове (EASIN) понастоящем наблюдава 12 423 чужди вида в различни среди, 1440 (11,6 %) от които са морски видове; като има предвид, че през 2019 г. 53% от морските брегове на Европа са подложени на натиск от ИЧВ, със значителни регионални различия – 33% от бреговете на Балтийско море, 100% от Черно море, 98% от Средиземно море и 25% от Североизточния Атлантически океан;</w:t>
      </w:r>
    </w:p>
    <w:p w14:paraId="5731637B" w14:textId="77777777" w:rsidR="00AC28F9" w:rsidRPr="00661187" w:rsidRDefault="00AC28F9" w:rsidP="00AC28F9">
      <w:pPr>
        <w:pStyle w:val="NormalHanging12a"/>
      </w:pPr>
      <w:r w:rsidRPr="00661187">
        <w:t>Т.</w:t>
      </w:r>
      <w:r w:rsidRPr="00661187">
        <w:tab/>
        <w:t>като има предвид, че изменението на климата, особено затоплянето на океаните, и увеличеното движение на стоки и хора са ключови вектори за въвеждането на ИЧВ и могат да засилят въздействието върху уязвимите видове и екосистемите, а следователно и върху риболовните дейности;</w:t>
      </w:r>
    </w:p>
    <w:p w14:paraId="1CC23E07" w14:textId="77777777" w:rsidR="00AC28F9" w:rsidRPr="00661187" w:rsidRDefault="00AC28F9" w:rsidP="00AC28F9">
      <w:pPr>
        <w:pStyle w:val="NormalHanging12a"/>
      </w:pPr>
      <w:r w:rsidRPr="00661187">
        <w:t>У.</w:t>
      </w:r>
      <w:r w:rsidRPr="00661187">
        <w:tab/>
        <w:t xml:space="preserve">като има предвид, че масовото разпространение на ИЧВ причинява значителни вреди на рибарството и аквакултурите както в краткосрочен, така и в дългосрочен план, например като поврежда риболовните уреди и инфраструктурата за аквакултури и води до намален улов, намаляване на естественото възпроизводство и производителност и смущения в екосистемите, като по този начин се застрашават екологичното равновесие и икономическата жизнеспособност на рибарските общности; </w:t>
      </w:r>
    </w:p>
    <w:p w14:paraId="62D24BF0" w14:textId="77777777" w:rsidR="00AC28F9" w:rsidRPr="00661187" w:rsidRDefault="00AC28F9" w:rsidP="00AC28F9">
      <w:pPr>
        <w:pStyle w:val="NormalHanging12a"/>
        <w:rPr>
          <w:bCs/>
          <w:iCs/>
        </w:rPr>
      </w:pPr>
      <w:r w:rsidRPr="00661187">
        <w:t>Ф.</w:t>
      </w:r>
      <w:r w:rsidRPr="00661187">
        <w:tab/>
        <w:t>като има предвид, че ИЧВ, включително популациите на чужди видове хищници, застрашават не само екологичното равновесие, но и социалната и икономическата жизнеспособност на крайбрежните рибарски общности, по-специално рибарските и малките и средните предприятия за аквакултури;</w:t>
      </w:r>
    </w:p>
    <w:p w14:paraId="38B81546" w14:textId="77777777" w:rsidR="00AC28F9" w:rsidRPr="00661187" w:rsidRDefault="00AC28F9" w:rsidP="00AC28F9">
      <w:pPr>
        <w:pStyle w:val="NormalHanging12a"/>
        <w:rPr>
          <w:bCs/>
          <w:iCs/>
        </w:rPr>
      </w:pPr>
      <w:r w:rsidRPr="00661187">
        <w:t>Х.</w:t>
      </w:r>
      <w:r w:rsidRPr="00661187">
        <w:tab/>
        <w:t>като има предвид, че възприемането на екосистемен подход към управлението на рибарството и към планирането и пространственото управление в сектора на аквакултурите може да подобри устойчивостта на двата сектора и техния капацитет за адаптиране, особено на местно равнище;</w:t>
      </w:r>
    </w:p>
    <w:p w14:paraId="0914E52A" w14:textId="77777777" w:rsidR="00AC28F9" w:rsidRPr="00661187" w:rsidRDefault="00AC28F9" w:rsidP="00AC28F9">
      <w:pPr>
        <w:pStyle w:val="NormalHanging12a"/>
        <w:rPr>
          <w:bCs/>
          <w:iCs/>
        </w:rPr>
      </w:pPr>
      <w:r w:rsidRPr="00661187">
        <w:t>Ц.</w:t>
      </w:r>
      <w:r w:rsidRPr="00661187">
        <w:tab/>
        <w:t>като има предвид, че най-отдалечените региони на ЕС, признати в член 349 от ДФЕС, са изправени пред уникални предизвикателства и възможности в контекста на управлението на рибарството, опазването на уязвимите видове и предотвратяването на инвазивните видове; като има предвид, че показателите, използвани за измерване на баланса между риболовния капацитет и възможностите за риболов, трябва да бъдат съобразени с местните обстоятелства, като се отчита тяхната географска отдалеченост, богатството и уникалността на биологичното им разнообразие, техните социални и икономически особености и решаващата роля на местния риболовен сектор за гарантиране на продоволствената сигурност и подпомагане на икономиката на тези региони;</w:t>
      </w:r>
    </w:p>
    <w:p w14:paraId="01A841B8" w14:textId="77777777" w:rsidR="00AC28F9" w:rsidRPr="00661187" w:rsidRDefault="00AC28F9" w:rsidP="00AC28F9">
      <w:pPr>
        <w:pStyle w:val="NormalHanging12a"/>
      </w:pPr>
      <w:r w:rsidRPr="00661187">
        <w:lastRenderedPageBreak/>
        <w:t>Ч.</w:t>
      </w:r>
      <w:r w:rsidRPr="00661187">
        <w:tab/>
        <w:t>като има предвид, че справянето с ИЧВ изисква също така решителни международни действия; като има предвид, че в Конвенцията за биологичното разнообразие ИЧВ са признати за хоризонтален проблем и че глобалната рамка за биологичното разнообразие Кунмин-Монреал има за цел да намали въвеждането и установяването на ИЧВ с поне 50 % до 2030 г.;</w:t>
      </w:r>
    </w:p>
    <w:p w14:paraId="2EEDF1EF" w14:textId="77777777" w:rsidR="00AC28F9" w:rsidRPr="00661187" w:rsidRDefault="00AC28F9" w:rsidP="00AC28F9">
      <w:pPr>
        <w:pStyle w:val="NormalHanging12a"/>
      </w:pPr>
      <w:r w:rsidRPr="00661187">
        <w:t>Ш.</w:t>
      </w:r>
      <w:r w:rsidRPr="00661187">
        <w:tab/>
        <w:t>като има предвид, че усилията за опазване на околната среда трябва да бъдат придружени от мерки, които укрепват конкурентоспособността на европейския риболовен флот и гарантират икономическата жизнеспособност на сектора и приемствеността между поколенията в крайбрежните общности;</w:t>
      </w:r>
    </w:p>
    <w:p w14:paraId="7967193E" w14:textId="77777777" w:rsidR="00AC28F9" w:rsidRPr="003B0C7C" w:rsidRDefault="00AC28F9" w:rsidP="00AC28F9">
      <w:pPr>
        <w:pStyle w:val="NormalHanging12a"/>
      </w:pPr>
      <w:r w:rsidRPr="00661187">
        <w:t>Щ.</w:t>
      </w:r>
      <w:r w:rsidRPr="00661187">
        <w:tab/>
        <w:t>като има предвид, че разпространението на инвазивни видове и увеличаването на популациите на хищници в някои региони оказват въздействие върху екосистемата и върху секторите на рибарството и аквакултурите, като дребномащабните крайбрежни операции са особено уязвими;</w:t>
      </w:r>
    </w:p>
    <w:p w14:paraId="01CD33C1" w14:textId="3A2AB2AA" w:rsidR="00BF1DD0" w:rsidRPr="00661187" w:rsidRDefault="00BF1DD0" w:rsidP="00AC28F9">
      <w:pPr>
        <w:pStyle w:val="NormalHanging12a"/>
      </w:pPr>
      <w:r w:rsidRPr="00661187">
        <w:t>АА</w:t>
      </w:r>
      <w:r w:rsidRPr="003B0C7C">
        <w:t>.</w:t>
      </w:r>
      <w:r w:rsidRPr="003B0C7C">
        <w:tab/>
        <w:t>като има предвид, че по време на обществена консултация, организирана от Комисията, 94 % от всички респонденти посочват, че са против или категорично против пускането на тюленови продукти на пазара, като отхвърлят подобна мярка за управление на рибарството; като има предвид, че 89 % от респондентите посочват, че ловът на тюлени поражда значителни опасения от морално естество</w:t>
      </w:r>
      <w:r w:rsidRPr="003B0C7C">
        <w:rPr>
          <w:rStyle w:val="FootnoteReference"/>
        </w:rPr>
        <w:footnoteReference w:id="16"/>
      </w:r>
      <w:r w:rsidRPr="003B0C7C">
        <w:t>;</w:t>
      </w:r>
    </w:p>
    <w:p w14:paraId="03404671" w14:textId="2E11C5E5" w:rsidR="00AC28F9" w:rsidRPr="00661187" w:rsidRDefault="00AC28F9" w:rsidP="00AC28F9">
      <w:pPr>
        <w:pStyle w:val="NormalHanging12a"/>
      </w:pPr>
      <w:r w:rsidRPr="00661187">
        <w:t>А</w:t>
      </w:r>
      <w:r w:rsidR="00BF1DD0" w:rsidRPr="00661187">
        <w:t>Б</w:t>
      </w:r>
      <w:r w:rsidRPr="00661187">
        <w:t>.</w:t>
      </w:r>
      <w:r w:rsidRPr="00661187">
        <w:tab/>
        <w:t>като има предвид, че Евростат поддържа всеобхватна база с дългосрочни данни за улова от рибарството, предоставяща ценна информация, която може да послужи за основа на разработването на ефективни стратегии за управление на рибарството и оценката на уязвимите видове и да допринесе за системите за ранно предупреждение за чужди видове;</w:t>
      </w:r>
    </w:p>
    <w:p w14:paraId="53DB0FED" w14:textId="7AE1A819" w:rsidR="00AC28F9" w:rsidRPr="00661187" w:rsidRDefault="00AC28F9" w:rsidP="00AC28F9">
      <w:pPr>
        <w:pStyle w:val="NormalHanging12a"/>
      </w:pPr>
      <w:r w:rsidRPr="00661187">
        <w:t>А</w:t>
      </w:r>
      <w:r w:rsidR="00BF1DD0" w:rsidRPr="00661187">
        <w:t>В</w:t>
      </w:r>
      <w:r w:rsidRPr="00661187">
        <w:t>.</w:t>
      </w:r>
      <w:r w:rsidRPr="00661187">
        <w:tab/>
        <w:t>като има предвид, че инструменти като например други ефективни природоохранителни мерки на районен принцип също могат да допринесат за усилията за опазване и управление;</w:t>
      </w:r>
    </w:p>
    <w:p w14:paraId="15FEDDC1" w14:textId="3DFAB2FB" w:rsidR="00AC28F9" w:rsidRPr="00661187" w:rsidRDefault="00AC28F9" w:rsidP="00AC28F9">
      <w:pPr>
        <w:pStyle w:val="NormalHanging12a"/>
        <w:rPr>
          <w:snapToGrid/>
        </w:rPr>
      </w:pPr>
      <w:r w:rsidRPr="00661187">
        <w:t>А</w:t>
      </w:r>
      <w:r w:rsidR="00BF1DD0" w:rsidRPr="00661187">
        <w:t>Г</w:t>
      </w:r>
      <w:r w:rsidRPr="00661187">
        <w:t>.</w:t>
      </w:r>
      <w:r w:rsidRPr="00661187">
        <w:tab/>
        <w:t xml:space="preserve">като има предвид, че ЕС не разполага с преки стандарти за баластните води; като има предвид, че в правилата за предотвратяване и управление </w:t>
      </w:r>
      <w:r w:rsidRPr="00661187">
        <w:rPr>
          <w:snapToGrid/>
        </w:rPr>
        <w:t>на въвеждането и разпространението на ИЧВ се признава, че Международната конвенция за контрол и управление на баластните води и утайките от кораби е една от възможните мерки за управление на инвазивните видове, които пораждат безпокойство;</w:t>
      </w:r>
    </w:p>
    <w:p w14:paraId="6D8DF9BF" w14:textId="77777777" w:rsidR="00AC28F9" w:rsidRPr="00661187" w:rsidRDefault="00AC28F9" w:rsidP="00AC28F9">
      <w:pPr>
        <w:pStyle w:val="Normal12a24b"/>
        <w:spacing w:after="360"/>
      </w:pPr>
      <w:r w:rsidRPr="00661187">
        <w:rPr>
          <w:rStyle w:val="BoldItalic"/>
        </w:rPr>
        <w:t>Чувствителни видове: показатели за устойчивост на океаните</w:t>
      </w:r>
    </w:p>
    <w:p w14:paraId="7AB2FCE9" w14:textId="77777777" w:rsidR="00AC28F9" w:rsidRPr="00661187" w:rsidRDefault="00AC28F9" w:rsidP="00AC28F9">
      <w:pPr>
        <w:pStyle w:val="NormalHanging12a"/>
      </w:pPr>
      <w:r w:rsidRPr="00661187">
        <w:t>1.</w:t>
      </w:r>
      <w:r w:rsidRPr="00661187">
        <w:tab/>
        <w:t>подчертава, че е важно да се осигурят здрави морски екосистеми, местообитания и видове в ЕС;</w:t>
      </w:r>
    </w:p>
    <w:p w14:paraId="3F9D5F78" w14:textId="77777777" w:rsidR="00AC28F9" w:rsidRPr="00661187" w:rsidRDefault="00AC28F9" w:rsidP="00AC28F9">
      <w:pPr>
        <w:pStyle w:val="NormalHanging12a"/>
      </w:pPr>
      <w:r w:rsidRPr="00661187">
        <w:lastRenderedPageBreak/>
        <w:t>2.</w:t>
      </w:r>
      <w:r w:rsidRPr="00661187">
        <w:tab/>
        <w:t>подчертава уникалната роля на уязвимите видове в морските екосистеми, както и екологичните, икономическите и социалните ползи, произтичащи от тяхното управление, опазване и защита;</w:t>
      </w:r>
    </w:p>
    <w:p w14:paraId="13645CEE" w14:textId="77777777" w:rsidR="00AC28F9" w:rsidRPr="00661187" w:rsidRDefault="00AC28F9" w:rsidP="00AC28F9">
      <w:pPr>
        <w:pStyle w:val="NormalHanging12a"/>
        <w:rPr>
          <w:bCs/>
          <w:iCs/>
        </w:rPr>
      </w:pPr>
      <w:r w:rsidRPr="00661187">
        <w:t>3.</w:t>
      </w:r>
      <w:r w:rsidRPr="00661187">
        <w:tab/>
        <w:t>подчертава, че много от чувствителните видове са ценни показатели за здравето на морските екосистеми, осигуряват ранно предупреждение за екологични дисбаланси и допринасят за устойчивостта на екосистемите, с пряко въздействие върху производителността на рибарството и аквакултурите;</w:t>
      </w:r>
    </w:p>
    <w:p w14:paraId="0C4DE43D" w14:textId="77777777" w:rsidR="00AC28F9" w:rsidRPr="00661187" w:rsidRDefault="00AC28F9" w:rsidP="00AC28F9">
      <w:pPr>
        <w:pStyle w:val="NormalHanging12a"/>
      </w:pPr>
      <w:r w:rsidRPr="00661187">
        <w:t>4.</w:t>
      </w:r>
      <w:r w:rsidRPr="00661187">
        <w:tab/>
        <w:t>настоятелно призовава Комисията и държавите членки да прилагат екосистемен подход към управлението на рибарството, наред с подходи, които са съсредоточени върху опазването на уязвимите видове, като същевременно подкрепят икономическия и социалния просперитет на рибарите и гарантират постигането на целите на ЕС и международните ангажименти относно ЗМЗ и зоните от важно значение за биологичното разнообразие;</w:t>
      </w:r>
    </w:p>
    <w:p w14:paraId="2339C078" w14:textId="77777777" w:rsidR="00AC28F9" w:rsidRPr="00661187" w:rsidRDefault="00AC28F9" w:rsidP="00AC28F9">
      <w:pPr>
        <w:pStyle w:val="NormalHanging12a"/>
      </w:pPr>
      <w:r w:rsidRPr="00661187">
        <w:t>5.</w:t>
      </w:r>
      <w:r w:rsidRPr="00661187">
        <w:tab/>
        <w:t>призовава Комисията и държавите членки да гарантират, че причинените от изменението на климата промени в екосистемите са последователно отразени в екологичните оценки и управлението на рибарството;</w:t>
      </w:r>
    </w:p>
    <w:p w14:paraId="799979EE" w14:textId="77777777" w:rsidR="00AC28F9" w:rsidRPr="00661187" w:rsidRDefault="00AC28F9" w:rsidP="00AC28F9">
      <w:pPr>
        <w:pStyle w:val="NormalHanging12a"/>
      </w:pPr>
      <w:r w:rsidRPr="00661187">
        <w:t>6.</w:t>
      </w:r>
      <w:r w:rsidRPr="00661187">
        <w:tab/>
        <w:t>настоятелно призовава Комисията и държавите членки да намалят и по възможност да премахнат случайния улов на уязвими морски видове в съответствие с член 3 от Регламент (ЕС) 2019/1241, като гарантират, че този улов не представлява заплаха за природозащитния статус на тези видове;</w:t>
      </w:r>
    </w:p>
    <w:p w14:paraId="0FE7A476" w14:textId="77777777" w:rsidR="00AC28F9" w:rsidRPr="00661187" w:rsidRDefault="00AC28F9" w:rsidP="00AC28F9">
      <w:pPr>
        <w:pStyle w:val="NormalHanging12a"/>
      </w:pPr>
      <w:r w:rsidRPr="00661187">
        <w:t>7.</w:t>
      </w:r>
      <w:r w:rsidRPr="00661187">
        <w:tab/>
        <w:t>подчертава, че през последните десетилетия местообитанията са се променили, което е довело до изчезването на някои видове и същевременно е позволило появата на нови видове; във връзка с това подчертава необходимостта от повишаване на осведомеността на гражданите, и по-специално на рибарите, относно значението на събирането на данни и необходимостта от адаптивно управление;</w:t>
      </w:r>
    </w:p>
    <w:p w14:paraId="449D063A" w14:textId="77777777" w:rsidR="00AC28F9" w:rsidRPr="00661187" w:rsidRDefault="00AC28F9" w:rsidP="00AC28F9">
      <w:pPr>
        <w:pStyle w:val="NormalHanging12a"/>
      </w:pPr>
      <w:r w:rsidRPr="00661187">
        <w:t>8.</w:t>
      </w:r>
      <w:r w:rsidRPr="00661187">
        <w:tab/>
        <w:t>подчертава значението на научнообоснованите планове за управление на МЗЗ, включително техните екологични, социални и икономически измерения и резултати, за да се гарантира, че мерките за опазване са целенасочени, ефективни и съгласувани със специфичните за екосистемите нужди, както и че тяхното прилагане е ефективно; подчертава целта на ЕС за защита на 30% от моретата на ЕС до 2030 г.;</w:t>
      </w:r>
    </w:p>
    <w:p w14:paraId="5704C439" w14:textId="77777777" w:rsidR="00AC28F9" w:rsidRPr="00661187" w:rsidRDefault="00AC28F9" w:rsidP="00AC28F9">
      <w:pPr>
        <w:pStyle w:val="NormalHanging12a"/>
        <w:rPr>
          <w:bCs/>
          <w:iCs/>
        </w:rPr>
      </w:pPr>
      <w:r w:rsidRPr="00661187">
        <w:t>9.</w:t>
      </w:r>
      <w:r w:rsidRPr="00661187">
        <w:tab/>
        <w:t>припомня, че рибарите трябва да бъдат неразделна част от решението и да имат представителство във всички издаващи становища органи, като във връзка с това подчертава, че е важно да се гарантира представителство на всички от тях, и особено на дребномащабните и непромишлените рибари; изразява загриженост, че тяхното представителство невинаги е гарантирано по подходящ начин;</w:t>
      </w:r>
    </w:p>
    <w:p w14:paraId="6CE8A0C9" w14:textId="77777777" w:rsidR="00AC28F9" w:rsidRPr="00661187" w:rsidRDefault="00AC28F9" w:rsidP="00AC28F9">
      <w:pPr>
        <w:pStyle w:val="NormalHanging12a"/>
        <w:rPr>
          <w:bCs/>
          <w:iCs/>
        </w:rPr>
      </w:pPr>
      <w:r w:rsidRPr="00661187">
        <w:t>10.</w:t>
      </w:r>
      <w:r w:rsidRPr="00661187">
        <w:tab/>
        <w:t xml:space="preserve">призовава Комисията и държавите членки да използват пълноценно инструментите на общата политика в областта на рибарството (ОПОР), и по-специално техническите мерки за коригиране на взаимодействията в областта на рибарството и подобряване на защитата на уязвимите видове, като същевременно се гарантира справедливо и ефективно обезщетение за рибарите, засегнати от загубата на достъп до традиционни риболовни зони, в съответствие с </w:t>
      </w:r>
      <w:r w:rsidRPr="00661187">
        <w:lastRenderedPageBreak/>
        <w:t>разпоредбите на Европейския фонд за морско дело, рибарство и аквакултури; призовава Комисията да гарантира изпълнението и прилагането на действащото законодателство;</w:t>
      </w:r>
    </w:p>
    <w:p w14:paraId="336D364E" w14:textId="77777777" w:rsidR="00AC28F9" w:rsidRPr="00661187" w:rsidRDefault="00AC28F9" w:rsidP="00AC28F9">
      <w:pPr>
        <w:pStyle w:val="NormalHanging12a"/>
        <w:rPr>
          <w:bCs/>
          <w:iCs/>
        </w:rPr>
      </w:pPr>
      <w:r w:rsidRPr="00661187">
        <w:t>11.</w:t>
      </w:r>
      <w:r w:rsidRPr="00661187">
        <w:tab/>
        <w:t xml:space="preserve">настоятелно призовава държавите членки, при разпределянето на възможностите за риболов, да използват пълноценно разпоредбите, залегнали в член 17 от Регламента относно ОПОР, да насърчат рибарите да вземат мерки за свеждане до минимум или премахване на </w:t>
      </w:r>
      <w:proofErr w:type="spellStart"/>
      <w:r w:rsidRPr="00661187">
        <w:t>прилова</w:t>
      </w:r>
      <w:proofErr w:type="spellEnd"/>
      <w:r w:rsidRPr="00661187">
        <w:t xml:space="preserve"> на уязвими видове и да предоставят стимули на риболовните кораби, които използват селективни риболовни уреди или техники за риболов с намалено въздействие върху околната среда, като се обърне специално внимание на дребномащабните флотове;</w:t>
      </w:r>
    </w:p>
    <w:p w14:paraId="7FC92EC4" w14:textId="77777777" w:rsidR="00AC28F9" w:rsidRPr="00661187" w:rsidRDefault="00AC28F9" w:rsidP="00AC28F9">
      <w:pPr>
        <w:pStyle w:val="NormalHanging12a"/>
        <w:rPr>
          <w:bCs/>
          <w:iCs/>
        </w:rPr>
      </w:pPr>
      <w:r w:rsidRPr="00661187">
        <w:t>12.</w:t>
      </w:r>
      <w:r w:rsidRPr="00661187">
        <w:tab/>
        <w:t xml:space="preserve">припомня значението на данните, събирани в рамките на ОПОР, за правилното определяне на въздействието на рибарството върху уязвимите видове и значението на подобрените системи за наблюдение в съответствие с научните становища и законодателството на ЕС; подчертава значението на всеобхватните, специфични за отделните видове данни за </w:t>
      </w:r>
      <w:proofErr w:type="spellStart"/>
      <w:r w:rsidRPr="00661187">
        <w:t>прилова</w:t>
      </w:r>
      <w:proofErr w:type="spellEnd"/>
      <w:r w:rsidRPr="00661187">
        <w:t>, за да позволят целенасочени мерки за смекчаване, да се предостави информация за стратегиите за адаптивно управление и да се улесни приемането на балансирани и основани на науката мерки, които отчитат и социално-икономическите фактори и гарантират продоволствената сигурност на ЕС;</w:t>
      </w:r>
    </w:p>
    <w:p w14:paraId="64140CA3" w14:textId="77777777" w:rsidR="00AC28F9" w:rsidRPr="00661187" w:rsidRDefault="00AC28F9" w:rsidP="00AC28F9">
      <w:pPr>
        <w:pStyle w:val="NormalHanging12a"/>
      </w:pPr>
      <w:r w:rsidRPr="00661187">
        <w:t>13.</w:t>
      </w:r>
      <w:r w:rsidRPr="00661187">
        <w:tab/>
        <w:t>подчертава колко много може да допринесе един цялостен подход във всички области на политиката за засилване на мониторинга и за защитата, възстановяването и възобновяването на уязвимите видове и местообитания; във връзка с това подчертава значението на прилагането на действащото законодателство във всички съответни области на политиката, надхвърлящи пряко свързаните с ОПОР;</w:t>
      </w:r>
    </w:p>
    <w:p w14:paraId="7035B7BB" w14:textId="77777777" w:rsidR="00AC28F9" w:rsidRPr="00661187" w:rsidRDefault="00AC28F9" w:rsidP="00AC28F9">
      <w:pPr>
        <w:pStyle w:val="NormalHanging12a"/>
      </w:pPr>
      <w:r w:rsidRPr="00661187">
        <w:t>14.</w:t>
      </w:r>
      <w:r w:rsidRPr="00661187">
        <w:tab/>
        <w:t>призовава Комисията и държавите членки да засилят екосистемните подходи към управлението на морската среда, като по възможност отчитат взаимодействията между видовете, както и всички видове натиск върху морските екосистеми, включително изменението на климата и замърсяването, било то от сушата или от други източници;</w:t>
      </w:r>
    </w:p>
    <w:p w14:paraId="57D67E10" w14:textId="77777777" w:rsidR="00AC28F9" w:rsidRPr="00661187" w:rsidRDefault="00AC28F9" w:rsidP="00AC28F9">
      <w:pPr>
        <w:pStyle w:val="NormalHanging12a"/>
      </w:pPr>
      <w:r w:rsidRPr="00661187">
        <w:t>15.</w:t>
      </w:r>
      <w:r w:rsidRPr="00661187">
        <w:tab/>
        <w:t>подчертава, че МЗЗ, които са ефективно защитени и управлявани въз основа на най-добрите налични научни данни, допринасят, в зависимост от своите природозащитни цели, за свеждане до минимум на случайния улов на уязвими видове, за защита на младите екземпляри и на зоните за размножаване и развъждане на риба и за намаляване на въздействието върху уязвимите местообитания;</w:t>
      </w:r>
    </w:p>
    <w:p w14:paraId="5AAF12D6" w14:textId="77777777" w:rsidR="00AC28F9" w:rsidRPr="00661187" w:rsidRDefault="00AC28F9" w:rsidP="00AC28F9">
      <w:pPr>
        <w:pStyle w:val="NormalHanging12a"/>
      </w:pPr>
      <w:r w:rsidRPr="00661187">
        <w:t>16.</w:t>
      </w:r>
      <w:r w:rsidRPr="00661187">
        <w:tab/>
        <w:t>призовава Комисията и държавите членки да направят оценка на размера на регионалната и местната популация, състоянието и тенденциите при видовете и потенциалното въздействие, което небалансираните популации могат да окажат върху риболовните дейности, за да се гарантира екосистемно управление на рибарството, включващо мерки за защита на уязвимите видове;</w:t>
      </w:r>
    </w:p>
    <w:p w14:paraId="09729295" w14:textId="77777777" w:rsidR="00AC28F9" w:rsidRPr="00661187" w:rsidRDefault="00AC28F9" w:rsidP="00AC28F9">
      <w:pPr>
        <w:pStyle w:val="NormalHanging12a"/>
        <w:rPr>
          <w:bCs/>
          <w:iCs/>
        </w:rPr>
      </w:pPr>
      <w:r w:rsidRPr="00661187">
        <w:t>17.</w:t>
      </w:r>
      <w:r w:rsidRPr="00661187">
        <w:tab/>
        <w:t xml:space="preserve">призовава Комисията и държавите членки да увеличат подкрепата за научни програми относно уязвимите видове и подходите за управление, определени в съответното законодателство; подчертава факта, че в някои региони уязвимите </w:t>
      </w:r>
      <w:r w:rsidRPr="00661187">
        <w:lastRenderedPageBreak/>
        <w:t>видове, като например нарастващите популации на корморани и тюлени, оказват въздействие върху рибните запаси и дейностите, свързани с рибарството и аквакултурите, както и върху други уязвими популации на видове; счита, че регулаторната рамка разполага с необходимите инструменти, за да позволи подобрения, като се има предвид местният статут на уязвимите видове; поради това приканва Комисията и държавите членки да разгледат сред действията, които трябва да бъдат предприети, всички възможности, предвидени в Директивата за птиците и Директивата за местообитанията, за по-добро улесняване на активното и ефективно управление на популациите и за подкрепа на екосистемното управление;</w:t>
      </w:r>
    </w:p>
    <w:p w14:paraId="0B6E14C1" w14:textId="77777777" w:rsidR="00AC28F9" w:rsidRPr="00661187" w:rsidRDefault="00AC28F9" w:rsidP="00AC28F9">
      <w:pPr>
        <w:pStyle w:val="Normal12a24b"/>
        <w:ind w:left="567" w:hanging="567"/>
        <w:rPr>
          <w:bCs/>
          <w:iCs/>
        </w:rPr>
      </w:pPr>
      <w:r w:rsidRPr="00661187">
        <w:t>18.</w:t>
      </w:r>
      <w:r w:rsidRPr="00661187">
        <w:tab/>
        <w:t>настоятелно призовава Комисията да гарантира, че подходите на ЕС за управление на рибарството са приведени в съответствие с ОПОР, стратегията на ЕС за биологичното разнообразие за 2030 г. и международните ангажименти на ЕС, например глобалната рамка за биологичното разнообразие Кунмин-Монреал; във връзка с това подчертава, че следва да се предприемат действия, за да спрат да намаляват уязвимите видове в морските екосистеми на ЕС, включително чрез прилагане на подходящи мерки за опазване и защита на местообитанията;</w:t>
      </w:r>
    </w:p>
    <w:p w14:paraId="191EF38D" w14:textId="77777777" w:rsidR="00AC28F9" w:rsidRPr="00661187" w:rsidRDefault="00AC28F9" w:rsidP="00AC28F9">
      <w:pPr>
        <w:pStyle w:val="Normal12a24b"/>
        <w:ind w:left="567" w:hanging="567"/>
        <w:rPr>
          <w:bCs/>
          <w:iCs/>
        </w:rPr>
      </w:pPr>
      <w:r w:rsidRPr="00661187">
        <w:t>19.</w:t>
      </w:r>
      <w:r w:rsidRPr="00661187">
        <w:tab/>
        <w:t xml:space="preserve">призовава Комисията да предприеме действия в регионалните организации за управление на рибарството (РОУР) за намаляване и, когато е възможно, премахване на </w:t>
      </w:r>
      <w:proofErr w:type="spellStart"/>
      <w:r w:rsidRPr="00661187">
        <w:t>прилова</w:t>
      </w:r>
      <w:proofErr w:type="spellEnd"/>
      <w:r w:rsidRPr="00661187">
        <w:t xml:space="preserve"> на уязвими видове, за ограничаване на търговията и вноса на морски продукти и засилване на мерките срещу незаконния, недеклариран и нерегулиран риболов, включително чрез подобрен митнически контрол и сътрудничество с партньорите от РОУР;</w:t>
      </w:r>
    </w:p>
    <w:p w14:paraId="53722DFB" w14:textId="77777777" w:rsidR="00AC28F9" w:rsidRPr="00661187" w:rsidRDefault="00AC28F9" w:rsidP="00AC28F9">
      <w:pPr>
        <w:pStyle w:val="Normal12a24b"/>
        <w:spacing w:after="360"/>
      </w:pPr>
      <w:r w:rsidRPr="00661187">
        <w:rPr>
          <w:rStyle w:val="BoldItalic"/>
        </w:rPr>
        <w:t>Инвазивни видове: заплахи за нашите океани и икономика</w:t>
      </w:r>
    </w:p>
    <w:p w14:paraId="5E5AD424" w14:textId="77777777" w:rsidR="00AC28F9" w:rsidRPr="00661187" w:rsidRDefault="00AC28F9" w:rsidP="00AC28F9">
      <w:pPr>
        <w:pStyle w:val="NormalHanging12a"/>
      </w:pPr>
      <w:r w:rsidRPr="00661187">
        <w:t>20.</w:t>
      </w:r>
      <w:r w:rsidRPr="00661187">
        <w:tab/>
        <w:t>подчертава, че ИЧВ застрашават рибарството и аквакултурите, местното морско биологично разнообразие и екосистемите, като по този начин засягат препитанието и доходите на рибарите и крайбрежните общности;</w:t>
      </w:r>
    </w:p>
    <w:p w14:paraId="5D8960BD" w14:textId="77777777" w:rsidR="00AC28F9" w:rsidRPr="00661187" w:rsidRDefault="00AC28F9" w:rsidP="00AC28F9">
      <w:pPr>
        <w:pStyle w:val="NormalHanging12a"/>
      </w:pPr>
      <w:r w:rsidRPr="00661187">
        <w:t>21.</w:t>
      </w:r>
      <w:r w:rsidRPr="00661187">
        <w:tab/>
        <w:t>подчертава жизненоважния принос на дребномащабния крайбрежен риболов за местните икономики и продоволствената сигурност на ЕС и набляга на факта, че той е изправен пред нарастващи заплахи от екологични стресови фактори като инвазивните видове и изменението на климата, в т.ч. масовото движение на определени видове, особено поради затоплянето на водите — явление, което причинява сериозни загуби, особено при развъждането на черупкови организми, което е двойно засегнато от спад в производството и от увеличаване на разходите, свързани с опазването от хищници;</w:t>
      </w:r>
    </w:p>
    <w:p w14:paraId="7A510F91" w14:textId="77777777" w:rsidR="00AC28F9" w:rsidRPr="00661187" w:rsidRDefault="00AC28F9" w:rsidP="00AC28F9">
      <w:pPr>
        <w:pStyle w:val="NormalHanging12a"/>
      </w:pPr>
      <w:r w:rsidRPr="00661187">
        <w:t>22.</w:t>
      </w:r>
      <w:r w:rsidRPr="00661187">
        <w:tab/>
        <w:t>припомня, че 88 ИЧВ, засягащи Съюза, са строго регулирани в ЕС, като 47 от тях са животински видове, а 41 — растителни видове;</w:t>
      </w:r>
    </w:p>
    <w:p w14:paraId="12CF36DF" w14:textId="77777777" w:rsidR="00AC28F9" w:rsidRPr="00661187" w:rsidRDefault="00AC28F9" w:rsidP="00AC28F9">
      <w:pPr>
        <w:pStyle w:val="NormalHanging12a"/>
      </w:pPr>
      <w:r w:rsidRPr="00661187">
        <w:t>23.</w:t>
      </w:r>
      <w:r w:rsidRPr="00661187">
        <w:tab/>
        <w:t>изразява съжаление, че в настоящия списък на видовете, засягащи Съюза, не се признава напълно заплахата от ИЧВ за рибарството, аквакултурите и морската среда в ЕС — понастоящем в списъка са включени само два морски вида (</w:t>
      </w:r>
      <w:proofErr w:type="spellStart"/>
      <w:r w:rsidRPr="00661187">
        <w:t>Plotosus</w:t>
      </w:r>
      <w:proofErr w:type="spellEnd"/>
      <w:r w:rsidRPr="00661187">
        <w:t xml:space="preserve"> </w:t>
      </w:r>
      <w:proofErr w:type="spellStart"/>
      <w:r w:rsidRPr="00661187">
        <w:t>lineatus</w:t>
      </w:r>
      <w:proofErr w:type="spellEnd"/>
      <w:r w:rsidRPr="00661187">
        <w:t xml:space="preserve"> и </w:t>
      </w:r>
      <w:proofErr w:type="spellStart"/>
      <w:r w:rsidRPr="00661187">
        <w:t>Rugulopteryx</w:t>
      </w:r>
      <w:proofErr w:type="spellEnd"/>
      <w:r w:rsidRPr="00661187">
        <w:t xml:space="preserve"> </w:t>
      </w:r>
      <w:proofErr w:type="spellStart"/>
      <w:r w:rsidRPr="00661187">
        <w:t>okamurae</w:t>
      </w:r>
      <w:proofErr w:type="spellEnd"/>
      <w:r w:rsidRPr="00661187">
        <w:t xml:space="preserve">), наред с някои видове, които се срещат в </w:t>
      </w:r>
      <w:proofErr w:type="spellStart"/>
      <w:r w:rsidRPr="00661187">
        <w:lastRenderedPageBreak/>
        <w:t>бракична</w:t>
      </w:r>
      <w:proofErr w:type="spellEnd"/>
      <w:r w:rsidRPr="00661187">
        <w:t xml:space="preserve"> среда; призовава за това този списък да бъде подобрен въз основа на актуални научни консултации и оценки на риска;</w:t>
      </w:r>
    </w:p>
    <w:p w14:paraId="3278D2F8" w14:textId="77777777" w:rsidR="00AC28F9" w:rsidRPr="00661187" w:rsidRDefault="00AC28F9" w:rsidP="00AC28F9">
      <w:pPr>
        <w:pStyle w:val="NormalHanging12a"/>
      </w:pPr>
      <w:r w:rsidRPr="00661187">
        <w:t>24.</w:t>
      </w:r>
      <w:r w:rsidRPr="00661187">
        <w:tab/>
        <w:t xml:space="preserve">посочва необходимостта от подходящо управление на видовете и отбелязва със загриженост засиленото присъствие на чужди видове в някои региони, като например: </w:t>
      </w:r>
    </w:p>
    <w:p w14:paraId="60423248" w14:textId="77777777" w:rsidR="00AC28F9" w:rsidRPr="00661187" w:rsidRDefault="00AC28F9" w:rsidP="00AC28F9">
      <w:pPr>
        <w:pStyle w:val="NormalHanging12a"/>
        <w:ind w:firstLine="0"/>
      </w:pPr>
      <w:r w:rsidRPr="00661187">
        <w:t>a) тихоокеански стриди и чужди видове раци в южната част на Северно море, особено по нидерландското крайбрежие;</w:t>
      </w:r>
    </w:p>
    <w:p w14:paraId="668FEB37" w14:textId="77777777" w:rsidR="00AC28F9" w:rsidRPr="00661187" w:rsidRDefault="00AC28F9" w:rsidP="00AC28F9">
      <w:pPr>
        <w:pStyle w:val="NormalHanging12a"/>
        <w:ind w:firstLine="0"/>
      </w:pPr>
      <w:r w:rsidRPr="00661187">
        <w:t xml:space="preserve">б) рибата </w:t>
      </w:r>
      <w:proofErr w:type="spellStart"/>
      <w:r w:rsidRPr="00661187">
        <w:t>стронгил</w:t>
      </w:r>
      <w:proofErr w:type="spellEnd"/>
      <w:r w:rsidRPr="00661187">
        <w:t xml:space="preserve"> (</w:t>
      </w:r>
      <w:proofErr w:type="spellStart"/>
      <w:r w:rsidRPr="00661187">
        <w:t>Neogobius</w:t>
      </w:r>
      <w:proofErr w:type="spellEnd"/>
      <w:r w:rsidRPr="00661187">
        <w:t xml:space="preserve"> </w:t>
      </w:r>
      <w:proofErr w:type="spellStart"/>
      <w:r w:rsidRPr="00661187">
        <w:t>melanostomus</w:t>
      </w:r>
      <w:proofErr w:type="spellEnd"/>
      <w:r w:rsidRPr="00661187">
        <w:t xml:space="preserve">), която засяга екосистемата и конкретно застрашава скаридите, </w:t>
      </w:r>
      <w:proofErr w:type="spellStart"/>
      <w:r w:rsidRPr="00661187">
        <w:t>калканоподобните</w:t>
      </w:r>
      <w:proofErr w:type="spellEnd"/>
      <w:r w:rsidRPr="00661187">
        <w:t xml:space="preserve"> риби и местните попчета, особено около водите на Северно море;</w:t>
      </w:r>
    </w:p>
    <w:p w14:paraId="3A3F8EDF" w14:textId="77777777" w:rsidR="00AC28F9" w:rsidRPr="00661187" w:rsidRDefault="00AC28F9" w:rsidP="00AC28F9">
      <w:pPr>
        <w:pStyle w:val="NormalHanging12a"/>
        <w:ind w:firstLine="0"/>
      </w:pPr>
      <w:r w:rsidRPr="00661187">
        <w:t>в) синия рак (</w:t>
      </w:r>
      <w:proofErr w:type="spellStart"/>
      <w:r w:rsidRPr="00661187">
        <w:t>Callinectes</w:t>
      </w:r>
      <w:proofErr w:type="spellEnd"/>
      <w:r w:rsidRPr="00661187">
        <w:t xml:space="preserve"> </w:t>
      </w:r>
      <w:proofErr w:type="spellStart"/>
      <w:r w:rsidRPr="00661187">
        <w:t>sapidus</w:t>
      </w:r>
      <w:proofErr w:type="spellEnd"/>
      <w:r w:rsidRPr="00661187">
        <w:t>), морския рак с черни петна (</w:t>
      </w:r>
      <w:proofErr w:type="spellStart"/>
      <w:r w:rsidRPr="00661187">
        <w:t>Hemigrapsus</w:t>
      </w:r>
      <w:proofErr w:type="spellEnd"/>
      <w:r w:rsidRPr="00661187">
        <w:t xml:space="preserve"> </w:t>
      </w:r>
      <w:proofErr w:type="spellStart"/>
      <w:r w:rsidRPr="00661187">
        <w:t>takanoi</w:t>
      </w:r>
      <w:proofErr w:type="spellEnd"/>
      <w:r w:rsidRPr="00661187">
        <w:t>), американския крайбрежен гребен (</w:t>
      </w:r>
      <w:proofErr w:type="spellStart"/>
      <w:r w:rsidRPr="00661187">
        <w:t>Mnemiopsis</w:t>
      </w:r>
      <w:proofErr w:type="spellEnd"/>
      <w:r w:rsidRPr="00661187">
        <w:t xml:space="preserve"> </w:t>
      </w:r>
      <w:proofErr w:type="spellStart"/>
      <w:r w:rsidRPr="00661187">
        <w:t>leidyi</w:t>
      </w:r>
      <w:proofErr w:type="spellEnd"/>
      <w:r w:rsidRPr="00661187">
        <w:t>) и медузата с оранжеви ивици (</w:t>
      </w:r>
      <w:proofErr w:type="spellStart"/>
      <w:r w:rsidRPr="00661187">
        <w:t>Gonionemus</w:t>
      </w:r>
      <w:proofErr w:type="spellEnd"/>
      <w:r w:rsidRPr="00661187">
        <w:t xml:space="preserve"> </w:t>
      </w:r>
      <w:proofErr w:type="spellStart"/>
      <w:r w:rsidRPr="00661187">
        <w:t>vertens</w:t>
      </w:r>
      <w:proofErr w:type="spellEnd"/>
      <w:r w:rsidRPr="00661187">
        <w:t>) в североизточната част на Атлантическия океан;</w:t>
      </w:r>
    </w:p>
    <w:p w14:paraId="3358DE73" w14:textId="77777777" w:rsidR="00AC28F9" w:rsidRPr="00661187" w:rsidRDefault="00AC28F9" w:rsidP="00AC28F9">
      <w:pPr>
        <w:pStyle w:val="NormalHanging12a"/>
        <w:ind w:firstLine="0"/>
      </w:pPr>
      <w:r w:rsidRPr="00661187">
        <w:t xml:space="preserve">г) </w:t>
      </w:r>
      <w:proofErr w:type="spellStart"/>
      <w:r w:rsidRPr="00661187">
        <w:t>жълтоперата</w:t>
      </w:r>
      <w:proofErr w:type="spellEnd"/>
      <w:r w:rsidRPr="00661187">
        <w:t xml:space="preserve"> риба (</w:t>
      </w:r>
      <w:proofErr w:type="spellStart"/>
      <w:r w:rsidRPr="00661187">
        <w:t>Pterois</w:t>
      </w:r>
      <w:proofErr w:type="spellEnd"/>
      <w:r w:rsidRPr="00661187">
        <w:t xml:space="preserve"> </w:t>
      </w:r>
      <w:proofErr w:type="spellStart"/>
      <w:r w:rsidRPr="00661187">
        <w:t>miles</w:t>
      </w:r>
      <w:proofErr w:type="spellEnd"/>
      <w:r w:rsidRPr="00661187">
        <w:t xml:space="preserve">) и рибите от видовете </w:t>
      </w:r>
      <w:proofErr w:type="spellStart"/>
      <w:r w:rsidRPr="00661187">
        <w:t>Fistularia</w:t>
      </w:r>
      <w:proofErr w:type="spellEnd"/>
      <w:r w:rsidRPr="00661187">
        <w:t xml:space="preserve"> </w:t>
      </w:r>
      <w:proofErr w:type="spellStart"/>
      <w:r w:rsidRPr="00661187">
        <w:t>commersonii</w:t>
      </w:r>
      <w:proofErr w:type="spellEnd"/>
      <w:r w:rsidRPr="00661187">
        <w:t xml:space="preserve"> и </w:t>
      </w:r>
      <w:proofErr w:type="spellStart"/>
      <w:r w:rsidRPr="00661187">
        <w:t>Lagocephalus</w:t>
      </w:r>
      <w:proofErr w:type="spellEnd"/>
      <w:r w:rsidRPr="00661187">
        <w:t xml:space="preserve"> </w:t>
      </w:r>
      <w:proofErr w:type="spellStart"/>
      <w:r w:rsidRPr="00661187">
        <w:t>sceleratus</w:t>
      </w:r>
      <w:proofErr w:type="spellEnd"/>
      <w:r w:rsidRPr="00661187">
        <w:t xml:space="preserve"> около Гърция и Кипър;</w:t>
      </w:r>
    </w:p>
    <w:p w14:paraId="735AA8A8" w14:textId="77777777" w:rsidR="00AC28F9" w:rsidRPr="00661187" w:rsidRDefault="00AC28F9" w:rsidP="00AC28F9">
      <w:pPr>
        <w:pStyle w:val="NormalHanging12a"/>
        <w:ind w:firstLine="0"/>
      </w:pPr>
      <w:r w:rsidRPr="00661187">
        <w:t>д) мидата-зебра (</w:t>
      </w:r>
      <w:proofErr w:type="spellStart"/>
      <w:r w:rsidRPr="00661187">
        <w:t>Dreissena</w:t>
      </w:r>
      <w:proofErr w:type="spellEnd"/>
      <w:r w:rsidRPr="00661187">
        <w:t xml:space="preserve"> </w:t>
      </w:r>
      <w:proofErr w:type="spellStart"/>
      <w:r w:rsidRPr="00661187">
        <w:t>polymorpha</w:t>
      </w:r>
      <w:proofErr w:type="spellEnd"/>
      <w:r w:rsidRPr="00661187">
        <w:t xml:space="preserve">), пусната в река Ебро, и ивичестата </w:t>
      </w:r>
      <w:proofErr w:type="spellStart"/>
      <w:r w:rsidRPr="00661187">
        <w:t>зъбатка</w:t>
      </w:r>
      <w:proofErr w:type="spellEnd"/>
      <w:r w:rsidRPr="00661187">
        <w:t xml:space="preserve"> (</w:t>
      </w:r>
      <w:proofErr w:type="spellStart"/>
      <w:r w:rsidRPr="00661187">
        <w:t>Silurus</w:t>
      </w:r>
      <w:proofErr w:type="spellEnd"/>
      <w:r w:rsidRPr="00661187">
        <w:t xml:space="preserve"> </w:t>
      </w:r>
      <w:proofErr w:type="spellStart"/>
      <w:r w:rsidRPr="00661187">
        <w:t>glanis</w:t>
      </w:r>
      <w:proofErr w:type="spellEnd"/>
      <w:r w:rsidRPr="00661187">
        <w:t>) в Испания;</w:t>
      </w:r>
    </w:p>
    <w:p w14:paraId="78052EC9" w14:textId="77777777" w:rsidR="00AC28F9" w:rsidRPr="00661187" w:rsidRDefault="00AC28F9" w:rsidP="00AC28F9">
      <w:pPr>
        <w:pStyle w:val="NormalHanging12a"/>
        <w:ind w:firstLine="0"/>
      </w:pPr>
      <w:r w:rsidRPr="00661187">
        <w:t xml:space="preserve">е) азиатските водорасли </w:t>
      </w:r>
      <w:proofErr w:type="spellStart"/>
      <w:r w:rsidRPr="00661187">
        <w:t>Rugulopteryx</w:t>
      </w:r>
      <w:proofErr w:type="spellEnd"/>
      <w:r w:rsidRPr="00661187">
        <w:t xml:space="preserve"> </w:t>
      </w:r>
      <w:proofErr w:type="spellStart"/>
      <w:r w:rsidRPr="00661187">
        <w:t>okamurae</w:t>
      </w:r>
      <w:proofErr w:type="spellEnd"/>
      <w:r w:rsidRPr="00661187">
        <w:t>, по-специално в западната част на Средиземно море;</w:t>
      </w:r>
    </w:p>
    <w:p w14:paraId="79E0DBAA" w14:textId="77777777" w:rsidR="00AC28F9" w:rsidRPr="00661187" w:rsidRDefault="00AC28F9" w:rsidP="00AC28F9">
      <w:pPr>
        <w:pStyle w:val="NormalHanging12a"/>
      </w:pPr>
      <w:r w:rsidRPr="00661187">
        <w:t>25.</w:t>
      </w:r>
      <w:r w:rsidRPr="00661187">
        <w:tab/>
        <w:t>призовава Комисията и държавите членки да създадат регионални, специфични за отделните видове системи за мониторинг, в т.ч. координирани стратегии за ранно предупреждение и реагиране за чужди видове, засягащи икономически значими местообитания;</w:t>
      </w:r>
    </w:p>
    <w:p w14:paraId="4257F255" w14:textId="77777777" w:rsidR="00AC28F9" w:rsidRPr="00661187" w:rsidRDefault="00AC28F9" w:rsidP="00AC28F9">
      <w:pPr>
        <w:pStyle w:val="NormalHanging12a"/>
      </w:pPr>
      <w:r w:rsidRPr="00661187">
        <w:t>26.</w:t>
      </w:r>
      <w:r w:rsidRPr="00661187">
        <w:tab/>
        <w:t>изразява съжаление от липсата на специфични програми за мониторинг на морските ИЧВ и призовава за подобряване на методите за мониторинг и хармонизиране на показателите в целия ЕС, както и за засилена техническа и финансова подкрепа, особено за най-отдалечените региони, които изискват специално допълнително финансиране поради уникалното си биологично разнообразие и своята отдалеченост;</w:t>
      </w:r>
    </w:p>
    <w:p w14:paraId="42F87E2C" w14:textId="77777777" w:rsidR="00AC28F9" w:rsidRPr="00661187" w:rsidRDefault="00AC28F9" w:rsidP="00AC28F9">
      <w:pPr>
        <w:pStyle w:val="Normal6a"/>
        <w:ind w:left="567" w:hanging="567"/>
      </w:pPr>
      <w:r w:rsidRPr="00661187">
        <w:t>27.</w:t>
      </w:r>
      <w:r w:rsidRPr="00661187">
        <w:tab/>
        <w:t>препоръчва да се установят методология и стойности за определяне на праговете за всички европейски морски региони и подрегиони, като се отчете въздействието върху рибарството и аквакултурите, управляемостта на пътищата и необходимостта от по-строг контрол на флотовете на ЕС и на държавите извън ЕС, насочен към инвазивните видове, и припомня, че е важно да се прилагат Международната конвенция за контрол и управление на баластните води и седиментите на корабите и насоките за замърсяване на корпуса;</w:t>
      </w:r>
    </w:p>
    <w:p w14:paraId="520D28E9" w14:textId="77777777" w:rsidR="00AC28F9" w:rsidRPr="00661187" w:rsidRDefault="00AC28F9" w:rsidP="00AC28F9">
      <w:pPr>
        <w:pStyle w:val="NormalHanging12a"/>
      </w:pPr>
      <w:r w:rsidRPr="00661187">
        <w:t>28.</w:t>
      </w:r>
      <w:r w:rsidRPr="00661187">
        <w:tab/>
        <w:t>подчертава потенциалните връзки между ИЧВ, въведени в сухоземните и сладководните екосистеми, и тези в океаните и моретата, и тяхното въздействие върху рибарството и аквакултурите; призовава Комисията да разработи всеобхватна стратегия за справяне с този проблем;</w:t>
      </w:r>
    </w:p>
    <w:p w14:paraId="5DE7650F" w14:textId="77777777" w:rsidR="00AC28F9" w:rsidRPr="00661187" w:rsidRDefault="00AC28F9" w:rsidP="00AC28F9">
      <w:pPr>
        <w:pStyle w:val="NormalHanging12a"/>
      </w:pPr>
      <w:r w:rsidRPr="00661187">
        <w:lastRenderedPageBreak/>
        <w:t>29.</w:t>
      </w:r>
      <w:r w:rsidRPr="00661187">
        <w:tab/>
        <w:t>подчертава, че един цялостен, превантивен и основан на множество вектори подход за управление е абсолютен приоритет за ефективното предотвратяване на въвеждането на морски ИЧВ и за справяне както с тяхното разпространение, така и с първопричините за него; насърчава държавите членки да увеличат използването на „сканирането на хоризонта“ и на нови техники като електронна ДНК, изкуствен интелект и автоматизирано наблюдение, както и участието на рибарите, крайбрежните общности и гражданската наука, като инструменти и ресурси за идентифициране и приоритизиране на нови, нововъзникващи и високорискови ИЧВ за рибарството и аквакултурите; настоятелно призовава Комисията да прилага този интегриран подход при изпълнението на Европейския пакт за океана, за да се гарантират координирани действия във всички сектори и държави членки;</w:t>
      </w:r>
    </w:p>
    <w:p w14:paraId="111CD84E" w14:textId="77777777" w:rsidR="00AC28F9" w:rsidRPr="00661187" w:rsidRDefault="00AC28F9" w:rsidP="00AC28F9">
      <w:pPr>
        <w:pStyle w:val="NormalHanging12a"/>
      </w:pPr>
      <w:r w:rsidRPr="00661187">
        <w:t>30.</w:t>
      </w:r>
      <w:r w:rsidRPr="00661187">
        <w:tab/>
        <w:t xml:space="preserve">призовава държавите членки да засилят комуникацията, координацията и сътрудничеството, особено в трансграничните райони, като същевременно използват биологичната сигурност за своевременно прилагане на мерки за ранно откриване и бързо ликвидиране на морски инвазивни чужди видове, както и за управление на онези от тях, които вече са широко разпространени; освен това призовава Комисията да си сътрудничи с държавите членки за разширяване на тези действия чрез сътрудничество с държави извън ЕС, които споделят същите морски басейни; </w:t>
      </w:r>
    </w:p>
    <w:p w14:paraId="1AA2D260" w14:textId="77777777" w:rsidR="00AC28F9" w:rsidRPr="00661187" w:rsidRDefault="00AC28F9" w:rsidP="00AC28F9">
      <w:pPr>
        <w:pStyle w:val="NormalHanging12a"/>
      </w:pPr>
      <w:r w:rsidRPr="00661187">
        <w:t>31.</w:t>
      </w:r>
      <w:r w:rsidRPr="00661187">
        <w:tab/>
        <w:t>препоръчва засилено сътрудничество между научните институции и агенциите на ЕС с цел подобряване на трансфера на знания и приложните изследвания относно разпространението, въздействието и контрола на инвазивните морски видове;</w:t>
      </w:r>
    </w:p>
    <w:p w14:paraId="736D5C87" w14:textId="77777777" w:rsidR="00AC28F9" w:rsidRPr="00661187" w:rsidRDefault="00AC28F9" w:rsidP="00AC28F9">
      <w:pPr>
        <w:pStyle w:val="NormalHanging12a"/>
      </w:pPr>
      <w:r w:rsidRPr="00661187">
        <w:t>32.</w:t>
      </w:r>
      <w:r w:rsidRPr="00661187">
        <w:tab/>
        <w:t>подчертава, че Средиземно море, което според Организацията за прехрана и земеделие се затопля с 20 % по-бързо от останалата част на света, е особено засегнато, тъй като в него има повече ИЧВ от всяко друго море в световен мащаб, със значително отрицателно въздействие върху морските екосистеми и секторите на рибарството и аквакултурите, и поради това то изисква специално внимание; във връзка с това настоятелно призовава Комисията и държавите членки да разпределят допълнителни ресурси и да определят спешни мерки за спиране на разпространението на ИЧВ в този морски басейн;</w:t>
      </w:r>
    </w:p>
    <w:p w14:paraId="458394F6" w14:textId="77777777" w:rsidR="00AC28F9" w:rsidRPr="00661187" w:rsidRDefault="00AC28F9" w:rsidP="00AC28F9">
      <w:pPr>
        <w:pStyle w:val="NormalHanging12a"/>
      </w:pPr>
      <w:r w:rsidRPr="00661187">
        <w:t>33.</w:t>
      </w:r>
      <w:r w:rsidRPr="00661187">
        <w:tab/>
        <w:t>призовава Комисията да подкрепи Генералната комисия по рибарство за Средиземно море в нейните инициативи за научен мониторинг и пилотни проекти за справяне с предизвикателствата, свързани с инвазивните морски видове;</w:t>
      </w:r>
    </w:p>
    <w:p w14:paraId="63F68D30" w14:textId="77777777" w:rsidR="00AC28F9" w:rsidRPr="00661187" w:rsidRDefault="00AC28F9" w:rsidP="00AC28F9">
      <w:pPr>
        <w:pStyle w:val="NormalHanging12a"/>
      </w:pPr>
      <w:r w:rsidRPr="00661187">
        <w:t xml:space="preserve">34. </w:t>
      </w:r>
      <w:r w:rsidRPr="00661187">
        <w:tab/>
        <w:t>призовава Комисията да предостави специално финансиране в рамките на Европейския фонд за морско дело, рибарство и аквакултури и други бюджетни програми в подкрепа на научните изследвания, предотвратяването и ликвидирането на инвазивни видове или, където ликвидирането им не е осъществимо, управление на тяхното разпространение и възстановяване от неговото въздействие, в сътрудничество с рибарите, местните органи и научните организации; отново потвърждава убеждението си, че такова финансиране следва да бъде предоставено в следващата многогодишна финансова рамка;</w:t>
      </w:r>
    </w:p>
    <w:p w14:paraId="049352E4" w14:textId="77777777" w:rsidR="00AC28F9" w:rsidRPr="00661187" w:rsidRDefault="00AC28F9" w:rsidP="00AC28F9">
      <w:pPr>
        <w:pStyle w:val="NormalHanging12a"/>
      </w:pPr>
      <w:r w:rsidRPr="00661187">
        <w:t>35.</w:t>
      </w:r>
      <w:r w:rsidRPr="00661187">
        <w:tab/>
        <w:t xml:space="preserve">подчертава значението на системата за уведомяване EASIN, и по-конкретно за навременното и всеобхватно докладване на нови случаи, мерките за ликвидиране и разкритията от официалния контрол; настоятелно призовава държавите членки </w:t>
      </w:r>
      <w:r w:rsidRPr="00661187">
        <w:lastRenderedPageBreak/>
        <w:t>да подобрят системата, като предоставят данни за разпространението, особено чрез приноса на информацията от страна на рибарите, производителите на аквакултури и всички други съответни заинтересовани страни;</w:t>
      </w:r>
    </w:p>
    <w:p w14:paraId="22DFB040" w14:textId="77777777" w:rsidR="00AC28F9" w:rsidRPr="00661187" w:rsidRDefault="00AC28F9" w:rsidP="00AC28F9">
      <w:pPr>
        <w:pStyle w:val="NormalHanging12a"/>
        <w:spacing w:after="120"/>
      </w:pPr>
      <w:r w:rsidRPr="00661187">
        <w:t>36.</w:t>
      </w:r>
      <w:r w:rsidRPr="00661187">
        <w:tab/>
        <w:t>припомня международното измерение на ИЧВ и предлага ЕС да засили действията си в това отношение, като използва всички налични международни форуми, и по-специално РОУР, Конвенцията за биологичното разнообразие и глобалната рамка за биологичното разнообразие Кунмин-Монреал; призовава ЕС да подобри съвместния обмен на знания и взаимното обучение с други международни организации и държави извън ЕС;</w:t>
      </w:r>
    </w:p>
    <w:p w14:paraId="7A793C4C" w14:textId="77777777" w:rsidR="00AC28F9" w:rsidRPr="00661187" w:rsidRDefault="00AC28F9" w:rsidP="00AC28F9">
      <w:pPr>
        <w:pStyle w:val="Normal12a24b"/>
        <w:ind w:left="567" w:hanging="567"/>
      </w:pPr>
      <w:r w:rsidRPr="00661187">
        <w:t>37.</w:t>
      </w:r>
      <w:r w:rsidRPr="00661187">
        <w:tab/>
        <w:t>подчертава потенциала за сътрудничество с държави извън ЕС, които споделят същите морски басейни, включително чрез РОУР, за обмен на най-добри практики, привличане на инвестиции и установяване на колективни цели за справяне с въздействието на ИЧВ;</w:t>
      </w:r>
    </w:p>
    <w:p w14:paraId="180B2087" w14:textId="77777777" w:rsidR="00AC28F9" w:rsidRPr="00661187" w:rsidRDefault="00AC28F9" w:rsidP="00AC28F9">
      <w:pPr>
        <w:pStyle w:val="Normal12a24b"/>
        <w:spacing w:after="360"/>
      </w:pPr>
      <w:r w:rsidRPr="00661187">
        <w:rPr>
          <w:rStyle w:val="BoldItalic"/>
        </w:rPr>
        <w:t>Възможности и предизвикателства за крайбрежните общности</w:t>
      </w:r>
    </w:p>
    <w:p w14:paraId="7DEBAAB0" w14:textId="77777777" w:rsidR="00AC28F9" w:rsidRPr="00661187" w:rsidRDefault="00AC28F9" w:rsidP="00AC28F9">
      <w:pPr>
        <w:pStyle w:val="NormalHanging12a"/>
      </w:pPr>
      <w:r w:rsidRPr="00661187">
        <w:t>38.</w:t>
      </w:r>
      <w:r w:rsidRPr="00661187">
        <w:tab/>
        <w:t>подчертава, че ИЧВ оказват значително отрицателно въздействие върху морското биологично разнообразие и екосистемите, върху дейностите на синята икономика, като рибарството и аквакултурите, както и върху други икономически дейности, които не са свързани с морето, и върху крайбрежните общности и обществото като цяло; счита, че освен загубата на биологично разнообразие и въздействието върху екосистемите, е от решаващо значение да се вземат предвид и по-широките социални, икономически и културни последици, за да се предотвратяват ефективно нови инвазии и да се приложат успешни мерки за смекчаване на последиците;</w:t>
      </w:r>
    </w:p>
    <w:p w14:paraId="5500255C" w14:textId="77777777" w:rsidR="00AC28F9" w:rsidRPr="00661187" w:rsidRDefault="00AC28F9" w:rsidP="00AC28F9">
      <w:pPr>
        <w:pStyle w:val="NormalHanging12a"/>
      </w:pPr>
      <w:r w:rsidRPr="00661187">
        <w:t>39.</w:t>
      </w:r>
      <w:r w:rsidRPr="00661187">
        <w:tab/>
        <w:t>настоятелно призовава Комисията да разработи специален показател за чувствителни и инвазивни видове в моретата на ЕС, като вземе предвид списъци като Червения списък на Международния съюз за опазване на природата и природните ресурси (IUCN), който да бъде включен в публикациите на Евростат, свързани с ЦУР, с цел по-добро наблюдение на разпространението, мерките за опазване и други усилия за управление;</w:t>
      </w:r>
    </w:p>
    <w:p w14:paraId="01A62B58" w14:textId="77777777" w:rsidR="00AC28F9" w:rsidRPr="00661187" w:rsidRDefault="00AC28F9" w:rsidP="00AC28F9">
      <w:pPr>
        <w:pStyle w:val="NormalHanging12a"/>
      </w:pPr>
      <w:r w:rsidRPr="00661187">
        <w:t>40.</w:t>
      </w:r>
      <w:r w:rsidRPr="00661187">
        <w:tab/>
        <w:t>призовава Комисията да включи в бъдещите проекти на европейските програми за научни изследвания и иновации финансиране за научни изследвания в областта на ИЧВ и за екологосъобразни решения за тяхното устойчиво управление и контрол;</w:t>
      </w:r>
    </w:p>
    <w:p w14:paraId="5ED9782E" w14:textId="77777777" w:rsidR="00AC28F9" w:rsidRPr="00661187" w:rsidRDefault="00AC28F9" w:rsidP="00AC28F9">
      <w:pPr>
        <w:pStyle w:val="NormalHanging12a"/>
      </w:pPr>
      <w:r w:rsidRPr="00661187">
        <w:t>41.</w:t>
      </w:r>
      <w:r w:rsidRPr="00661187">
        <w:tab/>
        <w:t>подчертава значението на подкрепата за засегнатите оператори в областта на рибарството и аквакултурите чрез схеми за обезщетение и фондове за адаптиране в съответствие със съществуващите финансови разпоредби, особено в районите, изправени пред преки икономически загуби поради инвазивни видове; подчертава необходимостта от предоставяне на целенасочени финансови и регулаторни стимули за насърчаване на целенасочени дейности за улавяне и отстраняване на инвазивни видове от страна на местните рибари в крайбрежните води и вътрешните водни пътища като средство за намаляване на екологичния натиск, като същевременно се подкрепя местният поминък; подчертава евентуалната роля, която застрахователните схеми могат да играят за справяне с проблема, по-</w:t>
      </w:r>
      <w:r w:rsidRPr="00661187">
        <w:lastRenderedPageBreak/>
        <w:t>специално последиците за лицата, развъждащи черупкови организми, производителите на аквакултури и рибарите;</w:t>
      </w:r>
    </w:p>
    <w:p w14:paraId="57E452CE" w14:textId="77777777" w:rsidR="00AC28F9" w:rsidRPr="00661187" w:rsidRDefault="00AC28F9" w:rsidP="00AC28F9">
      <w:pPr>
        <w:pStyle w:val="NormalHanging12a"/>
      </w:pPr>
      <w:r w:rsidRPr="00661187">
        <w:t>42.</w:t>
      </w:r>
      <w:r w:rsidRPr="00661187">
        <w:tab/>
        <w:t>призовава държавите членки и Комисията да разработят кампании за повишаване на осведомеността с цел информиране и ангажиране на рибарите, лицата, развъждащи риба и черупкови организми, заинтересованите страни от риболовния сектор и широката общественост относно въвеждането, откриването и въздействието на ИЧВ, екологичните и икономическите последици от тях и начините за свеждане до минимум на рисковете, породени от тяхното въвеждане и разпространение;</w:t>
      </w:r>
    </w:p>
    <w:p w14:paraId="6D4982D3" w14:textId="77777777" w:rsidR="00AC28F9" w:rsidRPr="00661187" w:rsidRDefault="00AC28F9" w:rsidP="00AC28F9">
      <w:pPr>
        <w:pStyle w:val="NormalHanging12a"/>
      </w:pPr>
      <w:r w:rsidRPr="00661187">
        <w:t>43.</w:t>
      </w:r>
      <w:r w:rsidRPr="00661187">
        <w:tab/>
        <w:t>препоръчва, когато е осъществимо, разработването на програми, насочени към инвазивните видове, които имат за цел да подобрят контрола на популацията и да предоставят възможности за компенсация на рибарите;</w:t>
      </w:r>
    </w:p>
    <w:p w14:paraId="382CB843" w14:textId="77777777" w:rsidR="00AC28F9" w:rsidRPr="00661187" w:rsidRDefault="00AC28F9" w:rsidP="00AC28F9">
      <w:pPr>
        <w:pStyle w:val="NormalHanging12a"/>
      </w:pPr>
      <w:r w:rsidRPr="00661187">
        <w:t>44.</w:t>
      </w:r>
      <w:r w:rsidRPr="00661187">
        <w:tab/>
        <w:t>счита, че управлението на ИЧВ може да предостави възможности за допълнителен временен доход чрез приложни иновации за генериране на продукти с добавена стойност, като например биоторове и селскостопански субстрати, които подпомагат контрола на тези видове и, когато е възможно, тяхното ликвидиране; призовава Комисията да финансира научните изследвания и трансфера на технологии в тази област;</w:t>
      </w:r>
    </w:p>
    <w:p w14:paraId="26A5B37D" w14:textId="77777777" w:rsidR="00AC28F9" w:rsidRPr="00661187" w:rsidRDefault="00AC28F9" w:rsidP="00AC28F9">
      <w:pPr>
        <w:pStyle w:val="NormalHanging12a"/>
      </w:pPr>
      <w:r w:rsidRPr="00661187">
        <w:t>45.</w:t>
      </w:r>
      <w:r w:rsidRPr="00661187">
        <w:tab/>
        <w:t>подчертава, че когато ликвидирането на инвазивни видове не е осъществимо, експлоатацията на такива видове за консумация от човека може да осигури допълнителни временни доходи за рибарите и да донесе ползи за местните икономики в ЕС;</w:t>
      </w:r>
    </w:p>
    <w:p w14:paraId="3DE39163" w14:textId="77777777" w:rsidR="00AC28F9" w:rsidRPr="00661187" w:rsidRDefault="00AC28F9" w:rsidP="00AC28F9">
      <w:pPr>
        <w:pStyle w:val="NormalHanging12a"/>
      </w:pPr>
      <w:r w:rsidRPr="00661187">
        <w:t>46.</w:t>
      </w:r>
      <w:r w:rsidRPr="00661187">
        <w:tab/>
        <w:t>приветства временното икономическо използване на някои ИЧВ, като например водораслите, за хранителни и нехранителни цели; посочва, че освен храни за консумация от човека тези цели биха могли да включват и фуражи за животни и риба, фармацевтични продукти, опаковки, козметични продукти или биогорива;</w:t>
      </w:r>
    </w:p>
    <w:p w14:paraId="5E4D47AC" w14:textId="77777777" w:rsidR="00AC28F9" w:rsidRPr="00661187" w:rsidRDefault="00AC28F9" w:rsidP="00AC28F9">
      <w:pPr>
        <w:pStyle w:val="NormalHanging12a"/>
      </w:pPr>
      <w:r w:rsidRPr="00661187">
        <w:t>47.</w:t>
      </w:r>
      <w:r w:rsidRPr="00661187">
        <w:tab/>
        <w:t xml:space="preserve">отново заявява, че крайната цел винаги е ликвидирането на ИЧВ; във връзка с това подчертава, че икономическата зависимост от експлоатацията на ИЧВ следва винаги да бъде временна или вторична и че тя не трябва да насърчава разпространението или пускането на пазара на тези видове; </w:t>
      </w:r>
    </w:p>
    <w:p w14:paraId="55C380FA" w14:textId="77777777" w:rsidR="00AC28F9" w:rsidRPr="00661187" w:rsidRDefault="00AC28F9" w:rsidP="00AC28F9">
      <w:pPr>
        <w:pStyle w:val="NormalHanging12a"/>
      </w:pPr>
      <w:r w:rsidRPr="00661187">
        <w:t>48.</w:t>
      </w:r>
      <w:r w:rsidRPr="00661187">
        <w:tab/>
        <w:t>призовава за по-голяма и целенасочена финансова подкрепа за подобряване на ефективното управление и защита на крайбрежния поминък и морските екосистеми и опазването на уязвимите видове, както и за системи за информация, мониторинг и ранно предупреждение за ИЧВ на регионално и национално равнище и на равнището на ЕС с оглед на положителното въздействие на тази подкрепа върху рибарството, биологичното разнообразие и екосистемите;</w:t>
      </w:r>
    </w:p>
    <w:p w14:paraId="4837DB73" w14:textId="77777777" w:rsidR="00AC28F9" w:rsidRPr="00661187" w:rsidRDefault="00AC28F9" w:rsidP="00AC28F9">
      <w:pPr>
        <w:pStyle w:val="NormalHanging12a"/>
      </w:pPr>
      <w:r w:rsidRPr="00661187">
        <w:t>49.</w:t>
      </w:r>
      <w:r w:rsidRPr="00661187">
        <w:tab/>
        <w:t>настоява бъдещата многогодишна финансова рамка да включва финансиране за укрепване на конкурентоспособността на риболовния флот с оглед на предизвикателства като нарастващите разходи, загубата на риболовни зони и въздействието на инвазивните видове; счита за приоритет подобряването на достъпа на рибарите до финансови ресурси, за да модернизират своите кораби, да цифровизират операциите си и да диверсифицират източниците си на доходи;</w:t>
      </w:r>
    </w:p>
    <w:p w14:paraId="21EAA272" w14:textId="77777777" w:rsidR="00AC28F9" w:rsidRPr="00661187" w:rsidRDefault="00AC28F9" w:rsidP="00AC28F9">
      <w:pPr>
        <w:pStyle w:val="NormalHanging12a"/>
      </w:pPr>
      <w:r w:rsidRPr="00661187">
        <w:lastRenderedPageBreak/>
        <w:t>50.</w:t>
      </w:r>
      <w:r w:rsidRPr="00661187">
        <w:tab/>
        <w:t>припомня на Комисията, че най-отдалечените региони и островните и крайбрежните райони служат като важни защитени пристанища за чувствителни морски видове, но същевременно са силно уязвими по отношение на инвазивните чужди видове; призовава да се признае значението на защитата на тези уязвими видове и борбата с ИЧВ в тези региони, а именно чрез създаването на програма от възможности за местен риболов, които са специфични за отдалечените и островните райони; подчертава потенциала на устойчивия екотуризъм като средство за предоставяне на възможности за диверсификация, като същевременно се запазва уникалното биологично разнообразие на тези региони и се осигуряват преки ползи за секторите на рибарството и аквакултурите;</w:t>
      </w:r>
    </w:p>
    <w:p w14:paraId="4166B6D2" w14:textId="77777777" w:rsidR="00AC28F9" w:rsidRPr="00661187" w:rsidRDefault="00AC28F9" w:rsidP="00AC28F9">
      <w:pPr>
        <w:pStyle w:val="NormalCenter12a"/>
      </w:pPr>
      <w:r w:rsidRPr="00661187">
        <w:t>°</w:t>
      </w:r>
    </w:p>
    <w:p w14:paraId="1C80741A" w14:textId="77777777" w:rsidR="00AC28F9" w:rsidRPr="00661187" w:rsidRDefault="00AC28F9" w:rsidP="00AC28F9">
      <w:pPr>
        <w:pStyle w:val="NormalCenter12a"/>
      </w:pPr>
      <w:r w:rsidRPr="00661187">
        <w:t>°</w:t>
      </w:r>
      <w:r w:rsidRPr="00661187">
        <w:tab/>
        <w:t>°</w:t>
      </w:r>
    </w:p>
    <w:p w14:paraId="06F2CCCF" w14:textId="7E0F64A9" w:rsidR="00216823" w:rsidRPr="00661187" w:rsidRDefault="00AC28F9" w:rsidP="00216823">
      <w:pPr>
        <w:pStyle w:val="NormalHanging12a"/>
      </w:pPr>
      <w:r w:rsidRPr="00661187">
        <w:t>51.</w:t>
      </w:r>
      <w:r w:rsidRPr="00661187">
        <w:tab/>
        <w:t>възлага на своя председател да предаде настоящата резолюция съответно на Съвета и на Комисията.</w:t>
      </w:r>
    </w:p>
    <w:p w14:paraId="612B8396" w14:textId="6F262A95" w:rsidR="00E365E1" w:rsidRPr="00661187" w:rsidRDefault="00E365E1" w:rsidP="00180BCF"/>
    <w:sectPr w:rsidR="00E365E1" w:rsidRPr="00661187" w:rsidSect="002168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0C257" w14:textId="77777777" w:rsidR="00180BCF" w:rsidRPr="00216823" w:rsidRDefault="00180BCF">
      <w:r w:rsidRPr="00216823">
        <w:separator/>
      </w:r>
    </w:p>
  </w:endnote>
  <w:endnote w:type="continuationSeparator" w:id="0">
    <w:p w14:paraId="46DC1394" w14:textId="77777777" w:rsidR="00180BCF" w:rsidRPr="00216823" w:rsidRDefault="00180BCF">
      <w:r w:rsidRPr="002168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F75A1" w14:textId="77777777" w:rsidR="00064002" w:rsidRPr="0021682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B98F1" w14:textId="77777777" w:rsidR="00064002" w:rsidRPr="0021682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5BF4E" w14:textId="77777777" w:rsidR="00064002" w:rsidRPr="0021682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50C72" w14:textId="77777777" w:rsidR="00180BCF" w:rsidRPr="00216823" w:rsidRDefault="00180BCF">
      <w:r w:rsidRPr="00216823">
        <w:separator/>
      </w:r>
    </w:p>
  </w:footnote>
  <w:footnote w:type="continuationSeparator" w:id="0">
    <w:p w14:paraId="452BB45D" w14:textId="77777777" w:rsidR="00180BCF" w:rsidRPr="00216823" w:rsidRDefault="00180BCF">
      <w:r w:rsidRPr="00216823">
        <w:continuationSeparator/>
      </w:r>
    </w:p>
  </w:footnote>
  <w:footnote w:id="1">
    <w:p w14:paraId="6248CEFD" w14:textId="2FDAC071" w:rsidR="00AC28F9" w:rsidRPr="00216823" w:rsidRDefault="00AC28F9" w:rsidP="00216823">
      <w:pPr>
        <w:pStyle w:val="FootnoteText"/>
        <w:ind w:left="567" w:hanging="567"/>
        <w:rPr>
          <w:sz w:val="24"/>
          <w:lang w:val="bg-BG"/>
        </w:rPr>
      </w:pPr>
      <w:r w:rsidRPr="00216823">
        <w:rPr>
          <w:rStyle w:val="FootnoteReference"/>
          <w:sz w:val="24"/>
          <w:lang w:val="bg-BG"/>
        </w:rPr>
        <w:footnoteRef/>
      </w:r>
      <w:r w:rsidR="00216823" w:rsidRPr="00216823">
        <w:rPr>
          <w:sz w:val="24"/>
          <w:lang w:val="bg-BG"/>
        </w:rPr>
        <w:t xml:space="preserve"> </w:t>
      </w:r>
      <w:r w:rsidR="00216823" w:rsidRPr="00216823">
        <w:rPr>
          <w:sz w:val="24"/>
          <w:lang w:val="bg-BG"/>
        </w:rPr>
        <w:tab/>
      </w:r>
      <w:r w:rsidRPr="00216823">
        <w:rPr>
          <w:sz w:val="24"/>
          <w:lang w:val="bg-BG"/>
        </w:rPr>
        <w:t xml:space="preserve">OВ L 354, 28.12.2013 г., </w:t>
      </w:r>
      <w:proofErr w:type="spellStart"/>
      <w:r w:rsidRPr="00216823">
        <w:rPr>
          <w:sz w:val="24"/>
          <w:lang w:val="bg-BG"/>
        </w:rPr>
        <w:t>стp</w:t>
      </w:r>
      <w:proofErr w:type="spellEnd"/>
      <w:r w:rsidRPr="00216823">
        <w:rPr>
          <w:sz w:val="24"/>
          <w:lang w:val="bg-BG"/>
        </w:rPr>
        <w:t xml:space="preserve">. 22, ELI: </w:t>
      </w:r>
      <w:r>
        <w:fldChar w:fldCharType="begin"/>
      </w:r>
      <w:r w:rsidRPr="009A69F0">
        <w:rPr>
          <w:lang w:val="fi-FI"/>
        </w:rPr>
        <w:instrText>HYPERLINK "http://data.europa.eu/eli/reg/2013/1380/oj"</w:instrText>
      </w:r>
      <w:r>
        <w:fldChar w:fldCharType="separate"/>
      </w:r>
      <w:r w:rsidRPr="00216823">
        <w:rPr>
          <w:rStyle w:val="Hyperlink"/>
          <w:sz w:val="24"/>
          <w:lang w:val="bg-BG"/>
        </w:rPr>
        <w:t>http://data.europa.eu/eli/reg/2013/1380/oj</w:t>
      </w:r>
      <w:r>
        <w:fldChar w:fldCharType="end"/>
      </w:r>
      <w:r w:rsidRPr="00216823">
        <w:rPr>
          <w:sz w:val="24"/>
          <w:lang w:val="bg-BG"/>
        </w:rPr>
        <w:t>.</w:t>
      </w:r>
    </w:p>
  </w:footnote>
  <w:footnote w:id="2">
    <w:p w14:paraId="1E39B733" w14:textId="304BC5DE" w:rsidR="00AC28F9" w:rsidRPr="00216823" w:rsidRDefault="00AC28F9" w:rsidP="00216823">
      <w:pPr>
        <w:pStyle w:val="FootnoteText"/>
        <w:ind w:left="567" w:hanging="567"/>
        <w:rPr>
          <w:sz w:val="24"/>
          <w:lang w:val="bg-BG"/>
        </w:rPr>
      </w:pPr>
      <w:r w:rsidRPr="00216823">
        <w:rPr>
          <w:rStyle w:val="FootnoteReference"/>
          <w:sz w:val="24"/>
          <w:lang w:val="bg-BG"/>
        </w:rPr>
        <w:footnoteRef/>
      </w:r>
      <w:r w:rsidR="00216823" w:rsidRPr="00216823">
        <w:rPr>
          <w:sz w:val="24"/>
          <w:lang w:val="bg-BG"/>
        </w:rPr>
        <w:t xml:space="preserve"> </w:t>
      </w:r>
      <w:r w:rsidR="00216823" w:rsidRPr="00216823">
        <w:rPr>
          <w:sz w:val="24"/>
          <w:lang w:val="bg-BG"/>
        </w:rPr>
        <w:tab/>
      </w:r>
      <w:r w:rsidRPr="00216823">
        <w:rPr>
          <w:sz w:val="24"/>
          <w:lang w:val="bg-BG"/>
        </w:rPr>
        <w:t xml:space="preserve">OВ L 317, 4.11.2014 г., стр. 35, ELI: </w:t>
      </w:r>
      <w:r>
        <w:fldChar w:fldCharType="begin"/>
      </w:r>
      <w:r w:rsidRPr="009A69F0">
        <w:rPr>
          <w:lang w:val="fi-FI"/>
        </w:rPr>
        <w:instrText>HYPERLINK "http://data.europa.eu/eli/reg/2014/1143/oj"</w:instrText>
      </w:r>
      <w:r>
        <w:fldChar w:fldCharType="separate"/>
      </w:r>
      <w:r w:rsidRPr="00216823">
        <w:rPr>
          <w:rStyle w:val="Hyperlink"/>
          <w:sz w:val="24"/>
          <w:lang w:val="bg-BG"/>
        </w:rPr>
        <w:t>http://data.europa.eu/eli/reg/2014/1143/oj</w:t>
      </w:r>
      <w:r>
        <w:fldChar w:fldCharType="end"/>
      </w:r>
      <w:r w:rsidRPr="00216823">
        <w:rPr>
          <w:sz w:val="24"/>
          <w:lang w:val="bg-BG"/>
        </w:rPr>
        <w:t>.</w:t>
      </w:r>
    </w:p>
  </w:footnote>
  <w:footnote w:id="3">
    <w:p w14:paraId="2735D999" w14:textId="288E33BE" w:rsidR="00AC28F9" w:rsidRPr="00216823" w:rsidRDefault="00AC28F9" w:rsidP="00216823">
      <w:pPr>
        <w:pStyle w:val="FootnoteText"/>
        <w:ind w:left="567" w:hanging="567"/>
        <w:rPr>
          <w:sz w:val="24"/>
          <w:lang w:val="bg-BG"/>
        </w:rPr>
      </w:pPr>
      <w:bookmarkStart w:id="7" w:name="_Hlk220422172"/>
      <w:r w:rsidRPr="00216823">
        <w:rPr>
          <w:rStyle w:val="FootnoteReference"/>
          <w:sz w:val="24"/>
          <w:lang w:val="bg-BG"/>
        </w:rPr>
        <w:footnoteRef/>
      </w:r>
      <w:r w:rsidR="00216823" w:rsidRPr="00216823">
        <w:rPr>
          <w:sz w:val="24"/>
          <w:lang w:val="bg-BG"/>
        </w:rPr>
        <w:t xml:space="preserve"> </w:t>
      </w:r>
      <w:r w:rsidR="00216823" w:rsidRPr="00216823">
        <w:rPr>
          <w:sz w:val="24"/>
          <w:lang w:val="bg-BG"/>
        </w:rPr>
        <w:tab/>
      </w:r>
      <w:r w:rsidRPr="00216823">
        <w:rPr>
          <w:sz w:val="24"/>
          <w:lang w:val="bg-BG"/>
        </w:rPr>
        <w:t xml:space="preserve">OВ L 286, 31.10.2009 г., </w:t>
      </w:r>
      <w:proofErr w:type="spellStart"/>
      <w:r w:rsidRPr="00216823">
        <w:rPr>
          <w:sz w:val="24"/>
          <w:lang w:val="bg-BG"/>
        </w:rPr>
        <w:t>стp</w:t>
      </w:r>
      <w:proofErr w:type="spellEnd"/>
      <w:r w:rsidRPr="00216823">
        <w:rPr>
          <w:sz w:val="24"/>
          <w:lang w:val="bg-BG"/>
        </w:rPr>
        <w:t xml:space="preserve">. 36, ELI: </w:t>
      </w:r>
      <w:r>
        <w:fldChar w:fldCharType="begin"/>
      </w:r>
      <w:r w:rsidRPr="009A69F0">
        <w:rPr>
          <w:lang w:val="fi-FI"/>
        </w:rPr>
        <w:instrText>HYPERLINK "http://data.europa.eu/eli/reg/2009/1007/oj" \o "</w:instrText>
      </w:r>
      <w:r>
        <w:instrText>Предоставя</w:instrText>
      </w:r>
      <w:r w:rsidRPr="009A69F0">
        <w:rPr>
          <w:lang w:val="fi-FI"/>
        </w:rPr>
        <w:instrText xml:space="preserve"> </w:instrText>
      </w:r>
      <w:r>
        <w:instrText>достъп</w:instrText>
      </w:r>
      <w:r w:rsidRPr="009A69F0">
        <w:rPr>
          <w:lang w:val="fi-FI"/>
        </w:rPr>
        <w:instrText xml:space="preserve"> </w:instrText>
      </w:r>
      <w:r>
        <w:instrText>до</w:instrText>
      </w:r>
      <w:r w:rsidRPr="009A69F0">
        <w:rPr>
          <w:lang w:val="fi-FI"/>
        </w:rPr>
        <w:instrText xml:space="preserve"> </w:instrText>
      </w:r>
      <w:r>
        <w:instrText>този</w:instrText>
      </w:r>
      <w:r w:rsidRPr="009A69F0">
        <w:rPr>
          <w:lang w:val="fi-FI"/>
        </w:rPr>
        <w:instrText xml:space="preserve"> </w:instrText>
      </w:r>
      <w:r>
        <w:instrText>документ</w:instrText>
      </w:r>
      <w:r w:rsidRPr="009A69F0">
        <w:rPr>
          <w:lang w:val="fi-FI"/>
        </w:rPr>
        <w:instrText xml:space="preserve"> </w:instrText>
      </w:r>
      <w:r>
        <w:instrText>чрез</w:instrText>
      </w:r>
      <w:r w:rsidRPr="009A69F0">
        <w:rPr>
          <w:lang w:val="fi-FI"/>
        </w:rPr>
        <w:instrText xml:space="preserve"> </w:instrText>
      </w:r>
      <w:r>
        <w:instrText>неговия</w:instrText>
      </w:r>
      <w:r w:rsidRPr="009A69F0">
        <w:rPr>
          <w:lang w:val="fi-FI"/>
        </w:rPr>
        <w:instrText xml:space="preserve"> ELI URI."</w:instrText>
      </w:r>
      <w:r>
        <w:fldChar w:fldCharType="separate"/>
      </w:r>
      <w:r w:rsidRPr="00216823">
        <w:rPr>
          <w:rStyle w:val="Hyperlink"/>
          <w:sz w:val="24"/>
          <w:lang w:val="bg-BG"/>
        </w:rPr>
        <w:t>http://data.europa.eu/eli/reg/2009/1007/oj</w:t>
      </w:r>
      <w:r>
        <w:fldChar w:fldCharType="end"/>
      </w:r>
      <w:bookmarkEnd w:id="7"/>
      <w:r w:rsidRPr="00216823">
        <w:rPr>
          <w:sz w:val="24"/>
          <w:lang w:val="bg-BG"/>
        </w:rPr>
        <w:t>.</w:t>
      </w:r>
    </w:p>
  </w:footnote>
  <w:footnote w:id="4">
    <w:p w14:paraId="57E993A7" w14:textId="77BBB238" w:rsidR="00AC28F9" w:rsidRPr="00216823" w:rsidRDefault="00AC28F9" w:rsidP="00216823">
      <w:pPr>
        <w:pStyle w:val="FootnoteText"/>
        <w:ind w:left="567" w:hanging="567"/>
        <w:rPr>
          <w:sz w:val="24"/>
          <w:lang w:val="bg-BG"/>
        </w:rPr>
      </w:pPr>
      <w:r w:rsidRPr="00216823">
        <w:rPr>
          <w:rStyle w:val="FootnoteReference"/>
          <w:sz w:val="24"/>
          <w:lang w:val="bg-BG"/>
        </w:rPr>
        <w:footnoteRef/>
      </w:r>
      <w:r w:rsidR="00216823" w:rsidRPr="00216823">
        <w:rPr>
          <w:sz w:val="24"/>
          <w:lang w:val="bg-BG"/>
        </w:rPr>
        <w:t xml:space="preserve"> </w:t>
      </w:r>
      <w:r w:rsidR="00216823" w:rsidRPr="00216823">
        <w:rPr>
          <w:sz w:val="24"/>
          <w:lang w:val="bg-BG"/>
        </w:rPr>
        <w:tab/>
      </w:r>
      <w:r w:rsidRPr="00216823">
        <w:rPr>
          <w:sz w:val="24"/>
          <w:lang w:val="bg-BG"/>
        </w:rPr>
        <w:t xml:space="preserve">OВ L 343, 22.12.2009 г., </w:t>
      </w:r>
      <w:proofErr w:type="spellStart"/>
      <w:r w:rsidRPr="00216823">
        <w:rPr>
          <w:sz w:val="24"/>
          <w:lang w:val="bg-BG"/>
        </w:rPr>
        <w:t>стp</w:t>
      </w:r>
      <w:proofErr w:type="spellEnd"/>
      <w:r w:rsidRPr="00216823">
        <w:rPr>
          <w:sz w:val="24"/>
          <w:lang w:val="bg-BG"/>
        </w:rPr>
        <w:t xml:space="preserve">. 1, ELI: </w:t>
      </w:r>
      <w:r>
        <w:fldChar w:fldCharType="begin"/>
      </w:r>
      <w:r w:rsidRPr="009A69F0">
        <w:rPr>
          <w:lang w:val="fi-FI"/>
        </w:rPr>
        <w:instrText>HYPERLINK "http://data.europa.eu/eli/reg/2009/1224/oj"</w:instrText>
      </w:r>
      <w:r>
        <w:fldChar w:fldCharType="separate"/>
      </w:r>
      <w:r w:rsidRPr="00216823">
        <w:rPr>
          <w:rStyle w:val="Hyperlink"/>
          <w:sz w:val="24"/>
          <w:lang w:val="bg-BG"/>
        </w:rPr>
        <w:t>http://data.europa.eu/eli/reg/2009/1224/oj</w:t>
      </w:r>
      <w:r>
        <w:fldChar w:fldCharType="end"/>
      </w:r>
      <w:r w:rsidRPr="00216823">
        <w:rPr>
          <w:sz w:val="24"/>
          <w:lang w:val="bg-BG"/>
        </w:rPr>
        <w:t>.</w:t>
      </w:r>
    </w:p>
  </w:footnote>
  <w:footnote w:id="5">
    <w:p w14:paraId="36D25C0A" w14:textId="7F267E05" w:rsidR="00AC28F9" w:rsidRPr="00216823" w:rsidRDefault="00AC28F9" w:rsidP="00216823">
      <w:pPr>
        <w:pStyle w:val="FootnoteText"/>
        <w:ind w:left="567" w:hanging="567"/>
        <w:rPr>
          <w:sz w:val="24"/>
          <w:lang w:val="bg-BG"/>
        </w:rPr>
      </w:pPr>
      <w:r w:rsidRPr="00216823">
        <w:rPr>
          <w:rStyle w:val="FootnoteReference"/>
          <w:sz w:val="24"/>
          <w:lang w:val="bg-BG"/>
        </w:rPr>
        <w:footnoteRef/>
      </w:r>
      <w:r w:rsidR="00216823" w:rsidRPr="00216823">
        <w:rPr>
          <w:sz w:val="24"/>
          <w:lang w:val="bg-BG"/>
        </w:rPr>
        <w:t xml:space="preserve"> </w:t>
      </w:r>
      <w:r w:rsidR="00216823" w:rsidRPr="00216823">
        <w:rPr>
          <w:sz w:val="24"/>
          <w:lang w:val="bg-BG"/>
        </w:rPr>
        <w:tab/>
      </w:r>
      <w:r w:rsidRPr="00216823">
        <w:rPr>
          <w:sz w:val="24"/>
          <w:lang w:val="bg-BG"/>
        </w:rPr>
        <w:t xml:space="preserve">OВ L 198, 25.7.2019 г., </w:t>
      </w:r>
      <w:proofErr w:type="spellStart"/>
      <w:r w:rsidRPr="00216823">
        <w:rPr>
          <w:sz w:val="24"/>
          <w:lang w:val="bg-BG"/>
        </w:rPr>
        <w:t>стp</w:t>
      </w:r>
      <w:proofErr w:type="spellEnd"/>
      <w:r w:rsidRPr="00216823">
        <w:rPr>
          <w:sz w:val="24"/>
          <w:lang w:val="bg-BG"/>
        </w:rPr>
        <w:t>. 105, ELI: </w:t>
      </w:r>
      <w:r>
        <w:fldChar w:fldCharType="begin"/>
      </w:r>
      <w:r>
        <w:instrText>HYPERLINK</w:instrText>
      </w:r>
      <w:r w:rsidRPr="009A69F0">
        <w:rPr>
          <w:lang w:val="ru-RU"/>
        </w:rPr>
        <w:instrText xml:space="preserve"> "</w:instrText>
      </w:r>
      <w:r>
        <w:instrText>http</w:instrText>
      </w:r>
      <w:r w:rsidRPr="009A69F0">
        <w:rPr>
          <w:lang w:val="ru-RU"/>
        </w:rPr>
        <w:instrText>://</w:instrText>
      </w:r>
      <w:r>
        <w:instrText>data</w:instrText>
      </w:r>
      <w:r w:rsidRPr="009A69F0">
        <w:rPr>
          <w:lang w:val="ru-RU"/>
        </w:rPr>
        <w:instrText>.</w:instrText>
      </w:r>
      <w:r>
        <w:instrText>europa</w:instrText>
      </w:r>
      <w:r w:rsidRPr="009A69F0">
        <w:rPr>
          <w:lang w:val="ru-RU"/>
        </w:rPr>
        <w:instrText>.</w:instrText>
      </w:r>
      <w:r>
        <w:instrText>eu</w:instrText>
      </w:r>
      <w:r w:rsidRPr="009A69F0">
        <w:rPr>
          <w:lang w:val="ru-RU"/>
        </w:rPr>
        <w:instrText>/</w:instrText>
      </w:r>
      <w:r>
        <w:instrText>eli</w:instrText>
      </w:r>
      <w:r w:rsidRPr="009A69F0">
        <w:rPr>
          <w:lang w:val="ru-RU"/>
        </w:rPr>
        <w:instrText>/</w:instrText>
      </w:r>
      <w:r>
        <w:instrText>reg</w:instrText>
      </w:r>
      <w:r w:rsidRPr="009A69F0">
        <w:rPr>
          <w:lang w:val="ru-RU"/>
        </w:rPr>
        <w:instrText>/2019/1241/</w:instrText>
      </w:r>
      <w:r>
        <w:instrText>oj</w:instrText>
      </w:r>
      <w:r w:rsidRPr="009A69F0">
        <w:rPr>
          <w:lang w:val="ru-RU"/>
        </w:rPr>
        <w:instrText>" \</w:instrText>
      </w:r>
      <w:r>
        <w:instrText>o</w:instrText>
      </w:r>
      <w:r w:rsidRPr="009A69F0">
        <w:rPr>
          <w:lang w:val="ru-RU"/>
        </w:rPr>
        <w:instrText xml:space="preserve"> "Предоставя достъп до този документ чрез неговия </w:instrText>
      </w:r>
      <w:r>
        <w:instrText>ELI URI</w:instrText>
      </w:r>
      <w:r w:rsidRPr="009A69F0">
        <w:rPr>
          <w:lang w:val="ru-RU"/>
        </w:rPr>
        <w:instrText>."</w:instrText>
      </w:r>
      <w:r>
        <w:fldChar w:fldCharType="separate"/>
      </w:r>
      <w:r w:rsidRPr="00216823">
        <w:rPr>
          <w:rStyle w:val="Hyperlink"/>
          <w:sz w:val="24"/>
          <w:lang w:val="bg-BG"/>
        </w:rPr>
        <w:t>http://data.europa.eu/eli/reg/2019/1241/oj</w:t>
      </w:r>
      <w:r>
        <w:fldChar w:fldCharType="end"/>
      </w:r>
      <w:r w:rsidRPr="00216823">
        <w:rPr>
          <w:sz w:val="24"/>
          <w:lang w:val="bg-BG"/>
        </w:rPr>
        <w:t>.</w:t>
      </w:r>
    </w:p>
  </w:footnote>
  <w:footnote w:id="6">
    <w:p w14:paraId="3F21B477" w14:textId="3B7AC32F" w:rsidR="00AC28F9" w:rsidRPr="00216823" w:rsidRDefault="00AC28F9" w:rsidP="00216823">
      <w:pPr>
        <w:pStyle w:val="FootnoteText"/>
        <w:ind w:left="567" w:hanging="567"/>
        <w:rPr>
          <w:sz w:val="24"/>
          <w:lang w:val="bg-BG"/>
        </w:rPr>
      </w:pPr>
      <w:r w:rsidRPr="00216823">
        <w:rPr>
          <w:rStyle w:val="FootnoteReference"/>
          <w:sz w:val="24"/>
          <w:lang w:val="bg-BG"/>
        </w:rPr>
        <w:footnoteRef/>
      </w:r>
      <w:r w:rsidR="00216823" w:rsidRPr="00216823">
        <w:rPr>
          <w:sz w:val="24"/>
          <w:lang w:val="bg-BG"/>
        </w:rPr>
        <w:t xml:space="preserve"> </w:t>
      </w:r>
      <w:r w:rsidR="00216823" w:rsidRPr="00216823">
        <w:rPr>
          <w:sz w:val="24"/>
          <w:lang w:val="bg-BG"/>
        </w:rPr>
        <w:tab/>
      </w:r>
      <w:r w:rsidRPr="00216823">
        <w:rPr>
          <w:sz w:val="24"/>
          <w:lang w:val="bg-BG"/>
        </w:rPr>
        <w:t xml:space="preserve">OВ L, 2023/2842, 20.12.2023 г., ELI: </w:t>
      </w:r>
      <w:r>
        <w:fldChar w:fldCharType="begin"/>
      </w:r>
      <w:r w:rsidRPr="009A69F0">
        <w:rPr>
          <w:lang w:val="fi-FI"/>
        </w:rPr>
        <w:instrText>HYPERLINK "http://data.europa.eu/eli/reg/2023/2842/oj"</w:instrText>
      </w:r>
      <w:r>
        <w:fldChar w:fldCharType="separate"/>
      </w:r>
      <w:r w:rsidRPr="00216823">
        <w:rPr>
          <w:rStyle w:val="Hyperlink"/>
          <w:sz w:val="24"/>
          <w:lang w:val="bg-BG"/>
        </w:rPr>
        <w:t>http://data.europa.eu/eli/reg/2023/2842/oj</w:t>
      </w:r>
      <w:r>
        <w:fldChar w:fldCharType="end"/>
      </w:r>
      <w:r w:rsidRPr="00216823">
        <w:rPr>
          <w:sz w:val="24"/>
          <w:lang w:val="bg-BG"/>
        </w:rPr>
        <w:t>.</w:t>
      </w:r>
      <w:r w:rsidRPr="00216823">
        <w:rPr>
          <w:rStyle w:val="Hyperlink"/>
          <w:sz w:val="24"/>
          <w:lang w:val="bg-BG"/>
        </w:rPr>
        <w:t xml:space="preserve"> </w:t>
      </w:r>
    </w:p>
  </w:footnote>
  <w:footnote w:id="7">
    <w:p w14:paraId="0B1501FD" w14:textId="38A17CEA" w:rsidR="00AC28F9" w:rsidRPr="00216823" w:rsidRDefault="00AC28F9" w:rsidP="00216823">
      <w:pPr>
        <w:pStyle w:val="FootnoteText"/>
        <w:ind w:left="567" w:hanging="567"/>
        <w:rPr>
          <w:sz w:val="24"/>
          <w:lang w:val="bg-BG"/>
        </w:rPr>
      </w:pPr>
      <w:r w:rsidRPr="00216823">
        <w:rPr>
          <w:rStyle w:val="FootnoteReference"/>
          <w:sz w:val="24"/>
          <w:lang w:val="bg-BG"/>
        </w:rPr>
        <w:footnoteRef/>
      </w:r>
      <w:bookmarkStart w:id="8" w:name="_Hlk220422577"/>
      <w:r w:rsidR="00216823" w:rsidRPr="00216823">
        <w:rPr>
          <w:sz w:val="24"/>
          <w:lang w:val="bg-BG"/>
        </w:rPr>
        <w:t xml:space="preserve"> </w:t>
      </w:r>
      <w:r w:rsidR="00216823" w:rsidRPr="00216823">
        <w:rPr>
          <w:sz w:val="24"/>
          <w:lang w:val="bg-BG"/>
        </w:rPr>
        <w:tab/>
      </w:r>
      <w:r w:rsidRPr="00216823">
        <w:rPr>
          <w:sz w:val="24"/>
          <w:lang w:val="bg-BG"/>
        </w:rPr>
        <w:t>OВ L, 2024/1991, 29.7.2024 г., ELI: </w:t>
      </w:r>
      <w:r>
        <w:fldChar w:fldCharType="begin"/>
      </w:r>
      <w:r>
        <w:instrText>HYPERLINK</w:instrText>
      </w:r>
      <w:r w:rsidRPr="009A69F0">
        <w:rPr>
          <w:lang w:val="ru-RU"/>
        </w:rPr>
        <w:instrText xml:space="preserve"> "</w:instrText>
      </w:r>
      <w:r>
        <w:instrText>http</w:instrText>
      </w:r>
      <w:r w:rsidRPr="009A69F0">
        <w:rPr>
          <w:lang w:val="ru-RU"/>
        </w:rPr>
        <w:instrText>://</w:instrText>
      </w:r>
      <w:r>
        <w:instrText>data</w:instrText>
      </w:r>
      <w:r w:rsidRPr="009A69F0">
        <w:rPr>
          <w:lang w:val="ru-RU"/>
        </w:rPr>
        <w:instrText>.</w:instrText>
      </w:r>
      <w:r>
        <w:instrText>europa</w:instrText>
      </w:r>
      <w:r w:rsidRPr="009A69F0">
        <w:rPr>
          <w:lang w:val="ru-RU"/>
        </w:rPr>
        <w:instrText>.</w:instrText>
      </w:r>
      <w:r>
        <w:instrText>eu</w:instrText>
      </w:r>
      <w:r w:rsidRPr="009A69F0">
        <w:rPr>
          <w:lang w:val="ru-RU"/>
        </w:rPr>
        <w:instrText>/</w:instrText>
      </w:r>
      <w:r>
        <w:instrText>eli</w:instrText>
      </w:r>
      <w:r w:rsidRPr="009A69F0">
        <w:rPr>
          <w:lang w:val="ru-RU"/>
        </w:rPr>
        <w:instrText>/</w:instrText>
      </w:r>
      <w:r>
        <w:instrText>reg</w:instrText>
      </w:r>
      <w:r w:rsidRPr="009A69F0">
        <w:rPr>
          <w:lang w:val="ru-RU"/>
        </w:rPr>
        <w:instrText>/2024/1991/</w:instrText>
      </w:r>
      <w:r>
        <w:instrText>oj</w:instrText>
      </w:r>
      <w:r w:rsidRPr="009A69F0">
        <w:rPr>
          <w:lang w:val="ru-RU"/>
        </w:rPr>
        <w:instrText>" \</w:instrText>
      </w:r>
      <w:r>
        <w:instrText>t</w:instrText>
      </w:r>
      <w:r w:rsidRPr="009A69F0">
        <w:rPr>
          <w:lang w:val="ru-RU"/>
        </w:rPr>
        <w:instrText xml:space="preserve"> "_</w:instrText>
      </w:r>
      <w:r>
        <w:instrText>blank</w:instrText>
      </w:r>
      <w:r w:rsidRPr="009A69F0">
        <w:rPr>
          <w:lang w:val="ru-RU"/>
        </w:rPr>
        <w:instrText>" \</w:instrText>
      </w:r>
      <w:r>
        <w:instrText>o</w:instrText>
      </w:r>
      <w:r w:rsidRPr="009A69F0">
        <w:rPr>
          <w:lang w:val="ru-RU"/>
        </w:rPr>
        <w:instrText xml:space="preserve"> "Предоставя достъп до този документ чрез неговия </w:instrText>
      </w:r>
      <w:r>
        <w:instrText>ELI URI</w:instrText>
      </w:r>
      <w:r w:rsidRPr="009A69F0">
        <w:rPr>
          <w:lang w:val="ru-RU"/>
        </w:rPr>
        <w:instrText>."</w:instrText>
      </w:r>
      <w:r>
        <w:fldChar w:fldCharType="separate"/>
      </w:r>
      <w:r w:rsidRPr="00216823">
        <w:rPr>
          <w:rStyle w:val="Hyperlink"/>
          <w:sz w:val="24"/>
          <w:lang w:val="bg-BG"/>
        </w:rPr>
        <w:t>http://data.europa.eu/eli/reg/2024/1991/oj</w:t>
      </w:r>
      <w:r>
        <w:fldChar w:fldCharType="end"/>
      </w:r>
      <w:bookmarkEnd w:id="8"/>
      <w:r w:rsidRPr="00216823">
        <w:rPr>
          <w:i/>
          <w:sz w:val="24"/>
          <w:lang w:val="bg-BG"/>
        </w:rPr>
        <w:t>.</w:t>
      </w:r>
    </w:p>
  </w:footnote>
  <w:footnote w:id="8">
    <w:p w14:paraId="3FFA08B3" w14:textId="4B85360E" w:rsidR="00AC28F9" w:rsidRPr="00216823" w:rsidRDefault="00AC28F9" w:rsidP="00216823">
      <w:pPr>
        <w:pStyle w:val="FootnoteText"/>
        <w:ind w:left="567" w:hanging="567"/>
        <w:rPr>
          <w:sz w:val="24"/>
          <w:lang w:val="bg-BG"/>
        </w:rPr>
      </w:pPr>
      <w:r w:rsidRPr="00216823">
        <w:rPr>
          <w:rStyle w:val="FootnoteReference"/>
          <w:sz w:val="24"/>
          <w:lang w:val="bg-BG"/>
        </w:rPr>
        <w:footnoteRef/>
      </w:r>
      <w:r w:rsidR="00216823" w:rsidRPr="00216823">
        <w:rPr>
          <w:sz w:val="24"/>
          <w:lang w:val="bg-BG"/>
        </w:rPr>
        <w:t xml:space="preserve"> </w:t>
      </w:r>
      <w:r w:rsidR="00216823" w:rsidRPr="00216823">
        <w:rPr>
          <w:sz w:val="24"/>
          <w:lang w:val="bg-BG"/>
        </w:rPr>
        <w:tab/>
      </w:r>
      <w:r w:rsidRPr="00216823">
        <w:rPr>
          <w:sz w:val="24"/>
          <w:lang w:val="bg-BG"/>
        </w:rPr>
        <w:t xml:space="preserve">OВ L 206, 22.7.1992 г., </w:t>
      </w:r>
      <w:proofErr w:type="spellStart"/>
      <w:r w:rsidRPr="00216823">
        <w:rPr>
          <w:sz w:val="24"/>
          <w:lang w:val="bg-BG"/>
        </w:rPr>
        <w:t>стp</w:t>
      </w:r>
      <w:proofErr w:type="spellEnd"/>
      <w:r w:rsidRPr="00216823">
        <w:rPr>
          <w:sz w:val="24"/>
          <w:lang w:val="bg-BG"/>
        </w:rPr>
        <w:t xml:space="preserve">. 7, ELI: </w:t>
      </w:r>
      <w:r>
        <w:fldChar w:fldCharType="begin"/>
      </w:r>
      <w:r w:rsidRPr="009A69F0">
        <w:rPr>
          <w:lang w:val="fi-FI"/>
        </w:rPr>
        <w:instrText>HYPERLINK "http://data.europa.eu/eli/dir/1992/43/oj"</w:instrText>
      </w:r>
      <w:r>
        <w:fldChar w:fldCharType="separate"/>
      </w:r>
      <w:r w:rsidRPr="00216823">
        <w:rPr>
          <w:rStyle w:val="Hyperlink"/>
          <w:sz w:val="24"/>
          <w:lang w:val="bg-BG"/>
        </w:rPr>
        <w:t>http://data.europa.eu/eli/dir/1992/43/oj</w:t>
      </w:r>
      <w:r>
        <w:fldChar w:fldCharType="end"/>
      </w:r>
      <w:r w:rsidRPr="00216823">
        <w:rPr>
          <w:sz w:val="24"/>
          <w:lang w:val="bg-BG"/>
        </w:rPr>
        <w:t>.</w:t>
      </w:r>
    </w:p>
  </w:footnote>
  <w:footnote w:id="9">
    <w:p w14:paraId="762C80EF" w14:textId="1797D368" w:rsidR="00AC28F9" w:rsidRPr="00216823" w:rsidRDefault="00AC28F9" w:rsidP="00216823">
      <w:pPr>
        <w:pStyle w:val="FootnoteText"/>
        <w:ind w:left="567" w:hanging="567"/>
        <w:rPr>
          <w:sz w:val="24"/>
          <w:lang w:val="bg-BG"/>
        </w:rPr>
      </w:pPr>
      <w:r w:rsidRPr="00216823">
        <w:rPr>
          <w:rStyle w:val="FootnoteReference"/>
          <w:sz w:val="24"/>
          <w:lang w:val="bg-BG"/>
        </w:rPr>
        <w:footnoteRef/>
      </w:r>
      <w:r w:rsidR="00216823" w:rsidRPr="00216823">
        <w:rPr>
          <w:sz w:val="24"/>
          <w:lang w:val="bg-BG"/>
        </w:rPr>
        <w:t xml:space="preserve"> </w:t>
      </w:r>
      <w:r w:rsidR="00216823" w:rsidRPr="00216823">
        <w:rPr>
          <w:sz w:val="24"/>
          <w:lang w:val="bg-BG"/>
        </w:rPr>
        <w:tab/>
      </w:r>
      <w:r w:rsidRPr="00216823">
        <w:rPr>
          <w:sz w:val="24"/>
          <w:lang w:val="bg-BG"/>
        </w:rPr>
        <w:t>ОВ L 164, 25.6.2008 г., стр. 19, ELI: </w:t>
      </w:r>
      <w:r>
        <w:fldChar w:fldCharType="begin"/>
      </w:r>
      <w:r>
        <w:instrText>HYPERLINK</w:instrText>
      </w:r>
      <w:r w:rsidRPr="009A69F0">
        <w:rPr>
          <w:lang w:val="ru-RU"/>
        </w:rPr>
        <w:instrText xml:space="preserve"> "</w:instrText>
      </w:r>
      <w:r>
        <w:instrText>http</w:instrText>
      </w:r>
      <w:r w:rsidRPr="009A69F0">
        <w:rPr>
          <w:lang w:val="ru-RU"/>
        </w:rPr>
        <w:instrText>://</w:instrText>
      </w:r>
      <w:r>
        <w:instrText>data</w:instrText>
      </w:r>
      <w:r w:rsidRPr="009A69F0">
        <w:rPr>
          <w:lang w:val="ru-RU"/>
        </w:rPr>
        <w:instrText>.</w:instrText>
      </w:r>
      <w:r>
        <w:instrText>europa</w:instrText>
      </w:r>
      <w:r w:rsidRPr="009A69F0">
        <w:rPr>
          <w:lang w:val="ru-RU"/>
        </w:rPr>
        <w:instrText>.</w:instrText>
      </w:r>
      <w:r>
        <w:instrText>eu</w:instrText>
      </w:r>
      <w:r w:rsidRPr="009A69F0">
        <w:rPr>
          <w:lang w:val="ru-RU"/>
        </w:rPr>
        <w:instrText>/</w:instrText>
      </w:r>
      <w:r>
        <w:instrText>eli</w:instrText>
      </w:r>
      <w:r w:rsidRPr="009A69F0">
        <w:rPr>
          <w:lang w:val="ru-RU"/>
        </w:rPr>
        <w:instrText>/</w:instrText>
      </w:r>
      <w:r>
        <w:instrText>dir</w:instrText>
      </w:r>
      <w:r w:rsidRPr="009A69F0">
        <w:rPr>
          <w:lang w:val="ru-RU"/>
        </w:rPr>
        <w:instrText>/2008/56/</w:instrText>
      </w:r>
      <w:r>
        <w:instrText>oj</w:instrText>
      </w:r>
      <w:r w:rsidRPr="009A69F0">
        <w:rPr>
          <w:lang w:val="ru-RU"/>
        </w:rPr>
        <w:instrText>" \</w:instrText>
      </w:r>
      <w:r>
        <w:instrText>o</w:instrText>
      </w:r>
      <w:r w:rsidRPr="009A69F0">
        <w:rPr>
          <w:lang w:val="ru-RU"/>
        </w:rPr>
        <w:instrText xml:space="preserve"> "Предоставя достъп до този документ чрез неговия </w:instrText>
      </w:r>
      <w:r>
        <w:instrText>ELI URI</w:instrText>
      </w:r>
      <w:r w:rsidRPr="009A69F0">
        <w:rPr>
          <w:lang w:val="ru-RU"/>
        </w:rPr>
        <w:instrText>."</w:instrText>
      </w:r>
      <w:r>
        <w:fldChar w:fldCharType="separate"/>
      </w:r>
      <w:r w:rsidRPr="00216823">
        <w:rPr>
          <w:rStyle w:val="Hyperlink"/>
          <w:sz w:val="24"/>
          <w:lang w:val="bg-BG"/>
        </w:rPr>
        <w:t>http://data.europa.eu/eli/dir/2008/56/oj</w:t>
      </w:r>
      <w:r>
        <w:fldChar w:fldCharType="end"/>
      </w:r>
      <w:r w:rsidRPr="00216823">
        <w:rPr>
          <w:sz w:val="24"/>
          <w:lang w:val="bg-BG"/>
        </w:rPr>
        <w:t>.</w:t>
      </w:r>
    </w:p>
  </w:footnote>
  <w:footnote w:id="10">
    <w:p w14:paraId="245B3CB9" w14:textId="3567B506" w:rsidR="00AC28F9" w:rsidRPr="00216823" w:rsidRDefault="00AC28F9" w:rsidP="00216823">
      <w:pPr>
        <w:pStyle w:val="FootnoteText"/>
        <w:ind w:left="567" w:hanging="567"/>
        <w:rPr>
          <w:sz w:val="24"/>
          <w:lang w:val="bg-BG"/>
        </w:rPr>
      </w:pPr>
      <w:r w:rsidRPr="00216823">
        <w:rPr>
          <w:rStyle w:val="FootnoteReference"/>
          <w:sz w:val="24"/>
          <w:lang w:val="bg-BG"/>
        </w:rPr>
        <w:footnoteRef/>
      </w:r>
      <w:r w:rsidR="00216823" w:rsidRPr="00216823">
        <w:rPr>
          <w:sz w:val="24"/>
          <w:lang w:val="bg-BG"/>
        </w:rPr>
        <w:t xml:space="preserve"> </w:t>
      </w:r>
      <w:r w:rsidR="00216823" w:rsidRPr="00216823">
        <w:rPr>
          <w:sz w:val="24"/>
          <w:lang w:val="bg-BG"/>
        </w:rPr>
        <w:tab/>
      </w:r>
      <w:r w:rsidRPr="00216823">
        <w:rPr>
          <w:sz w:val="24"/>
          <w:lang w:val="bg-BG"/>
        </w:rPr>
        <w:t xml:space="preserve">ОВ L 20, 26.1.2010 г., стр. 7, ELI: </w:t>
      </w:r>
      <w:r>
        <w:fldChar w:fldCharType="begin"/>
      </w:r>
      <w:r>
        <w:instrText>HYPERLINK</w:instrText>
      </w:r>
      <w:r w:rsidRPr="009A69F0">
        <w:rPr>
          <w:lang w:val="ru-RU"/>
        </w:rPr>
        <w:instrText xml:space="preserve"> "</w:instrText>
      </w:r>
      <w:r>
        <w:instrText>http</w:instrText>
      </w:r>
      <w:r w:rsidRPr="009A69F0">
        <w:rPr>
          <w:lang w:val="ru-RU"/>
        </w:rPr>
        <w:instrText>://</w:instrText>
      </w:r>
      <w:r>
        <w:instrText>data</w:instrText>
      </w:r>
      <w:r w:rsidRPr="009A69F0">
        <w:rPr>
          <w:lang w:val="ru-RU"/>
        </w:rPr>
        <w:instrText>.</w:instrText>
      </w:r>
      <w:r>
        <w:instrText>europa</w:instrText>
      </w:r>
      <w:r w:rsidRPr="009A69F0">
        <w:rPr>
          <w:lang w:val="ru-RU"/>
        </w:rPr>
        <w:instrText>.</w:instrText>
      </w:r>
      <w:r>
        <w:instrText>eu</w:instrText>
      </w:r>
      <w:r w:rsidRPr="009A69F0">
        <w:rPr>
          <w:lang w:val="ru-RU"/>
        </w:rPr>
        <w:instrText>/</w:instrText>
      </w:r>
      <w:r>
        <w:instrText>eli</w:instrText>
      </w:r>
      <w:r w:rsidRPr="009A69F0">
        <w:rPr>
          <w:lang w:val="ru-RU"/>
        </w:rPr>
        <w:instrText>/</w:instrText>
      </w:r>
      <w:r>
        <w:instrText>dir</w:instrText>
      </w:r>
      <w:r w:rsidRPr="009A69F0">
        <w:rPr>
          <w:lang w:val="ru-RU"/>
        </w:rPr>
        <w:instrText>/2009/147/</w:instrText>
      </w:r>
      <w:r>
        <w:instrText>oj</w:instrText>
      </w:r>
      <w:r w:rsidRPr="009A69F0">
        <w:rPr>
          <w:lang w:val="ru-RU"/>
        </w:rPr>
        <w:instrText>"</w:instrText>
      </w:r>
      <w:r>
        <w:fldChar w:fldCharType="separate"/>
      </w:r>
      <w:r w:rsidRPr="00216823">
        <w:rPr>
          <w:rStyle w:val="Hyperlink"/>
          <w:sz w:val="24"/>
          <w:lang w:val="bg-BG"/>
        </w:rPr>
        <w:t>http://data.europa.eu/eli/dir/2009/147/oj</w:t>
      </w:r>
      <w:r>
        <w:fldChar w:fldCharType="end"/>
      </w:r>
      <w:r w:rsidRPr="00216823">
        <w:rPr>
          <w:sz w:val="24"/>
          <w:lang w:val="bg-BG"/>
        </w:rPr>
        <w:t>.</w:t>
      </w:r>
    </w:p>
  </w:footnote>
  <w:footnote w:id="11">
    <w:p w14:paraId="5B354E43" w14:textId="014A4922" w:rsidR="00AC28F9" w:rsidRPr="00216823" w:rsidRDefault="00AC28F9" w:rsidP="00216823">
      <w:pPr>
        <w:pStyle w:val="FootnoteText"/>
        <w:ind w:left="567" w:hanging="567"/>
        <w:rPr>
          <w:sz w:val="24"/>
          <w:lang w:val="bg-BG"/>
        </w:rPr>
      </w:pPr>
      <w:r w:rsidRPr="00216823">
        <w:rPr>
          <w:rStyle w:val="FootnoteReference"/>
          <w:sz w:val="24"/>
          <w:lang w:val="bg-BG"/>
        </w:rPr>
        <w:footnoteRef/>
      </w:r>
      <w:bookmarkStart w:id="9" w:name="_Hlk219910362"/>
      <w:r w:rsidR="00216823" w:rsidRPr="00216823">
        <w:rPr>
          <w:sz w:val="24"/>
          <w:lang w:val="bg-BG"/>
        </w:rPr>
        <w:t xml:space="preserve"> </w:t>
      </w:r>
      <w:r w:rsidR="00216823" w:rsidRPr="00216823">
        <w:rPr>
          <w:sz w:val="24"/>
          <w:lang w:val="bg-BG"/>
        </w:rPr>
        <w:tab/>
      </w:r>
      <w:r w:rsidRPr="00216823">
        <w:rPr>
          <w:sz w:val="24"/>
          <w:lang w:val="bg-BG"/>
        </w:rPr>
        <w:t>OВ C 67, 8.2.2022 г., стр. 25.</w:t>
      </w:r>
      <w:bookmarkEnd w:id="9"/>
    </w:p>
  </w:footnote>
  <w:footnote w:id="12">
    <w:p w14:paraId="27083E01" w14:textId="67AA1EED" w:rsidR="00AC28F9" w:rsidRPr="00216823" w:rsidRDefault="00AC28F9" w:rsidP="00216823">
      <w:pPr>
        <w:pStyle w:val="FootnoteText"/>
        <w:ind w:left="567" w:hanging="567"/>
        <w:rPr>
          <w:sz w:val="24"/>
          <w:lang w:val="bg-BG"/>
        </w:rPr>
      </w:pPr>
      <w:r w:rsidRPr="00216823">
        <w:rPr>
          <w:rStyle w:val="FootnoteReference"/>
          <w:sz w:val="24"/>
          <w:lang w:val="bg-BG"/>
        </w:rPr>
        <w:footnoteRef/>
      </w:r>
      <w:r w:rsidR="00216823" w:rsidRPr="00216823">
        <w:rPr>
          <w:sz w:val="24"/>
          <w:lang w:val="bg-BG"/>
        </w:rPr>
        <w:t xml:space="preserve"> </w:t>
      </w:r>
      <w:r w:rsidR="00216823" w:rsidRPr="00216823">
        <w:rPr>
          <w:sz w:val="24"/>
          <w:lang w:val="bg-BG"/>
        </w:rPr>
        <w:tab/>
      </w:r>
      <w:r w:rsidRPr="00216823">
        <w:rPr>
          <w:sz w:val="24"/>
          <w:lang w:val="bg-BG"/>
        </w:rPr>
        <w:t>OВ C, C/2023/1074, 15.12.2023 г., ELI: </w:t>
      </w:r>
      <w:r>
        <w:fldChar w:fldCharType="begin"/>
      </w:r>
      <w:r>
        <w:instrText>HYPERLINK</w:instrText>
      </w:r>
      <w:r w:rsidRPr="009A69F0">
        <w:rPr>
          <w:lang w:val="ru-RU"/>
        </w:rPr>
        <w:instrText xml:space="preserve"> "</w:instrText>
      </w:r>
      <w:r>
        <w:instrText>http</w:instrText>
      </w:r>
      <w:r w:rsidRPr="009A69F0">
        <w:rPr>
          <w:lang w:val="ru-RU"/>
        </w:rPr>
        <w:instrText>://</w:instrText>
      </w:r>
      <w:r>
        <w:instrText>data</w:instrText>
      </w:r>
      <w:r w:rsidRPr="009A69F0">
        <w:rPr>
          <w:lang w:val="ru-RU"/>
        </w:rPr>
        <w:instrText>.</w:instrText>
      </w:r>
      <w:r>
        <w:instrText>europa</w:instrText>
      </w:r>
      <w:r w:rsidRPr="009A69F0">
        <w:rPr>
          <w:lang w:val="ru-RU"/>
        </w:rPr>
        <w:instrText>.</w:instrText>
      </w:r>
      <w:r>
        <w:instrText>eu</w:instrText>
      </w:r>
      <w:r w:rsidRPr="009A69F0">
        <w:rPr>
          <w:lang w:val="ru-RU"/>
        </w:rPr>
        <w:instrText>/</w:instrText>
      </w:r>
      <w:r>
        <w:instrText>eli</w:instrText>
      </w:r>
      <w:r w:rsidRPr="009A69F0">
        <w:rPr>
          <w:lang w:val="ru-RU"/>
        </w:rPr>
        <w:instrText>/</w:instrText>
      </w:r>
      <w:r>
        <w:instrText>C</w:instrText>
      </w:r>
      <w:r w:rsidRPr="009A69F0">
        <w:rPr>
          <w:lang w:val="ru-RU"/>
        </w:rPr>
        <w:instrText>/2023/1074/</w:instrText>
      </w:r>
      <w:r>
        <w:instrText>oj</w:instrText>
      </w:r>
      <w:r w:rsidRPr="009A69F0">
        <w:rPr>
          <w:lang w:val="ru-RU"/>
        </w:rPr>
        <w:instrText>" \</w:instrText>
      </w:r>
      <w:r>
        <w:instrText>t</w:instrText>
      </w:r>
      <w:r w:rsidRPr="009A69F0">
        <w:rPr>
          <w:lang w:val="ru-RU"/>
        </w:rPr>
        <w:instrText xml:space="preserve"> "_</w:instrText>
      </w:r>
      <w:r>
        <w:instrText>blank</w:instrText>
      </w:r>
      <w:r w:rsidRPr="009A69F0">
        <w:rPr>
          <w:lang w:val="ru-RU"/>
        </w:rPr>
        <w:instrText>" \</w:instrText>
      </w:r>
      <w:r>
        <w:instrText>o</w:instrText>
      </w:r>
      <w:r w:rsidRPr="009A69F0">
        <w:rPr>
          <w:lang w:val="ru-RU"/>
        </w:rPr>
        <w:instrText xml:space="preserve"> "Предоставя достъп до този документ чрез неговия </w:instrText>
      </w:r>
      <w:r>
        <w:instrText>ELI URI</w:instrText>
      </w:r>
      <w:r w:rsidRPr="009A69F0">
        <w:rPr>
          <w:lang w:val="ru-RU"/>
        </w:rPr>
        <w:instrText>."</w:instrText>
      </w:r>
      <w:r>
        <w:fldChar w:fldCharType="separate"/>
      </w:r>
      <w:r w:rsidRPr="00216823">
        <w:rPr>
          <w:rStyle w:val="Hyperlink"/>
          <w:sz w:val="24"/>
          <w:lang w:val="bg-BG"/>
        </w:rPr>
        <w:t>http://data.europa.eu/eli/C/2023/1074/oj</w:t>
      </w:r>
      <w:r>
        <w:fldChar w:fldCharType="end"/>
      </w:r>
      <w:r w:rsidRPr="00216823">
        <w:rPr>
          <w:sz w:val="24"/>
          <w:lang w:val="bg-BG"/>
        </w:rPr>
        <w:t>.</w:t>
      </w:r>
    </w:p>
  </w:footnote>
  <w:footnote w:id="13">
    <w:p w14:paraId="023F61CB" w14:textId="0D207819" w:rsidR="00AC28F9" w:rsidRPr="00216823" w:rsidRDefault="00AC28F9" w:rsidP="00216823">
      <w:pPr>
        <w:pStyle w:val="FootnoteText"/>
        <w:ind w:left="567" w:hanging="567"/>
        <w:rPr>
          <w:sz w:val="24"/>
          <w:lang w:val="bg-BG"/>
        </w:rPr>
      </w:pPr>
      <w:r w:rsidRPr="00216823">
        <w:rPr>
          <w:rStyle w:val="FootnoteReference"/>
          <w:sz w:val="24"/>
          <w:lang w:val="bg-BG"/>
        </w:rPr>
        <w:footnoteRef/>
      </w:r>
      <w:r w:rsidR="00216823" w:rsidRPr="00216823">
        <w:rPr>
          <w:sz w:val="24"/>
          <w:lang w:val="bg-BG"/>
        </w:rPr>
        <w:t xml:space="preserve"> </w:t>
      </w:r>
      <w:r w:rsidR="00216823" w:rsidRPr="00216823">
        <w:rPr>
          <w:sz w:val="24"/>
          <w:lang w:val="bg-BG"/>
        </w:rPr>
        <w:tab/>
      </w:r>
      <w:r w:rsidRPr="00216823">
        <w:rPr>
          <w:sz w:val="24"/>
          <w:lang w:val="bg-BG"/>
        </w:rPr>
        <w:t>ОВ C, C/2024/5734, 17.10.2024 г., ELI: </w:t>
      </w:r>
      <w:r>
        <w:fldChar w:fldCharType="begin"/>
      </w:r>
      <w:r>
        <w:instrText>HYPERLINK</w:instrText>
      </w:r>
      <w:r w:rsidRPr="009A69F0">
        <w:rPr>
          <w:lang w:val="ru-RU"/>
        </w:rPr>
        <w:instrText xml:space="preserve"> "</w:instrText>
      </w:r>
      <w:r>
        <w:instrText>http</w:instrText>
      </w:r>
      <w:r w:rsidRPr="009A69F0">
        <w:rPr>
          <w:lang w:val="ru-RU"/>
        </w:rPr>
        <w:instrText>://</w:instrText>
      </w:r>
      <w:r>
        <w:instrText>data</w:instrText>
      </w:r>
      <w:r w:rsidRPr="009A69F0">
        <w:rPr>
          <w:lang w:val="ru-RU"/>
        </w:rPr>
        <w:instrText>.</w:instrText>
      </w:r>
      <w:r>
        <w:instrText>europa</w:instrText>
      </w:r>
      <w:r w:rsidRPr="009A69F0">
        <w:rPr>
          <w:lang w:val="ru-RU"/>
        </w:rPr>
        <w:instrText>.</w:instrText>
      </w:r>
      <w:r>
        <w:instrText>eu</w:instrText>
      </w:r>
      <w:r w:rsidRPr="009A69F0">
        <w:rPr>
          <w:lang w:val="ru-RU"/>
        </w:rPr>
        <w:instrText>/</w:instrText>
      </w:r>
      <w:r>
        <w:instrText>eli</w:instrText>
      </w:r>
      <w:r w:rsidRPr="009A69F0">
        <w:rPr>
          <w:lang w:val="ru-RU"/>
        </w:rPr>
        <w:instrText>/</w:instrText>
      </w:r>
      <w:r>
        <w:instrText>C</w:instrText>
      </w:r>
      <w:r w:rsidRPr="009A69F0">
        <w:rPr>
          <w:lang w:val="ru-RU"/>
        </w:rPr>
        <w:instrText>/2024/5734/</w:instrText>
      </w:r>
      <w:r>
        <w:instrText>oj</w:instrText>
      </w:r>
      <w:r w:rsidRPr="009A69F0">
        <w:rPr>
          <w:lang w:val="ru-RU"/>
        </w:rPr>
        <w:instrText>" \</w:instrText>
      </w:r>
      <w:r>
        <w:instrText>t</w:instrText>
      </w:r>
      <w:r w:rsidRPr="009A69F0">
        <w:rPr>
          <w:lang w:val="ru-RU"/>
        </w:rPr>
        <w:instrText xml:space="preserve"> "_</w:instrText>
      </w:r>
      <w:r>
        <w:instrText>blank</w:instrText>
      </w:r>
      <w:r w:rsidRPr="009A69F0">
        <w:rPr>
          <w:lang w:val="ru-RU"/>
        </w:rPr>
        <w:instrText>" \</w:instrText>
      </w:r>
      <w:r>
        <w:instrText>o</w:instrText>
      </w:r>
      <w:r w:rsidRPr="009A69F0">
        <w:rPr>
          <w:lang w:val="ru-RU"/>
        </w:rPr>
        <w:instrText xml:space="preserve"> "Предоставя достъп до този документ чрез неговия </w:instrText>
      </w:r>
      <w:r>
        <w:instrText>ELI URI</w:instrText>
      </w:r>
      <w:r w:rsidRPr="009A69F0">
        <w:rPr>
          <w:lang w:val="ru-RU"/>
        </w:rPr>
        <w:instrText>."</w:instrText>
      </w:r>
      <w:r>
        <w:fldChar w:fldCharType="separate"/>
      </w:r>
      <w:r w:rsidRPr="00216823">
        <w:rPr>
          <w:rStyle w:val="Hyperlink"/>
          <w:sz w:val="24"/>
          <w:lang w:val="bg-BG"/>
        </w:rPr>
        <w:t>http://data.europa.eu/eli/C/2024/5734/oj</w:t>
      </w:r>
      <w:r>
        <w:fldChar w:fldCharType="end"/>
      </w:r>
      <w:r w:rsidRPr="00216823">
        <w:rPr>
          <w:sz w:val="24"/>
          <w:lang w:val="bg-BG"/>
        </w:rPr>
        <w:t>.</w:t>
      </w:r>
    </w:p>
  </w:footnote>
  <w:footnote w:id="14">
    <w:p w14:paraId="5497496A" w14:textId="2E8B73BA" w:rsidR="00AC28F9" w:rsidRPr="00216823" w:rsidRDefault="00AC28F9" w:rsidP="00216823">
      <w:pPr>
        <w:pStyle w:val="FootnoteText"/>
        <w:ind w:left="567" w:hanging="567"/>
        <w:rPr>
          <w:sz w:val="24"/>
          <w:lang w:val="bg-BG"/>
        </w:rPr>
      </w:pPr>
      <w:r w:rsidRPr="00216823">
        <w:rPr>
          <w:rStyle w:val="FootnoteReference"/>
          <w:sz w:val="24"/>
          <w:lang w:val="bg-BG"/>
        </w:rPr>
        <w:footnoteRef/>
      </w:r>
      <w:r w:rsidR="00216823" w:rsidRPr="00216823">
        <w:rPr>
          <w:sz w:val="24"/>
          <w:lang w:val="bg-BG"/>
        </w:rPr>
        <w:t xml:space="preserve"> </w:t>
      </w:r>
      <w:r w:rsidR="00216823" w:rsidRPr="00216823">
        <w:rPr>
          <w:sz w:val="24"/>
          <w:lang w:val="bg-BG"/>
        </w:rPr>
        <w:tab/>
      </w:r>
      <w:r w:rsidRPr="00216823">
        <w:rPr>
          <w:sz w:val="24"/>
          <w:lang w:val="bg-BG"/>
        </w:rPr>
        <w:t>Европейска агенция за околна среда, „Морски защитени зони в европейските морета“, уебсайт на Европейската агенция за околна среда — Анализ и данни — Показатели, 6 ноември 2025 г.</w:t>
      </w:r>
    </w:p>
  </w:footnote>
  <w:footnote w:id="15">
    <w:p w14:paraId="4AE848D7" w14:textId="50EA4C01" w:rsidR="00AC28F9" w:rsidRPr="00216823" w:rsidRDefault="00AC28F9" w:rsidP="00216823">
      <w:pPr>
        <w:pStyle w:val="FootnoteText"/>
        <w:ind w:left="567" w:hanging="567"/>
        <w:rPr>
          <w:bCs/>
          <w:iCs/>
          <w:sz w:val="24"/>
          <w:lang w:val="bg-BG"/>
        </w:rPr>
      </w:pPr>
      <w:r w:rsidRPr="00216823">
        <w:rPr>
          <w:rStyle w:val="FootnoteReference"/>
          <w:sz w:val="24"/>
          <w:lang w:val="bg-BG"/>
        </w:rPr>
        <w:footnoteRef/>
      </w:r>
      <w:r w:rsidR="00216823" w:rsidRPr="00216823">
        <w:rPr>
          <w:sz w:val="24"/>
          <w:lang w:val="bg-BG"/>
        </w:rPr>
        <w:t xml:space="preserve"> </w:t>
      </w:r>
      <w:r w:rsidR="00216823" w:rsidRPr="00216823">
        <w:rPr>
          <w:sz w:val="24"/>
          <w:lang w:val="bg-BG"/>
        </w:rPr>
        <w:tab/>
      </w:r>
      <w:r w:rsidRPr="0088303B">
        <w:rPr>
          <w:rStyle w:val="FootnoteReference"/>
          <w:sz w:val="24"/>
          <w:vertAlign w:val="baseline"/>
          <w:lang w:val="bg-BG"/>
        </w:rPr>
        <w:t>Европейска комисия, „Проучване на нормативната уредба в защитените морски зони на ЕС: изводи и последици“, Портал за услуги „Възстановяване на нашите океани и води“,</w:t>
      </w:r>
      <w:r w:rsidRPr="00216823">
        <w:rPr>
          <w:rStyle w:val="FootnoteReference"/>
          <w:sz w:val="24"/>
          <w:lang w:val="bg-BG"/>
        </w:rPr>
        <w:t xml:space="preserve"> </w:t>
      </w:r>
      <w:r w:rsidRPr="00216823">
        <w:rPr>
          <w:sz w:val="24"/>
          <w:lang w:val="bg-BG"/>
        </w:rPr>
        <w:t>уебсайт</w:t>
      </w:r>
      <w:r w:rsidRPr="00216823">
        <w:rPr>
          <w:rStyle w:val="FootnoteReference"/>
          <w:sz w:val="24"/>
          <w:lang w:val="bg-BG"/>
        </w:rPr>
        <w:t>.</w:t>
      </w:r>
      <w:r w:rsidRPr="00216823">
        <w:rPr>
          <w:sz w:val="24"/>
          <w:lang w:val="bg-BG"/>
        </w:rPr>
        <w:t xml:space="preserve"> </w:t>
      </w:r>
    </w:p>
  </w:footnote>
  <w:footnote w:id="16">
    <w:p w14:paraId="131508EA" w14:textId="1FEB0850" w:rsidR="00BF1DD0" w:rsidRPr="003B0C7C" w:rsidRDefault="00BF1DD0" w:rsidP="003B0C7C">
      <w:pPr>
        <w:pStyle w:val="FootnoteText"/>
        <w:ind w:left="567" w:hanging="567"/>
        <w:rPr>
          <w:lang w:val="bg-BG"/>
        </w:rPr>
      </w:pPr>
      <w:r>
        <w:rPr>
          <w:rStyle w:val="FootnoteReference"/>
        </w:rPr>
        <w:footnoteRef/>
      </w:r>
      <w:r w:rsidRPr="009A69F0">
        <w:rPr>
          <w:lang w:val="ru-RU"/>
        </w:rPr>
        <w:t xml:space="preserve"> </w:t>
      </w:r>
      <w:r>
        <w:rPr>
          <w:lang w:val="bg-BG"/>
        </w:rPr>
        <w:tab/>
      </w:r>
      <w:r w:rsidRPr="00BF1DD0">
        <w:rPr>
          <w:lang w:val="bg-BG"/>
        </w:rPr>
        <w:t>Европейска комисия, „Търговия с тюленови продукти — проверка за пригодност на правилата на ЕС“, уебсайт на Европейската комисия.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88938" w14:textId="77777777" w:rsidR="00064002" w:rsidRPr="0021682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D7159" w14:textId="77777777" w:rsidR="00064002" w:rsidRPr="0021682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FB7D3" w14:textId="77777777" w:rsidR="00064002" w:rsidRPr="0021682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97133636">
    <w:abstractNumId w:val="9"/>
  </w:num>
  <w:num w:numId="2" w16cid:durableId="1315988108">
    <w:abstractNumId w:val="9"/>
  </w:num>
  <w:num w:numId="3" w16cid:durableId="1613242300">
    <w:abstractNumId w:val="7"/>
  </w:num>
  <w:num w:numId="4" w16cid:durableId="671570037">
    <w:abstractNumId w:val="7"/>
  </w:num>
  <w:num w:numId="5" w16cid:durableId="1186598165">
    <w:abstractNumId w:val="6"/>
  </w:num>
  <w:num w:numId="6" w16cid:durableId="1022513615">
    <w:abstractNumId w:val="6"/>
  </w:num>
  <w:num w:numId="7" w16cid:durableId="1712416327">
    <w:abstractNumId w:val="5"/>
  </w:num>
  <w:num w:numId="8" w16cid:durableId="271089244">
    <w:abstractNumId w:val="5"/>
  </w:num>
  <w:num w:numId="9" w16cid:durableId="710763976">
    <w:abstractNumId w:val="4"/>
  </w:num>
  <w:num w:numId="10" w16cid:durableId="1211959734">
    <w:abstractNumId w:val="4"/>
  </w:num>
  <w:num w:numId="11" w16cid:durableId="53353185">
    <w:abstractNumId w:val="8"/>
  </w:num>
  <w:num w:numId="12" w16cid:durableId="258175561">
    <w:abstractNumId w:val="8"/>
  </w:num>
  <w:num w:numId="13" w16cid:durableId="1912035827">
    <w:abstractNumId w:val="3"/>
  </w:num>
  <w:num w:numId="14" w16cid:durableId="1115054919">
    <w:abstractNumId w:val="3"/>
  </w:num>
  <w:num w:numId="15" w16cid:durableId="2051418640">
    <w:abstractNumId w:val="2"/>
  </w:num>
  <w:num w:numId="16" w16cid:durableId="1525705858">
    <w:abstractNumId w:val="2"/>
  </w:num>
  <w:num w:numId="17" w16cid:durableId="1860511411">
    <w:abstractNumId w:val="1"/>
  </w:num>
  <w:num w:numId="18" w16cid:durableId="688066112">
    <w:abstractNumId w:val="1"/>
  </w:num>
  <w:num w:numId="19" w16cid:durableId="2060350259">
    <w:abstractNumId w:val="0"/>
  </w:num>
  <w:num w:numId="20" w16cid:durableId="604310690">
    <w:abstractNumId w:val="0"/>
  </w:num>
  <w:num w:numId="21" w16cid:durableId="97258789">
    <w:abstractNumId w:val="9"/>
  </w:num>
  <w:num w:numId="22" w16cid:durableId="538666282">
    <w:abstractNumId w:val="7"/>
  </w:num>
  <w:num w:numId="23" w16cid:durableId="582761912">
    <w:abstractNumId w:val="6"/>
  </w:num>
  <w:num w:numId="24" w16cid:durableId="967854138">
    <w:abstractNumId w:val="5"/>
  </w:num>
  <w:num w:numId="25" w16cid:durableId="375587537">
    <w:abstractNumId w:val="4"/>
  </w:num>
  <w:num w:numId="26" w16cid:durableId="963659045">
    <w:abstractNumId w:val="8"/>
  </w:num>
  <w:num w:numId="27" w16cid:durableId="793134877">
    <w:abstractNumId w:val="3"/>
  </w:num>
  <w:num w:numId="28" w16cid:durableId="1474718047">
    <w:abstractNumId w:val="2"/>
  </w:num>
  <w:num w:numId="29" w16cid:durableId="2099129566">
    <w:abstractNumId w:val="1"/>
  </w:num>
  <w:num w:numId="30" w16cid:durableId="918444538">
    <w:abstractNumId w:val="0"/>
  </w:num>
  <w:num w:numId="31" w16cid:durableId="1274364886">
    <w:abstractNumId w:val="9"/>
  </w:num>
  <w:num w:numId="32" w16cid:durableId="1723288641">
    <w:abstractNumId w:val="7"/>
  </w:num>
  <w:num w:numId="33" w16cid:durableId="896011091">
    <w:abstractNumId w:val="6"/>
  </w:num>
  <w:num w:numId="34" w16cid:durableId="2094280981">
    <w:abstractNumId w:val="5"/>
  </w:num>
  <w:num w:numId="35" w16cid:durableId="206843963">
    <w:abstractNumId w:val="4"/>
  </w:num>
  <w:num w:numId="36" w16cid:durableId="1926304104">
    <w:abstractNumId w:val="8"/>
  </w:num>
  <w:num w:numId="37" w16cid:durableId="254899491">
    <w:abstractNumId w:val="3"/>
  </w:num>
  <w:num w:numId="38" w16cid:durableId="15913">
    <w:abstractNumId w:val="2"/>
  </w:num>
  <w:num w:numId="39" w16cid:durableId="1299337532">
    <w:abstractNumId w:val="1"/>
  </w:num>
  <w:num w:numId="40" w16cid:durableId="56633967">
    <w:abstractNumId w:val="0"/>
  </w:num>
  <w:num w:numId="41" w16cid:durableId="1765564128">
    <w:abstractNumId w:val="10"/>
  </w:num>
  <w:num w:numId="42" w16cid:durableId="291525292">
    <w:abstractNumId w:val="10"/>
  </w:num>
  <w:num w:numId="43" w16cid:durableId="1042054630">
    <w:abstractNumId w:val="10"/>
  </w:num>
  <w:num w:numId="44" w16cid:durableId="15585878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8/2026"/>
    <w:docVar w:name="dvlangue" w:val="BG"/>
    <w:docVar w:name="dvnumam" w:val="0"/>
    <w:docVar w:name="dvpe" w:val="769.962"/>
    <w:docVar w:name="dvrapporteur" w:val="Докладчик: "/>
    <w:docVar w:name="dvtitre" w:val="Резолюция на Европейския парламент от ... 2026 г. относно подходите за управление на рибарството с цел опазване на чувствителните видове, борба с инвазивните видове и подпомагане на местните икономики(2025/2011(INI))"/>
  </w:docVars>
  <w:rsids>
    <w:rsidRoot w:val="00180BCF"/>
    <w:rsid w:val="00002272"/>
    <w:rsid w:val="00064002"/>
    <w:rsid w:val="000677B9"/>
    <w:rsid w:val="000831BA"/>
    <w:rsid w:val="000A42CC"/>
    <w:rsid w:val="000E7DD9"/>
    <w:rsid w:val="0010095E"/>
    <w:rsid w:val="00125B37"/>
    <w:rsid w:val="00180BCF"/>
    <w:rsid w:val="00187494"/>
    <w:rsid w:val="001F32AE"/>
    <w:rsid w:val="00216823"/>
    <w:rsid w:val="002334F0"/>
    <w:rsid w:val="002767FF"/>
    <w:rsid w:val="002B18FE"/>
    <w:rsid w:val="002B5493"/>
    <w:rsid w:val="00343214"/>
    <w:rsid w:val="00361C00"/>
    <w:rsid w:val="0039169F"/>
    <w:rsid w:val="00395FA1"/>
    <w:rsid w:val="003B0C7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4E05"/>
    <w:rsid w:val="0050519A"/>
    <w:rsid w:val="005072A1"/>
    <w:rsid w:val="00514517"/>
    <w:rsid w:val="00545827"/>
    <w:rsid w:val="00560270"/>
    <w:rsid w:val="005C2568"/>
    <w:rsid w:val="005F1B17"/>
    <w:rsid w:val="006037C0"/>
    <w:rsid w:val="00661187"/>
    <w:rsid w:val="006631B6"/>
    <w:rsid w:val="00670CF0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303B"/>
    <w:rsid w:val="00883D96"/>
    <w:rsid w:val="008840E5"/>
    <w:rsid w:val="00887B3E"/>
    <w:rsid w:val="008A5295"/>
    <w:rsid w:val="008C2AC6"/>
    <w:rsid w:val="00930C23"/>
    <w:rsid w:val="0093193B"/>
    <w:rsid w:val="009509D8"/>
    <w:rsid w:val="00950B64"/>
    <w:rsid w:val="00981893"/>
    <w:rsid w:val="009A69F0"/>
    <w:rsid w:val="00A1687D"/>
    <w:rsid w:val="00A43E52"/>
    <w:rsid w:val="00A4678D"/>
    <w:rsid w:val="00A778C7"/>
    <w:rsid w:val="00AB441E"/>
    <w:rsid w:val="00AB6293"/>
    <w:rsid w:val="00AC28F9"/>
    <w:rsid w:val="00AE0928"/>
    <w:rsid w:val="00AF3B82"/>
    <w:rsid w:val="00B12E95"/>
    <w:rsid w:val="00B22876"/>
    <w:rsid w:val="00B558F0"/>
    <w:rsid w:val="00BD48FE"/>
    <w:rsid w:val="00BD7BD8"/>
    <w:rsid w:val="00BE6ADC"/>
    <w:rsid w:val="00BF1DD0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604388"/>
  <w15:chartTrackingRefBased/>
  <w15:docId w15:val="{43469BC0-7F13-47ED-8875-CA656444C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C28F9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AC28F9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AC28F9"/>
    <w:pPr>
      <w:spacing w:after="240"/>
      <w:jc w:val="center"/>
    </w:pPr>
  </w:style>
  <w:style w:type="paragraph" w:customStyle="1" w:styleId="Normal6a">
    <w:name w:val="Normal6a"/>
    <w:basedOn w:val="Normal"/>
    <w:rsid w:val="00AC28F9"/>
    <w:pPr>
      <w:spacing w:after="120"/>
    </w:pPr>
  </w:style>
  <w:style w:type="character" w:customStyle="1" w:styleId="BoldItalic">
    <w:name w:val="BoldItalic"/>
    <w:uiPriority w:val="1"/>
    <w:rsid w:val="00AC28F9"/>
    <w:rPr>
      <w:b/>
      <w:i/>
      <w:u w:val="none"/>
    </w:rPr>
  </w:style>
  <w:style w:type="character" w:customStyle="1" w:styleId="Italic">
    <w:name w:val="Italic"/>
    <w:uiPriority w:val="1"/>
    <w:rsid w:val="00AC28F9"/>
    <w:rPr>
      <w:i/>
    </w:rPr>
  </w:style>
  <w:style w:type="paragraph" w:customStyle="1" w:styleId="Normal12a24b">
    <w:name w:val="Normal12a24b"/>
    <w:basedOn w:val="Normal"/>
    <w:rsid w:val="00AC28F9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AC28F9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AC28F9"/>
    <w:rPr>
      <w:snapToGrid w:val="0"/>
      <w:sz w:val="24"/>
      <w:lang w:val="bg-BG" w:eastAsia="en-US"/>
    </w:rPr>
  </w:style>
  <w:style w:type="paragraph" w:styleId="Revision">
    <w:name w:val="Revision"/>
    <w:hidden/>
    <w:uiPriority w:val="99"/>
    <w:semiHidden/>
    <w:rsid w:val="008A5295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5038</Words>
  <Characters>30170</Characters>
  <Application>Microsoft Office Word</Application>
  <DocSecurity>0</DocSecurity>
  <Lines>838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DIMITROV Cvetan</cp:lastModifiedBy>
  <cp:revision>2</cp:revision>
  <cp:lastPrinted>2004-11-19T15:42:00Z</cp:lastPrinted>
  <dcterms:created xsi:type="dcterms:W3CDTF">2026-04-20T10:05:00Z</dcterms:created>
  <dcterms:modified xsi:type="dcterms:W3CDTF">2026-04-20T10:05:00Z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P10_TA(2026)0067_</vt:lpwstr>
  </property>
  <property fmtid="{D5CDD505-2E9C-101B-9397-08002B2CF9AE}" pid="4" name="&lt;Type&gt;">
    <vt:lpwstr>RR</vt:lpwstr>
  </property>
</Properties>
</file>