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548D" w14:paraId="4D756A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262835" w14:textId="77777777" w:rsidR="00751A4A" w:rsidRPr="00D1548D" w:rsidRDefault="00872891" w:rsidP="0010095E">
            <w:pPr>
              <w:pStyle w:val="EPName"/>
            </w:pPr>
            <w:r w:rsidRPr="00D1548D">
              <w:t>Evropský parlament</w:t>
            </w:r>
          </w:p>
          <w:p w14:paraId="22E13ECA" w14:textId="77777777" w:rsidR="00751A4A" w:rsidRPr="00D154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548D">
              <w:t>2024</w:t>
            </w:r>
            <w:r w:rsidR="00817416" w:rsidRPr="00D1548D">
              <w:t>-202</w:t>
            </w:r>
            <w:r w:rsidRPr="00D1548D">
              <w:t>9</w:t>
            </w:r>
          </w:p>
        </w:tc>
        <w:tc>
          <w:tcPr>
            <w:tcW w:w="2268" w:type="dxa"/>
            <w:shd w:val="clear" w:color="auto" w:fill="auto"/>
          </w:tcPr>
          <w:p w14:paraId="36329470" w14:textId="77777777" w:rsidR="00751A4A" w:rsidRPr="00D1548D" w:rsidRDefault="00187494" w:rsidP="0010095E">
            <w:pPr>
              <w:pStyle w:val="EPLogo"/>
            </w:pPr>
            <w:r w:rsidRPr="00D1548D">
              <w:rPr>
                <w:noProof/>
                <w:lang w:eastAsia="ja-JP"/>
              </w:rPr>
              <w:drawing>
                <wp:inline distT="0" distB="0" distL="0" distR="0" wp14:anchorId="5DB06556" wp14:editId="532C70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7DB41F" w14:textId="77777777" w:rsidR="00D058B8" w:rsidRPr="00D1548D" w:rsidRDefault="00D058B8" w:rsidP="004C5D52">
      <w:pPr>
        <w:pStyle w:val="LineTop"/>
      </w:pPr>
    </w:p>
    <w:p w14:paraId="6D73D04B" w14:textId="77777777" w:rsidR="00680577" w:rsidRPr="00D1548D" w:rsidRDefault="00872891" w:rsidP="00680577">
      <w:pPr>
        <w:pStyle w:val="EPBodyTA1"/>
      </w:pPr>
      <w:r w:rsidRPr="00D1548D">
        <w:t>PŘIJATÉ TEXTY</w:t>
      </w:r>
    </w:p>
    <w:p w14:paraId="0F0AAE95" w14:textId="77777777" w:rsidR="00D058B8" w:rsidRPr="00D1548D" w:rsidRDefault="00D058B8" w:rsidP="00D058B8">
      <w:pPr>
        <w:pStyle w:val="LineBottom"/>
      </w:pPr>
    </w:p>
    <w:p w14:paraId="27D83BCF" w14:textId="0B0A42D4" w:rsidR="00872891" w:rsidRPr="00D1548D" w:rsidRDefault="00872891" w:rsidP="00872891">
      <w:pPr>
        <w:pStyle w:val="ATHeading1"/>
      </w:pPr>
      <w:bookmarkStart w:id="0" w:name="TANumber"/>
      <w:r w:rsidRPr="00D1548D">
        <w:t>P10_TA(2026)00</w:t>
      </w:r>
      <w:bookmarkEnd w:id="0"/>
      <w:r w:rsidR="005D67D7">
        <w:t>67</w:t>
      </w:r>
    </w:p>
    <w:p w14:paraId="2D7B3816" w14:textId="4C441000" w:rsidR="00872891" w:rsidRPr="00D1548D" w:rsidRDefault="00872891" w:rsidP="00872891">
      <w:pPr>
        <w:pStyle w:val="ATHeading2"/>
      </w:pPr>
      <w:bookmarkStart w:id="1" w:name="title"/>
      <w:r w:rsidRPr="00D1548D">
        <w:t>Přístupy</w:t>
      </w:r>
      <w:r w:rsidR="002F3B0A">
        <w:t xml:space="preserve"> k </w:t>
      </w:r>
      <w:r w:rsidRPr="00D1548D">
        <w:t>řízení rybolovu zaměřené na ochranu citlivých druhů</w:t>
      </w:r>
      <w:r w:rsidR="002F3B0A">
        <w:t xml:space="preserve"> a </w:t>
      </w:r>
      <w:r w:rsidRPr="00D1548D">
        <w:t>boj proti invazivním druhům</w:t>
      </w:r>
      <w:r w:rsidR="002F3B0A">
        <w:t xml:space="preserve"> a </w:t>
      </w:r>
      <w:r w:rsidRPr="00D1548D">
        <w:t>přínos pro místní hospodářství</w:t>
      </w:r>
      <w:bookmarkEnd w:id="1"/>
    </w:p>
    <w:p w14:paraId="6B236D32" w14:textId="77777777" w:rsidR="00872891" w:rsidRPr="00D1548D" w:rsidRDefault="00872891" w:rsidP="00872891">
      <w:pPr>
        <w:rPr>
          <w:i/>
          <w:vanish/>
        </w:rPr>
      </w:pPr>
      <w:r w:rsidRPr="00D1548D">
        <w:rPr>
          <w:i/>
        </w:rPr>
        <w:fldChar w:fldCharType="begin"/>
      </w:r>
      <w:r w:rsidRPr="00D1548D">
        <w:rPr>
          <w:i/>
        </w:rPr>
        <w:instrText xml:space="preserve"> TC"(</w:instrText>
      </w:r>
      <w:bookmarkStart w:id="2" w:name="DocNumber"/>
      <w:r w:rsidRPr="00D1548D">
        <w:rPr>
          <w:i/>
        </w:rPr>
        <w:instrText>A10-0018/2026</w:instrText>
      </w:r>
      <w:bookmarkEnd w:id="2"/>
      <w:r w:rsidRPr="00D1548D">
        <w:rPr>
          <w:i/>
        </w:rPr>
        <w:instrText xml:space="preserve"> - Zpravodaj: André Rodrigues)"\l3 \n&gt; \* MERGEFORMAT </w:instrText>
      </w:r>
      <w:r w:rsidRPr="00D1548D">
        <w:rPr>
          <w:i/>
        </w:rPr>
        <w:fldChar w:fldCharType="end"/>
      </w:r>
    </w:p>
    <w:p w14:paraId="492102C3" w14:textId="77777777" w:rsidR="00872891" w:rsidRPr="00D1548D" w:rsidRDefault="00872891" w:rsidP="00872891">
      <w:pPr>
        <w:rPr>
          <w:vanish/>
        </w:rPr>
      </w:pPr>
      <w:bookmarkStart w:id="3" w:name="Commission"/>
      <w:r w:rsidRPr="00D1548D">
        <w:rPr>
          <w:vanish/>
        </w:rPr>
        <w:t>Výbor pro rybolov</w:t>
      </w:r>
      <w:bookmarkEnd w:id="3"/>
    </w:p>
    <w:p w14:paraId="1273C663" w14:textId="77777777" w:rsidR="00872891" w:rsidRPr="00D1548D" w:rsidRDefault="00872891" w:rsidP="00872891">
      <w:pPr>
        <w:rPr>
          <w:vanish/>
        </w:rPr>
      </w:pPr>
      <w:bookmarkStart w:id="4" w:name="PE"/>
      <w:r w:rsidRPr="00D1548D">
        <w:rPr>
          <w:vanish/>
        </w:rPr>
        <w:t>PE769.962</w:t>
      </w:r>
      <w:bookmarkEnd w:id="4"/>
    </w:p>
    <w:p w14:paraId="7E8E8BBE" w14:textId="611BF336" w:rsidR="00872891" w:rsidRPr="00D1548D" w:rsidRDefault="00872891" w:rsidP="00872891">
      <w:pPr>
        <w:pStyle w:val="ATHeading3"/>
      </w:pPr>
      <w:bookmarkStart w:id="5" w:name="Sujet"/>
      <w:r w:rsidRPr="00D1548D">
        <w:t>Usnesení Evropského parlamentu ze dne</w:t>
      </w:r>
      <w:r w:rsidR="008647B9">
        <w:t xml:space="preserve"> </w:t>
      </w:r>
      <w:r w:rsidR="000749B3">
        <w:t>10</w:t>
      </w:r>
      <w:r w:rsidR="008647B9">
        <w:t>. března</w:t>
      </w:r>
      <w:r w:rsidRPr="00D1548D">
        <w:t xml:space="preserve"> 2026</w:t>
      </w:r>
      <w:r w:rsidR="002F3B0A">
        <w:t xml:space="preserve"> o </w:t>
      </w:r>
      <w:r w:rsidRPr="00D1548D">
        <w:t>přístupech</w:t>
      </w:r>
      <w:r w:rsidR="002F3B0A">
        <w:t xml:space="preserve"> k </w:t>
      </w:r>
      <w:r w:rsidRPr="00D1548D">
        <w:t>řízení rybolovu zaměřených na ochranu citlivých druhů, boj proti invazním druhům</w:t>
      </w:r>
      <w:r w:rsidR="002F3B0A">
        <w:t xml:space="preserve"> a </w:t>
      </w:r>
      <w:r w:rsidRPr="00D1548D">
        <w:t>zajištění přínosu pro místní hospodářství</w:t>
      </w:r>
      <w:bookmarkEnd w:id="5"/>
      <w:r w:rsidRPr="00D1548D">
        <w:t xml:space="preserve"> </w:t>
      </w:r>
      <w:bookmarkStart w:id="6" w:name="References"/>
      <w:r w:rsidRPr="00D1548D">
        <w:t>(2025/2011(INI))</w:t>
      </w:r>
      <w:bookmarkEnd w:id="6"/>
    </w:p>
    <w:p w14:paraId="17E36086" w14:textId="77777777" w:rsidR="00F90ADD" w:rsidRPr="00D1548D" w:rsidRDefault="00F90ADD" w:rsidP="00F90ADD">
      <w:pPr>
        <w:pStyle w:val="EPComma"/>
        <w:rPr>
          <w:lang w:val="cs-CZ"/>
        </w:rPr>
      </w:pPr>
      <w:r w:rsidRPr="00D1548D">
        <w:rPr>
          <w:rStyle w:val="Italic"/>
          <w:lang w:val="cs-CZ"/>
        </w:rPr>
        <w:t>Evropský parlament</w:t>
      </w:r>
      <w:r w:rsidRPr="00D1548D">
        <w:rPr>
          <w:lang w:val="cs-CZ"/>
        </w:rPr>
        <w:t>,</w:t>
      </w:r>
    </w:p>
    <w:p w14:paraId="08FAB678" w14:textId="37539EA8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Smlouvu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fungování Evropské unie (SFEU),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zejména na článek 43 této smlouvy,</w:t>
      </w:r>
    </w:p>
    <w:p w14:paraId="1536DF81" w14:textId="62F4B633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nařízení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(EU) č. 1380/2013 ze dne 11. prosince 2013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společné rybářské politice,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změně nařízení Rady (ES) č. 1954/2003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(ES) č. 1224/2009</w:t>
      </w:r>
      <w:r w:rsidR="002F3B0A">
        <w:rPr>
          <w:lang w:val="cs-CZ"/>
        </w:rPr>
        <w:t xml:space="preserve"> a o </w:t>
      </w:r>
      <w:r w:rsidRPr="00D1548D">
        <w:rPr>
          <w:lang w:val="cs-CZ"/>
        </w:rPr>
        <w:t>zrušení nařízení Rady (ES) č. 2371/2002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(ES) č. 639/2004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rozhodnutí Rady 2004/585/ES</w:t>
      </w:r>
      <w:r w:rsidRPr="00D1548D">
        <w:rPr>
          <w:rStyle w:val="FootnoteReference"/>
          <w:lang w:val="cs-CZ"/>
        </w:rPr>
        <w:footnoteReference w:id="1"/>
      </w:r>
      <w:r w:rsidRPr="00D1548D">
        <w:rPr>
          <w:lang w:val="cs-CZ"/>
        </w:rPr>
        <w:t xml:space="preserve"> (nařízení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společné rybářské politice),</w:t>
      </w:r>
    </w:p>
    <w:p w14:paraId="75291D65" w14:textId="1812EAEF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nařízení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(EU) č. 1143/2014 ze dne 22. října 2014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prevenci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regulaci zavlékání či vysazování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šíření invazních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nepůvodních druhů (nařízení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invazních nepůvodních druzích)</w:t>
      </w:r>
      <w:r w:rsidRPr="00D1548D">
        <w:rPr>
          <w:rStyle w:val="FootnoteReference"/>
          <w:lang w:val="cs-CZ"/>
        </w:rPr>
        <w:footnoteReference w:id="2"/>
      </w:r>
      <w:r w:rsidRPr="00D1548D">
        <w:rPr>
          <w:lang w:val="cs-CZ"/>
        </w:rPr>
        <w:t>,</w:t>
      </w:r>
    </w:p>
    <w:p w14:paraId="45599B1C" w14:textId="5EDC7234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nařízení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(E</w:t>
      </w:r>
      <w:r w:rsidR="002F3B0A">
        <w:rPr>
          <w:lang w:val="cs-CZ"/>
        </w:rPr>
        <w:t>S</w:t>
      </w:r>
      <w:r w:rsidRPr="00D1548D">
        <w:rPr>
          <w:lang w:val="cs-CZ"/>
        </w:rPr>
        <w:t>) č. 1007/2009 ze dne 16. září 2009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obchodování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produkty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tuleňů</w:t>
      </w:r>
      <w:r w:rsidRPr="00D1548D">
        <w:rPr>
          <w:rStyle w:val="FootnoteReference"/>
          <w:bCs/>
          <w:iCs/>
          <w:lang w:val="cs-CZ"/>
        </w:rPr>
        <w:footnoteReference w:id="3"/>
      </w:r>
      <w:r w:rsidRPr="00D1548D">
        <w:rPr>
          <w:lang w:val="cs-CZ"/>
        </w:rPr>
        <w:t>,</w:t>
      </w:r>
    </w:p>
    <w:p w14:paraId="19A05EE9" w14:textId="0B2C02A8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nařízení Rady (ES) č. 1224/2009 ze dne 20. listopadu 2009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zavedení kontrolního režimu Společenství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zajištění dodržování pravidel společné rybářské politiky,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změně nařízení (ES) č. 847/96, (ES) č. 2371/2002, (ES) č. 811/2004, (ES) č. 768/2005, (ES) č. 2115/2005, (ES) č. 2166/2005, (ES) č. 388/2006, (ES) č. 509/2007, (ES) č. 676/2007, (ES) č. 1098/2007, (ES) č. 1300/2008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(ES) č. 1342/2008</w:t>
      </w:r>
      <w:r w:rsidR="002F3B0A">
        <w:rPr>
          <w:lang w:val="cs-CZ"/>
        </w:rPr>
        <w:t xml:space="preserve"> a o </w:t>
      </w:r>
      <w:r w:rsidRPr="00D1548D">
        <w:rPr>
          <w:lang w:val="cs-CZ"/>
        </w:rPr>
        <w:t>zrušení nařízení (EHS) č. 2847/93, (ES) č. 1627/94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(ES) č. 1966/2006</w:t>
      </w:r>
      <w:r w:rsidRPr="00D1548D">
        <w:rPr>
          <w:rStyle w:val="FootnoteReference"/>
          <w:lang w:val="cs-CZ"/>
        </w:rPr>
        <w:footnoteReference w:id="4"/>
      </w:r>
      <w:r w:rsidRPr="00D1548D">
        <w:rPr>
          <w:lang w:val="cs-CZ"/>
        </w:rPr>
        <w:t xml:space="preserve"> (nařízení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kontrole rybolovu),</w:t>
      </w:r>
    </w:p>
    <w:p w14:paraId="3865CD0A" w14:textId="0DCDFF75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nařízení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(EU) 2019/1241 ze dne 20. června 2019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zachování rybolovných zdrojů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ochraně mořských ekosystémů pomocí technických opatření,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změně nařízení Rady (ES) č. 1967/2006, (ES) č. 1224/2009</w:t>
      </w:r>
      <w:r w:rsidR="002F3B0A">
        <w:rPr>
          <w:lang w:val="cs-CZ"/>
        </w:rPr>
        <w:t xml:space="preserve"> </w:t>
      </w:r>
      <w:r w:rsidR="002F3B0A">
        <w:rPr>
          <w:lang w:val="cs-CZ"/>
        </w:rPr>
        <w:lastRenderedPageBreak/>
        <w:t>a </w:t>
      </w:r>
      <w:r w:rsidRPr="00D1548D">
        <w:rPr>
          <w:lang w:val="cs-CZ"/>
        </w:rPr>
        <w:t>nařízení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(EU) č. 1380/2013, (EU) 2016/1139, (EU) 2018/973, (EU) 2019/472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(EU) 2019/1022</w:t>
      </w:r>
      <w:r w:rsidR="002F3B0A">
        <w:rPr>
          <w:lang w:val="cs-CZ"/>
        </w:rPr>
        <w:t xml:space="preserve"> a o </w:t>
      </w:r>
      <w:r w:rsidRPr="00D1548D">
        <w:rPr>
          <w:lang w:val="cs-CZ"/>
        </w:rPr>
        <w:t>zrušení nařízení Rady (ES) č. 894/97, (ES) č. 850/98, (ES) č. 2549/2000, (ES) č. 254/2002, (ES) č. 812/2004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(ES) č. 2187/2005</w:t>
      </w:r>
      <w:r w:rsidRPr="00D1548D">
        <w:rPr>
          <w:rStyle w:val="FootnoteReference"/>
          <w:bCs/>
          <w:iCs/>
          <w:lang w:val="cs-CZ"/>
        </w:rPr>
        <w:footnoteReference w:id="5"/>
      </w:r>
      <w:r w:rsidRPr="00D1548D">
        <w:rPr>
          <w:lang w:val="cs-CZ"/>
        </w:rPr>
        <w:t>,</w:t>
      </w:r>
    </w:p>
    <w:p w14:paraId="3477BB8B" w14:textId="1EB69772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nařízení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(EU) 2023/2842 ze dne 22. listopadu 2023, kterým se mění nařízení Rady (ES) č. 1224/2009, nařízení Rady (ES) č. 1967/2006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(ES) č. 1005/2008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nařízení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(EU) 2016/1139, (EU) 2017/2403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(EU) 2019/473, pokud jde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kontrolu rybolovu</w:t>
      </w:r>
      <w:r w:rsidRPr="00D1548D">
        <w:rPr>
          <w:rStyle w:val="FootnoteReference"/>
          <w:bCs/>
          <w:iCs/>
          <w:lang w:val="cs-CZ"/>
        </w:rPr>
        <w:footnoteReference w:id="6"/>
      </w:r>
      <w:r w:rsidRPr="00D1548D">
        <w:rPr>
          <w:lang w:val="cs-CZ"/>
        </w:rPr>
        <w:t>,</w:t>
      </w:r>
    </w:p>
    <w:p w14:paraId="7062A533" w14:textId="37507D53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snapToGrid/>
          <w:lang w:val="cs-CZ"/>
        </w:rPr>
        <w:t>–</w:t>
      </w:r>
      <w:r w:rsidRPr="00D1548D">
        <w:rPr>
          <w:lang w:val="cs-CZ"/>
        </w:rPr>
        <w:tab/>
      </w:r>
      <w:r w:rsidRPr="00D1548D">
        <w:rPr>
          <w:snapToGrid/>
          <w:lang w:val="cs-CZ"/>
        </w:rPr>
        <w:t>s ohledem na nařízení Evropského parlamentu</w:t>
      </w:r>
      <w:r w:rsidR="002F3B0A">
        <w:rPr>
          <w:snapToGrid/>
          <w:lang w:val="cs-CZ"/>
        </w:rPr>
        <w:t xml:space="preserve"> a </w:t>
      </w:r>
      <w:r w:rsidRPr="00D1548D">
        <w:rPr>
          <w:snapToGrid/>
          <w:lang w:val="cs-CZ"/>
        </w:rPr>
        <w:t>Rady (EU) 2024/1991 ze dne 24. června 2024</w:t>
      </w:r>
      <w:r w:rsidR="002F3B0A">
        <w:rPr>
          <w:snapToGrid/>
          <w:lang w:val="cs-CZ"/>
        </w:rPr>
        <w:t xml:space="preserve"> o </w:t>
      </w:r>
      <w:r w:rsidRPr="00D1548D">
        <w:rPr>
          <w:snapToGrid/>
          <w:lang w:val="cs-CZ"/>
        </w:rPr>
        <w:t>obnově přírody</w:t>
      </w:r>
      <w:r w:rsidR="002F3B0A">
        <w:rPr>
          <w:snapToGrid/>
          <w:lang w:val="cs-CZ"/>
        </w:rPr>
        <w:t xml:space="preserve"> a o </w:t>
      </w:r>
      <w:r w:rsidRPr="00D1548D">
        <w:rPr>
          <w:snapToGrid/>
          <w:lang w:val="cs-CZ"/>
        </w:rPr>
        <w:t>změně nařízení (EU) 2022</w:t>
      </w:r>
      <w:r w:rsidRPr="00D1548D">
        <w:rPr>
          <w:lang w:val="cs-CZ"/>
        </w:rPr>
        <w:t>/869</w:t>
      </w:r>
      <w:r w:rsidRPr="00D1548D">
        <w:rPr>
          <w:vertAlign w:val="superscript"/>
          <w:lang w:val="cs-CZ"/>
        </w:rPr>
        <w:footnoteReference w:id="7"/>
      </w:r>
      <w:r w:rsidRPr="00D1548D">
        <w:rPr>
          <w:lang w:val="cs-CZ"/>
        </w:rPr>
        <w:t>,</w:t>
      </w:r>
    </w:p>
    <w:p w14:paraId="13689056" w14:textId="26871B19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směrnici Rady 92/43/EHS ze dne 21. května 1992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ochraně přírodních stanovišť, volně žijících živočichů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planě rostoucích rostlin</w:t>
      </w:r>
      <w:r w:rsidRPr="00D1548D">
        <w:rPr>
          <w:rStyle w:val="FootnoteReference"/>
          <w:lang w:val="cs-CZ"/>
        </w:rPr>
        <w:footnoteReference w:id="8"/>
      </w:r>
      <w:r w:rsidRPr="00D1548D">
        <w:rPr>
          <w:lang w:val="cs-CZ"/>
        </w:rPr>
        <w:t xml:space="preserve"> (směrnice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ochraně přírodních stanovišť),</w:t>
      </w:r>
    </w:p>
    <w:p w14:paraId="2D7601FE" w14:textId="1ACA0DEF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směrnici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2008/56/ES ze dne 17. června 2008, kterou se stanoví rámec pro činnost Společenství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mořské environmentální politiky (rámcová směrnice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strategii pro mořské prostředí)</w:t>
      </w:r>
      <w:r w:rsidRPr="00D1548D">
        <w:rPr>
          <w:rStyle w:val="FootnoteReference"/>
          <w:lang w:val="cs-CZ"/>
        </w:rPr>
        <w:footnoteReference w:id="9"/>
      </w:r>
      <w:r w:rsidRPr="00D1548D">
        <w:rPr>
          <w:lang w:val="cs-CZ"/>
        </w:rPr>
        <w:t>,</w:t>
      </w:r>
    </w:p>
    <w:p w14:paraId="23374371" w14:textId="1EBD8A0C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směrnici Evropského parlamentu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Rady 2009/147/ES ze dne 30. listopadu 2009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ochraně volně žijících ptáků</w:t>
      </w:r>
      <w:r w:rsidRPr="00D1548D">
        <w:rPr>
          <w:rStyle w:val="FootnoteReference"/>
          <w:lang w:val="cs-CZ"/>
        </w:rPr>
        <w:footnoteReference w:id="10"/>
      </w:r>
      <w:r w:rsidRPr="00D1548D">
        <w:rPr>
          <w:lang w:val="cs-CZ"/>
        </w:rPr>
        <w:t xml:space="preserve"> (směrnice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ochraně ptáků),</w:t>
      </w:r>
    </w:p>
    <w:p w14:paraId="1A231B8C" w14:textId="1A7E8E42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své usnesení ze dne 9. června 2021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strategii EU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biologické rozmanitosti do roku 2030: Navrácení přírody do našeho života</w:t>
      </w:r>
      <w:r w:rsidRPr="00D1548D">
        <w:rPr>
          <w:rStyle w:val="FootnoteReference"/>
          <w:lang w:val="cs-CZ"/>
        </w:rPr>
        <w:footnoteReference w:id="11"/>
      </w:r>
      <w:r w:rsidRPr="00D1548D">
        <w:rPr>
          <w:lang w:val="cs-CZ"/>
        </w:rPr>
        <w:t>,</w:t>
      </w:r>
    </w:p>
    <w:p w14:paraId="4FE48700" w14:textId="7B3589B5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své usnesení ze dne 11. května 2023 nazvané „Na cestě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silnému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udržitelnému odvětví řas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EU“</w:t>
      </w:r>
      <w:r w:rsidRPr="00D1548D">
        <w:rPr>
          <w:rStyle w:val="FootnoteReference"/>
          <w:lang w:val="cs-CZ"/>
        </w:rPr>
        <w:footnoteReference w:id="12"/>
      </w:r>
      <w:r w:rsidRPr="00D1548D">
        <w:rPr>
          <w:lang w:val="cs-CZ"/>
        </w:rPr>
        <w:t>,</w:t>
      </w:r>
    </w:p>
    <w:p w14:paraId="0D1BED3C" w14:textId="2DB79B58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své usnesení ze dne 18. ledna 2024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stavu provádění společné rybářské politiky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budoucích perspektivách</w:t>
      </w:r>
      <w:r w:rsidRPr="00D1548D">
        <w:rPr>
          <w:rStyle w:val="FootnoteReference"/>
          <w:bCs/>
          <w:iCs/>
          <w:lang w:val="cs-CZ"/>
        </w:rPr>
        <w:footnoteReference w:id="13"/>
      </w:r>
      <w:r w:rsidRPr="00D1548D">
        <w:rPr>
          <w:lang w:val="cs-CZ"/>
        </w:rPr>
        <w:t>,</w:t>
      </w:r>
    </w:p>
    <w:p w14:paraId="0368CF4C" w14:textId="642843CE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cíle Organizace spojených národů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udržitelného rozvoje,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zejména na cíl č. 14: Život ve vodě, cíl č. 15: Život na souši, cíl č. 1: Konec chudoby, cíl č. 2: Konec hladu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cíl č. 11: Udržitelná města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obce,</w:t>
      </w:r>
    </w:p>
    <w:p w14:paraId="66E5486F" w14:textId="4D735442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celosvětový rámec pro biologickou rozmanitost</w:t>
      </w:r>
      <w:r w:rsidR="002F3B0A">
        <w:rPr>
          <w:lang w:val="cs-CZ"/>
        </w:rPr>
        <w:t xml:space="preserve"> z </w:t>
      </w:r>
      <w:proofErr w:type="spellStart"/>
      <w:r w:rsidRPr="00D1548D">
        <w:rPr>
          <w:lang w:val="cs-CZ"/>
        </w:rPr>
        <w:t>Kchun-mingu</w:t>
      </w:r>
      <w:proofErr w:type="spellEnd"/>
      <w:r w:rsidR="002F3B0A">
        <w:rPr>
          <w:lang w:val="cs-CZ"/>
        </w:rPr>
        <w:t xml:space="preserve"> a </w:t>
      </w:r>
      <w:r w:rsidRPr="00D1548D">
        <w:rPr>
          <w:lang w:val="cs-CZ"/>
        </w:rPr>
        <w:t>Montrealu,</w:t>
      </w:r>
    </w:p>
    <w:p w14:paraId="0518C283" w14:textId="72AC04FE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lastRenderedPageBreak/>
        <w:t>–</w:t>
      </w:r>
      <w:r w:rsidRPr="00D1548D">
        <w:rPr>
          <w:lang w:val="cs-CZ"/>
        </w:rPr>
        <w:tab/>
        <w:t>s ohledem na Mezinárodní úmluvu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kontrole balastní vody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sedimentů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lodí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nakládání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nimi,</w:t>
      </w:r>
    </w:p>
    <w:p w14:paraId="21EADC8E" w14:textId="7777777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článek 55 jednacího řádu,</w:t>
      </w:r>
    </w:p>
    <w:p w14:paraId="4A1BF992" w14:textId="7777777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–</w:t>
      </w:r>
      <w:r w:rsidRPr="00D1548D">
        <w:rPr>
          <w:lang w:val="cs-CZ"/>
        </w:rPr>
        <w:tab/>
        <w:t>s ohledem na zprávu Výboru pro rybolov (A10-0018/2026),</w:t>
      </w:r>
    </w:p>
    <w:p w14:paraId="2E42228B" w14:textId="15869A14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A.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EU si je již dlouho vědoma toho, že udržitelný rybolov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ekosystémové přístupy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řízení rybolovu jsou důležité pro zachování mořské biologické rozmanitosti, včetně ochrany citlivých druhů, podpory místních ekonomik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zajištění potravinového zabezpečení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udržitelných potravinových systémů;</w:t>
      </w:r>
    </w:p>
    <w:p w14:paraId="3A33F36E" w14:textId="7216EE45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B.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EU zavedla několik regulačních rámců pro obnovu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ochranu zranitelných mořských druhů;</w:t>
      </w:r>
    </w:p>
    <w:p w14:paraId="760EA0FE" w14:textId="796FAD0F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C.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EU začleňuje ochranu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obnovu citlivých druhů do dalších právních rámců, například do nedávno revidovaného nařízení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kontrole rybolovu,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zajišťuje tak komplexní přístup ke shromažďování údajů, které mají být při ochraně citlivých druhů použity;</w:t>
      </w:r>
    </w:p>
    <w:p w14:paraId="2A432EE7" w14:textId="12FE25DE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D.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Mezinárodní svaz ochrany přírody (IUCN) zveřejňuje červený seznam, tedy komplexní soupis stavu druhů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hlediska ochrany, který poskytuje kritické informace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citlivé situaci mořských citlivých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uvádí, co je třeba učinit pro jejich ochranu;</w:t>
      </w:r>
    </w:p>
    <w:p w14:paraId="6E6B2CDB" w14:textId="0B52D653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E.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vedlejší úlovky citlivých druhů představují velkou hrozbu pro biologickou rozmanitost moří, jak ostatně uznávají mezinárodní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regionální úmluvy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právní předpisy EU;</w:t>
      </w:r>
    </w:p>
    <w:p w14:paraId="20A4BEB4" w14:textId="7311E690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F.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mořští ptáci jsou jedním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ukazatelů zdraví mořských ekosystémů, neboť zastávají úlohu hlavního predátora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mořském potravinovém řetězci;</w:t>
      </w:r>
    </w:p>
    <w:p w14:paraId="6B34BDA7" w14:textId="0DE16130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G.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zúčastněné strany spolupracují na několika projektech, aby vyzkoušely nové metody řízení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zařízení, které by pomohly snížit úroveň vedlejších úlovků citlivých druhů během rybolovných činností;</w:t>
      </w:r>
    </w:p>
    <w:p w14:paraId="615CADB2" w14:textId="3FD4F289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H.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údajů zveřejněných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roce 2025 Evropskou agenturou pro životní prostředí</w:t>
      </w:r>
      <w:r w:rsidRPr="00D1548D">
        <w:rPr>
          <w:rStyle w:val="FootnoteReference"/>
          <w:bCs/>
          <w:iCs/>
          <w:lang w:val="cs-CZ"/>
        </w:rPr>
        <w:footnoteReference w:id="14"/>
      </w:r>
      <w:r w:rsidR="002F3B0A">
        <w:rPr>
          <w:rStyle w:val="FootnoteReference"/>
          <w:bCs/>
          <w:iCs/>
          <w:lang w:val="cs-CZ"/>
        </w:rPr>
        <w:t xml:space="preserve"> </w:t>
      </w:r>
      <w:r w:rsidR="002F3B0A" w:rsidRPr="00D1548D">
        <w:rPr>
          <w:lang w:val="cs-CZ"/>
        </w:rPr>
        <w:t>v</w:t>
      </w:r>
      <w:r w:rsidRPr="00D1548D">
        <w:rPr>
          <w:lang w:val="cs-CZ"/>
        </w:rPr>
        <w:t>yplývá, že chráněné mořské oblasti pokrývají 13,7 % vod EU;</w:t>
      </w:r>
    </w:p>
    <w:p w14:paraId="3B807396" w14:textId="4B9527B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I.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portál služeb mise „Obnova našich oceánů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vod“</w:t>
      </w:r>
      <w:r w:rsidRPr="00D1548D">
        <w:rPr>
          <w:rStyle w:val="FootnoteReference"/>
          <w:bCs/>
          <w:iCs/>
          <w:lang w:val="cs-CZ"/>
        </w:rPr>
        <w:footnoteReference w:id="15"/>
      </w:r>
      <w:r w:rsidR="002F3B0A">
        <w:rPr>
          <w:rStyle w:val="FootnoteReference"/>
          <w:bCs/>
          <w:iCs/>
          <w:lang w:val="cs-CZ"/>
        </w:rPr>
        <w:t xml:space="preserve"> </w:t>
      </w:r>
      <w:r w:rsidR="002F3B0A" w:rsidRPr="00D1548D">
        <w:rPr>
          <w:lang w:val="cs-CZ"/>
        </w:rPr>
        <w:t>s</w:t>
      </w:r>
      <w:r w:rsidRPr="00D1548D">
        <w:rPr>
          <w:lang w:val="cs-CZ"/>
        </w:rPr>
        <w:t>pravovaný Komisí informuje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studii,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níž vyplývá, že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roce 2023 byl rybolov povolen ve více než 40 % chráněných mořských oblastí, omezen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méně než 25 %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výslovně zakázán pouze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0,4 % těchto oblastí;</w:t>
      </w:r>
    </w:p>
    <w:p w14:paraId="49DF06E0" w14:textId="054F6293" w:rsidR="00F90ADD" w:rsidRPr="00D1548D" w:rsidRDefault="00F90ADD" w:rsidP="00F90ADD">
      <w:pPr>
        <w:pStyle w:val="NormalHanging12a"/>
        <w:spacing w:after="120"/>
        <w:rPr>
          <w:lang w:val="cs-CZ"/>
        </w:rPr>
      </w:pPr>
      <w:r w:rsidRPr="00D1548D">
        <w:rPr>
          <w:lang w:val="cs-CZ"/>
        </w:rPr>
        <w:lastRenderedPageBreak/>
        <w:t>J.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invazní nepůvodní druhy jsou jednou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příčin úbytku biologické rozmanitosti, mají negativní dopad na rybolov, akvakulturu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ekosystémové funkce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mohou být škodlivé pro lidské zdraví, infrastrukturu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biologickou bezpečnost;</w:t>
      </w:r>
    </w:p>
    <w:p w14:paraId="0C17A0DC" w14:textId="277BE49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K.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akvakultura nepůvodních druhů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omezenými kontrolními opatřeními představuje riziko, neboť tyto druhy mohou potenciálně uniknout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stát se invazními, což představuje hrozbu pro původní volně žijící druhy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životní prostředí;</w:t>
      </w:r>
    </w:p>
    <w:p w14:paraId="0182D777" w14:textId="3218F708" w:rsidR="00F90ADD" w:rsidRPr="00D1548D" w:rsidRDefault="00F90ADD" w:rsidP="00F90ADD">
      <w:pPr>
        <w:pStyle w:val="NormalHanging12a"/>
        <w:spacing w:after="120"/>
        <w:rPr>
          <w:lang w:val="cs-CZ"/>
        </w:rPr>
      </w:pPr>
      <w:r w:rsidRPr="00D1548D">
        <w:rPr>
          <w:lang w:val="cs-CZ"/>
        </w:rPr>
        <w:t>L.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EU přijala několik opatření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cílem zabránit zavlečení invazních nepůvodních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odhalit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zmapovat jejich rozšíření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bojovat proti jejich šíření, mimo jiné zejména nařízení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invazních nepůvodních druzích, které stanoví seznam „invazních nepůvodních druhů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významným dopadem na Unii“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prosazuje kontrolní opatření;</w:t>
      </w:r>
    </w:p>
    <w:p w14:paraId="1390A4E8" w14:textId="79750106" w:rsidR="00F90ADD" w:rsidRPr="00D1548D" w:rsidRDefault="00F90ADD" w:rsidP="00F90ADD">
      <w:pPr>
        <w:pStyle w:val="NormalHanging12a"/>
        <w:spacing w:after="120"/>
        <w:rPr>
          <w:lang w:val="cs-CZ"/>
        </w:rPr>
      </w:pPr>
      <w:r w:rsidRPr="00D1548D">
        <w:rPr>
          <w:lang w:val="cs-CZ"/>
        </w:rPr>
        <w:t>M.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souladu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nařízením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invazních nepůvodních druzích jsou za invazní nepůvodní druhy považovány druhy, jejichž negativní účinky jsou natolik významné, že vyžadují koordinovaný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jednotný zásah na úrovni EU,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proto je zakázáno je vysazovat, držet, chovat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pěstovat, přepravovat je nebo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nimi obchodovat nebo je volně přemísťovat nebo uvolňovat do přírodního prostředí;</w:t>
      </w:r>
    </w:p>
    <w:p w14:paraId="2F13265C" w14:textId="004A4D9E" w:rsidR="00F90ADD" w:rsidRPr="00D1548D" w:rsidRDefault="00F90ADD" w:rsidP="00F90ADD">
      <w:pPr>
        <w:pStyle w:val="NormalHanging12a"/>
        <w:spacing w:after="120"/>
        <w:rPr>
          <w:b/>
          <w:i/>
          <w:lang w:val="cs-CZ"/>
        </w:rPr>
      </w:pPr>
      <w:r w:rsidRPr="00D1548D">
        <w:rPr>
          <w:lang w:val="cs-CZ"/>
        </w:rPr>
        <w:t>N.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jedním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kvalitativních deskriptorů pro určování dobrého stavu prostředí, jak je uvedeno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rámcové směrnici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strategii pro mořské prostředí, je skutečnost, že nepůvodní druhy zavlečené lidskou činností jsou udržovány na úrovních, které nemají nepříznivý vliv na ekosystémy;</w:t>
      </w:r>
    </w:p>
    <w:p w14:paraId="0CB360BE" w14:textId="144C9D9E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O.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řádné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včasné shromažďování údajů má velký význam pro zajištění detekce invazních nepůvodních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mapování jejich rozšíření, jakož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pro stanovení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provádění opatření proti šíření těchto druhů co nejcílenějším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nejúčinnějším způsobem;</w:t>
      </w:r>
    </w:p>
    <w:p w14:paraId="58931587" w14:textId="13CDB3A3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P.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různé činnosti, jako je námořní doprava nebo cestovní ruch, jsou považovány za důležité faktory šíření invazních nepůvodních druhů, zejména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závislosti na úrovni uplatňovaných zmírňujících opatření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ostražitosti;</w:t>
      </w:r>
    </w:p>
    <w:p w14:paraId="1DADBC97" w14:textId="72CA0EED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Q.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cílem strategie EU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biologické rozmanitosti je regulovat usazené invazní nepůvodní druhy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snížit do roku 2030 počet druhů uvedených na červeném seznamu, které představují hrozbu,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50 %;</w:t>
      </w:r>
    </w:p>
    <w:p w14:paraId="2D28B53D" w14:textId="6450A981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R.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Evropská síť pro informace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nepůvodních druzích (EASIN)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současné době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různých prostředích monitoruje 12 423 nepůvodních druhů,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nichž 1 440 (11,6 %) jsou mořské druhy; 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od roku 2019 je 53 % evropského mořského pobřeží vystaveno tlaku invazních nepůvodních druhů, přičemž existují značné regionální rozdíly: 33 % pobřeží Baltského moře, 100 % Černého moře, 98 % Středozemního moře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25 % severovýchodního Atlantiku;</w:t>
      </w:r>
    </w:p>
    <w:p w14:paraId="0DBDAA79" w14:textId="6B75C101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S.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změna klimatu, zejména oteplování oceánů,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zvýšený pohyb zboží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osob jsou klíčovými faktory pro zavlečení invazních nepůvodních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mohou zesílit jejich dopad na citlivé druhy, ekosystémy,</w:t>
      </w:r>
      <w:r w:rsidR="002F3B0A">
        <w:rPr>
          <w:lang w:val="cs-CZ"/>
        </w:rPr>
        <w:t xml:space="preserve"> a v </w:t>
      </w:r>
      <w:r w:rsidRPr="00D1548D">
        <w:rPr>
          <w:lang w:val="cs-CZ"/>
        </w:rPr>
        <w:t>důsledku toho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na rybolovné činnosti;</w:t>
      </w:r>
    </w:p>
    <w:p w14:paraId="4041981C" w14:textId="1F8E87F2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T.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prudké šíření invazních nepůvodních druhů je pro rybolov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akvakulturu značně škodlivé,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 jak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krátkodobého, tak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dlouhodobého hlediska, neboť vede mimo jiné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poškození lovných zařízení nebo infrastruktury akvakultury,</w:t>
      </w:r>
      <w:r w:rsidR="002F3B0A">
        <w:rPr>
          <w:lang w:val="cs-CZ"/>
        </w:rPr>
        <w:t xml:space="preserve"> </w:t>
      </w:r>
      <w:r w:rsidR="002F3B0A">
        <w:rPr>
          <w:lang w:val="cs-CZ"/>
        </w:rPr>
        <w:lastRenderedPageBreak/>
        <w:t>k </w:t>
      </w:r>
      <w:r w:rsidRPr="00D1548D">
        <w:rPr>
          <w:lang w:val="cs-CZ"/>
        </w:rPr>
        <w:t>menším úlovkům, ke snižování přirozeného přírůstku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produktivity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narušování ekosystémů, což jsou jevy, které ohrožují ekologickou rovnováhu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 xml:space="preserve">hospodářskou životaschopnost rybářských komunit; </w:t>
      </w:r>
    </w:p>
    <w:p w14:paraId="2F752DD5" w14:textId="42FB3303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U.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invazní nepůvodní druhy, včetně populací nepůvodních predátorů, ohrožují nejen ekologickou rovnováhu, ale také sociální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hospodářskou životaschopnost pobřežních rybářských komunit, zejména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malých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středních podniků akvakultury;</w:t>
      </w:r>
    </w:p>
    <w:p w14:paraId="3D6C1F0B" w14:textId="2E5F9BF1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V.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ekosystémový přístup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řízení rybolovu</w:t>
      </w:r>
      <w:r w:rsidR="002F3B0A">
        <w:rPr>
          <w:lang w:val="cs-CZ"/>
        </w:rPr>
        <w:t xml:space="preserve"> a k </w:t>
      </w:r>
      <w:r w:rsidRPr="00D1548D">
        <w:rPr>
          <w:lang w:val="cs-CZ"/>
        </w:rPr>
        <w:t>plánování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územnímu řízení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akvakultuře může zlepšit odolnost obou odvětví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jejich schopnost přizpůsobit se, zejména na místní úrovni;</w:t>
      </w:r>
    </w:p>
    <w:p w14:paraId="77EFBA97" w14:textId="7964048B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W.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nejvzdálenější regiony EU, jak uvádí článek 349 SFEU, čelí jedinečným výzvám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příležitostem, pokud jde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řízení rybolovu, ochranu citlivých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prevenci invazních druhů; 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ukazatele používané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měření rovnováhy mezi rybolovnou kapacitou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rybolovnými právy je třeba přizpůsobit místním podmínkám těchto regionů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ohledem na jejich zeměpisnou odlehlost, bohatost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jedinečnost jejich biologické rozmanitosti, jejich sociální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hospodářská specifika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zásadní úlohu místního odvětví rybolovu při zajišťování potravin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podpoře hospodářství těchto regionů;</w:t>
      </w:r>
    </w:p>
    <w:p w14:paraId="42D62BA4" w14:textId="79F1AA32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X.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boj proti invazním nepůvodním druhům vyžaduje také důrazná mezinárodní opatření; 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Úmluva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biologické rozmanitosti uvádí, že invazní nepůvodní druhy jsou průřezovým problémem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že celosvětový rámec pro biologickou rozmanitost</w:t>
      </w:r>
      <w:r w:rsidR="002F3B0A">
        <w:rPr>
          <w:lang w:val="cs-CZ"/>
        </w:rPr>
        <w:t xml:space="preserve"> z </w:t>
      </w:r>
      <w:proofErr w:type="spellStart"/>
      <w:r w:rsidRPr="00D1548D">
        <w:rPr>
          <w:lang w:val="cs-CZ"/>
        </w:rPr>
        <w:t>Kchun-mingu</w:t>
      </w:r>
      <w:proofErr w:type="spellEnd"/>
      <w:r w:rsidR="002F3B0A">
        <w:rPr>
          <w:lang w:val="cs-CZ"/>
        </w:rPr>
        <w:t xml:space="preserve"> a </w:t>
      </w:r>
      <w:r w:rsidRPr="00D1548D">
        <w:rPr>
          <w:lang w:val="cs-CZ"/>
        </w:rPr>
        <w:t>Montrealu si klade za cíl snížit do roku 2030 zavlékání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usazování invazních nepůvodních druhů alespoň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50 %;</w:t>
      </w:r>
    </w:p>
    <w:p w14:paraId="2D5504ED" w14:textId="621272E4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Y.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úsilí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ochranu životního prostředí musí být doprovázeno opatřeními, která posílí konkurenceschopnost evropského rybářského loďstva, zaručí hospodářskou životaschopnost tohoto odvětví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zajistí generační obměnu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pobřežních komunitách;</w:t>
      </w:r>
    </w:p>
    <w:p w14:paraId="31AAC37A" w14:textId="227B47AA" w:rsidR="00F90AD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Z.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šíření invazních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nárůst populací predátorů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některých regionech mají dopad na ekosystém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na odvětví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akvakultury, přičemž obzvláště zranitelné jsou drobné pobřežní operace;</w:t>
      </w:r>
    </w:p>
    <w:p w14:paraId="115468A5" w14:textId="7A70141A" w:rsidR="000749B3" w:rsidRPr="000749B3" w:rsidRDefault="000749B3" w:rsidP="00F90ADD">
      <w:pPr>
        <w:pStyle w:val="NormalHanging12a"/>
        <w:rPr>
          <w:bCs/>
          <w:iCs/>
          <w:lang w:val="cs-CZ"/>
        </w:rPr>
      </w:pPr>
      <w:r>
        <w:rPr>
          <w:bCs/>
          <w:iCs/>
          <w:lang w:val="cs-CZ"/>
        </w:rPr>
        <w:t>AA</w:t>
      </w:r>
      <w:r w:rsidRPr="008C3E99">
        <w:rPr>
          <w:bCs/>
          <w:iCs/>
          <w:lang w:val="cs-CZ"/>
        </w:rPr>
        <w:t>.</w:t>
      </w:r>
      <w:r w:rsidRPr="008C3E99">
        <w:rPr>
          <w:bCs/>
          <w:iCs/>
          <w:lang w:val="cs-CZ"/>
        </w:rPr>
        <w:tab/>
        <w:t>vzhledem</w:t>
      </w:r>
      <w:r w:rsidR="002F3B0A">
        <w:rPr>
          <w:bCs/>
          <w:iCs/>
          <w:lang w:val="cs-CZ"/>
        </w:rPr>
        <w:t xml:space="preserve"> k </w:t>
      </w:r>
      <w:r w:rsidRPr="008C3E99">
        <w:rPr>
          <w:bCs/>
          <w:iCs/>
          <w:lang w:val="cs-CZ"/>
        </w:rPr>
        <w:t>tomu, že během veřejné konzultace uspořádané Komisí uvedlo 94 % všech respondentů, že jsou proti nebo zásadně proti uvádění produktů</w:t>
      </w:r>
      <w:r w:rsidR="002F3B0A">
        <w:rPr>
          <w:bCs/>
          <w:iCs/>
          <w:lang w:val="cs-CZ"/>
        </w:rPr>
        <w:t xml:space="preserve"> z </w:t>
      </w:r>
      <w:r w:rsidRPr="008C3E99">
        <w:rPr>
          <w:bCs/>
          <w:iCs/>
          <w:lang w:val="cs-CZ"/>
        </w:rPr>
        <w:t>tuleňů na trh</w:t>
      </w:r>
      <w:r w:rsidR="002F3B0A">
        <w:rPr>
          <w:bCs/>
          <w:iCs/>
          <w:lang w:val="cs-CZ"/>
        </w:rPr>
        <w:t xml:space="preserve"> a </w:t>
      </w:r>
      <w:r w:rsidRPr="008C3E99">
        <w:rPr>
          <w:bCs/>
          <w:iCs/>
          <w:lang w:val="cs-CZ"/>
        </w:rPr>
        <w:t>odmítají takové řešení jako opatření pro řízení rybolovu; že 89 % respondentů uvedlo, že lov tuleňů vzbuzuje zásadní etické obavy</w:t>
      </w:r>
      <w:r>
        <w:rPr>
          <w:rStyle w:val="FootnoteReference"/>
          <w:bCs/>
          <w:iCs/>
          <w:lang w:val="cs-CZ"/>
        </w:rPr>
        <w:footnoteReference w:id="16"/>
      </w:r>
      <w:r w:rsidRPr="008C3E99">
        <w:rPr>
          <w:bCs/>
          <w:iCs/>
          <w:lang w:val="cs-CZ"/>
        </w:rPr>
        <w:t>;</w:t>
      </w:r>
    </w:p>
    <w:p w14:paraId="7F19EED1" w14:textId="7052AC9D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A</w:t>
      </w:r>
      <w:r w:rsidR="000749B3">
        <w:rPr>
          <w:lang w:val="cs-CZ"/>
        </w:rPr>
        <w:t>B</w:t>
      </w:r>
      <w:r w:rsidRPr="00D1548D">
        <w:rPr>
          <w:lang w:val="cs-CZ"/>
        </w:rPr>
        <w:t>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 xml:space="preserve">tomu, že </w:t>
      </w:r>
      <w:proofErr w:type="spellStart"/>
      <w:r w:rsidRPr="00D1548D">
        <w:rPr>
          <w:lang w:val="cs-CZ"/>
        </w:rPr>
        <w:t>Eurostat</w:t>
      </w:r>
      <w:proofErr w:type="spellEnd"/>
      <w:r w:rsidRPr="00D1548D">
        <w:rPr>
          <w:lang w:val="cs-CZ"/>
        </w:rPr>
        <w:t xml:space="preserve"> vede komplexní databázi dlouhodobých údajů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úlovcích, která poskytuje cenné poznatky, jež mohou být podkladem pro rozvoj účinných strategií řízení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hodnocení citlivých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mohou přispět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systémům včasného varování pro nepůvodní druhy;</w:t>
      </w:r>
    </w:p>
    <w:p w14:paraId="20EBBD6A" w14:textId="0F0870F6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lastRenderedPageBreak/>
        <w:t>A</w:t>
      </w:r>
      <w:r w:rsidR="000749B3">
        <w:rPr>
          <w:lang w:val="cs-CZ"/>
        </w:rPr>
        <w:t>C</w:t>
      </w:r>
      <w:r w:rsidRPr="00D1548D">
        <w:rPr>
          <w:lang w:val="cs-CZ"/>
        </w:rPr>
        <w:t>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úsilí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ochranu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řízení mohou rovněž přispět nástroje, jako jsou další účinná opatření zaměřená na ochranu jednotlivých území (OECM);</w:t>
      </w:r>
    </w:p>
    <w:p w14:paraId="0ECE5E28" w14:textId="515993B2" w:rsidR="00F90ADD" w:rsidRPr="00D1548D" w:rsidRDefault="00F90ADD" w:rsidP="00F90ADD">
      <w:pPr>
        <w:pStyle w:val="NormalHanging12a"/>
        <w:rPr>
          <w:snapToGrid/>
          <w:lang w:val="cs-CZ"/>
        </w:rPr>
      </w:pPr>
      <w:r w:rsidRPr="00D1548D">
        <w:rPr>
          <w:lang w:val="cs-CZ"/>
        </w:rPr>
        <w:t>A</w:t>
      </w:r>
      <w:r w:rsidR="000749B3">
        <w:rPr>
          <w:lang w:val="cs-CZ"/>
        </w:rPr>
        <w:t>D</w:t>
      </w:r>
      <w:r w:rsidRPr="00D1548D">
        <w:rPr>
          <w:lang w:val="cs-CZ"/>
        </w:rPr>
        <w:t>.</w:t>
      </w:r>
      <w:r w:rsidRPr="00D1548D">
        <w:rPr>
          <w:lang w:val="cs-CZ"/>
        </w:rPr>
        <w:tab/>
        <w:t>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neexistují žádné přímé normy EU pro balastní vodu; 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tomu, že pravidla pro prevenci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regulaci</w:t>
      </w:r>
      <w:r w:rsidRPr="00D1548D">
        <w:rPr>
          <w:snapToGrid/>
          <w:lang w:val="cs-CZ"/>
        </w:rPr>
        <w:t xml:space="preserve"> zavlékání či vysazování</w:t>
      </w:r>
      <w:r w:rsidR="002F3B0A">
        <w:rPr>
          <w:snapToGrid/>
          <w:lang w:val="cs-CZ"/>
        </w:rPr>
        <w:t xml:space="preserve"> a </w:t>
      </w:r>
      <w:r w:rsidRPr="00D1548D">
        <w:rPr>
          <w:snapToGrid/>
          <w:lang w:val="cs-CZ"/>
        </w:rPr>
        <w:t>šíření invazních nepůvodních druhů uznávají Mezinárodní úmluvu</w:t>
      </w:r>
      <w:r w:rsidR="002F3B0A">
        <w:rPr>
          <w:snapToGrid/>
          <w:lang w:val="cs-CZ"/>
        </w:rPr>
        <w:t xml:space="preserve"> o </w:t>
      </w:r>
      <w:r w:rsidRPr="00D1548D">
        <w:rPr>
          <w:snapToGrid/>
          <w:lang w:val="cs-CZ"/>
        </w:rPr>
        <w:t>kontrole balastní vody</w:t>
      </w:r>
      <w:r w:rsidR="002F3B0A">
        <w:rPr>
          <w:snapToGrid/>
          <w:lang w:val="cs-CZ"/>
        </w:rPr>
        <w:t xml:space="preserve"> a </w:t>
      </w:r>
      <w:r w:rsidRPr="00D1548D">
        <w:rPr>
          <w:snapToGrid/>
          <w:lang w:val="cs-CZ"/>
        </w:rPr>
        <w:t>sedimentů</w:t>
      </w:r>
      <w:r w:rsidR="002F3B0A">
        <w:rPr>
          <w:snapToGrid/>
          <w:lang w:val="cs-CZ"/>
        </w:rPr>
        <w:t xml:space="preserve"> z </w:t>
      </w:r>
      <w:r w:rsidRPr="00D1548D">
        <w:rPr>
          <w:snapToGrid/>
          <w:lang w:val="cs-CZ"/>
        </w:rPr>
        <w:t>lodí</w:t>
      </w:r>
      <w:r w:rsidR="002F3B0A">
        <w:rPr>
          <w:snapToGrid/>
          <w:lang w:val="cs-CZ"/>
        </w:rPr>
        <w:t xml:space="preserve"> a </w:t>
      </w:r>
      <w:r w:rsidRPr="00D1548D">
        <w:rPr>
          <w:snapToGrid/>
          <w:lang w:val="cs-CZ"/>
        </w:rPr>
        <w:t>nakládání</w:t>
      </w:r>
      <w:r w:rsidR="002F3B0A">
        <w:rPr>
          <w:snapToGrid/>
          <w:lang w:val="cs-CZ"/>
        </w:rPr>
        <w:t xml:space="preserve"> s </w:t>
      </w:r>
      <w:r w:rsidRPr="00D1548D">
        <w:rPr>
          <w:snapToGrid/>
          <w:lang w:val="cs-CZ"/>
        </w:rPr>
        <w:t>nimi jako jedno</w:t>
      </w:r>
      <w:r w:rsidR="002F3B0A">
        <w:rPr>
          <w:snapToGrid/>
          <w:lang w:val="cs-CZ"/>
        </w:rPr>
        <w:t xml:space="preserve"> z </w:t>
      </w:r>
      <w:r w:rsidRPr="00D1548D">
        <w:rPr>
          <w:snapToGrid/>
          <w:lang w:val="cs-CZ"/>
        </w:rPr>
        <w:t>možných opatření pro regulaci invazních druhů</w:t>
      </w:r>
      <w:r w:rsidR="002F3B0A">
        <w:rPr>
          <w:snapToGrid/>
          <w:lang w:val="cs-CZ"/>
        </w:rPr>
        <w:t xml:space="preserve"> s </w:t>
      </w:r>
      <w:r w:rsidRPr="00D1548D">
        <w:rPr>
          <w:snapToGrid/>
          <w:lang w:val="cs-CZ"/>
        </w:rPr>
        <w:t>významným dopadem;</w:t>
      </w:r>
    </w:p>
    <w:p w14:paraId="1DFEE56C" w14:textId="77777777" w:rsidR="00F90ADD" w:rsidRPr="00D1548D" w:rsidRDefault="00F90ADD" w:rsidP="00F90ADD">
      <w:pPr>
        <w:pStyle w:val="Normal12a24b"/>
        <w:spacing w:after="360"/>
        <w:rPr>
          <w:lang w:val="cs-CZ"/>
        </w:rPr>
      </w:pPr>
      <w:r w:rsidRPr="00D1548D">
        <w:rPr>
          <w:rStyle w:val="BoldItalic"/>
          <w:lang w:val="cs-CZ"/>
        </w:rPr>
        <w:t>Citlivé druhy: ukazatele odolnosti oceánů</w:t>
      </w:r>
    </w:p>
    <w:p w14:paraId="56B41F3F" w14:textId="36EB2D04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1.</w:t>
      </w:r>
      <w:r w:rsidRPr="00D1548D">
        <w:rPr>
          <w:lang w:val="cs-CZ"/>
        </w:rPr>
        <w:tab/>
        <w:t>zdůrazňuje, že je důležité zajistit zdravé mořské ekosystémy, stanoviště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druhy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EU;</w:t>
      </w:r>
    </w:p>
    <w:p w14:paraId="571FAADF" w14:textId="0779FA2A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2.</w:t>
      </w:r>
      <w:r w:rsidRPr="00D1548D">
        <w:rPr>
          <w:lang w:val="cs-CZ"/>
        </w:rPr>
        <w:tab/>
        <w:t>vyzdvihuje jedinečnou úlohu citlivých druhů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mořských ekosystémech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environmentální, ekonomické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sociální přínosy plynoucí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jejich regulace, zachování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ochrany;</w:t>
      </w:r>
    </w:p>
    <w:p w14:paraId="74EB17EE" w14:textId="17B6583F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3.</w:t>
      </w:r>
      <w:r w:rsidRPr="00D1548D">
        <w:rPr>
          <w:lang w:val="cs-CZ"/>
        </w:rPr>
        <w:tab/>
        <w:t>zdůrazňuje, že mnohé citlivé druhy jsou cennými ukazateli zdraví mořských ekosystémů, poskytují včasné varování před ekologickou nerovnováhou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přispívají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odolnosti ekosystémů, což má přímý dopad na produktivitu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akvakultury;</w:t>
      </w:r>
    </w:p>
    <w:p w14:paraId="7A020D61" w14:textId="5B138A81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4.</w:t>
      </w:r>
      <w:r w:rsidRPr="00D1548D">
        <w:rPr>
          <w:lang w:val="cs-CZ"/>
        </w:rPr>
        <w:tab/>
        <w:t>naléhavě vyzývá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zavedly ekosystémový přístup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řízení rybolovu spolu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přístupy, které se zaměřují na ochranu citlivých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zároveň podporují hospodářskou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sociální prosperitu rybářů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zajišťují plnění cílů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mezinárodních závazků EU týkajících se chráněných mořských oblastí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oblastí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velkým významem pro biologickou rozmanitost;</w:t>
      </w:r>
    </w:p>
    <w:p w14:paraId="3BC82F42" w14:textId="296E07E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5.</w:t>
      </w:r>
      <w:r w:rsidRPr="00D1548D">
        <w:rPr>
          <w:lang w:val="cs-CZ"/>
        </w:rPr>
        <w:tab/>
        <w:t>vyzývá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zajistily, že změny ekosystémů způsobené změnou klimatu budou důsledně zohledňovány při posuzování vlivu na životní prostředí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řízení rybolovu;</w:t>
      </w:r>
    </w:p>
    <w:p w14:paraId="09C9DBE9" w14:textId="34CA119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6.</w:t>
      </w:r>
      <w:r w:rsidRPr="00D1548D">
        <w:rPr>
          <w:lang w:val="cs-CZ"/>
        </w:rPr>
        <w:tab/>
        <w:t>apeluje na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souladu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článkem 3 nařízení (EU) 2019/1241 omezily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pokud možno odstranily vedlejší úlovky citlivých mořských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zajistily, aby tyto úlovky neohrožovaly stav těchto druhů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hlediska ochrany;</w:t>
      </w:r>
    </w:p>
    <w:p w14:paraId="20062076" w14:textId="1D281085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7.</w:t>
      </w:r>
      <w:r w:rsidRPr="00D1548D">
        <w:rPr>
          <w:lang w:val="cs-CZ"/>
        </w:rPr>
        <w:tab/>
        <w:t>zdůrazňuje, že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posledních desetiletích došlo ke změně stanovišť, což vedlo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vymizení některých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zároveň umožnilo příchod nových;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této souvislosti zdůrazňuje, že je třeba zvýšit povědomí občanů, zejména rybářů,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významu shromažďování údajů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potřebě adaptivního řízení;</w:t>
      </w:r>
    </w:p>
    <w:p w14:paraId="261805CB" w14:textId="38A2EE3A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8.</w:t>
      </w:r>
      <w:r w:rsidRPr="00D1548D">
        <w:rPr>
          <w:lang w:val="cs-CZ"/>
        </w:rPr>
        <w:tab/>
        <w:t>zdůrazňuje, že mají-li být ochranná opatření cílená, účinná</w:t>
      </w:r>
      <w:r w:rsidR="002F3B0A">
        <w:rPr>
          <w:lang w:val="cs-CZ"/>
        </w:rPr>
        <w:t xml:space="preserve"> a v </w:t>
      </w:r>
      <w:r w:rsidRPr="00D1548D">
        <w:rPr>
          <w:lang w:val="cs-CZ"/>
        </w:rPr>
        <w:t>souladu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potřebami jednotlivých ekosystémů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má-li být jejich provádění účinné, je zapotřebí vypracovat vědecky podložené plány řízení chráněných mořských oblastí, včetně jejich environmentálního, sociálního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hospodářského rozměru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výsledků; poukazuje na cíl EU zajistit, aby do roku 2030 bylo chráněno 30 % moří EU;</w:t>
      </w:r>
    </w:p>
    <w:p w14:paraId="02A2F5B2" w14:textId="75A958C4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9.</w:t>
      </w:r>
      <w:r w:rsidRPr="00D1548D">
        <w:rPr>
          <w:lang w:val="cs-CZ"/>
        </w:rPr>
        <w:tab/>
        <w:t>připomíná, že rybáři musí být nedílnou součástí řešení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musí být zastoupeni ve všech poradenských orgánech,</w:t>
      </w:r>
      <w:r w:rsidR="002F3B0A">
        <w:rPr>
          <w:lang w:val="cs-CZ"/>
        </w:rPr>
        <w:t xml:space="preserve"> a v </w:t>
      </w:r>
      <w:r w:rsidRPr="00D1548D">
        <w:rPr>
          <w:lang w:val="cs-CZ"/>
        </w:rPr>
        <w:t>tomto ohledu zdůrazňuje, že je důležité zajistit, aby byli zastoupeni všichni rybáři, zejména drobní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tradiční rybáři; je znepokojen tím, že jejich zastoupení není vždy dostatečně zajištěno;</w:t>
      </w:r>
    </w:p>
    <w:p w14:paraId="40B862F0" w14:textId="1B5FB30F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lastRenderedPageBreak/>
        <w:t>10.</w:t>
      </w:r>
      <w:r w:rsidRPr="00D1548D">
        <w:rPr>
          <w:lang w:val="cs-CZ"/>
        </w:rPr>
        <w:tab/>
        <w:t>vyzývá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plně využívaly nástroje společné rybářské politiky (SRP), zejména technická opatření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řešení interakcí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posílení ochrany citlivých druhů,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aby zároveň zajistily spravedlivé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účinné odškodnění rybářů, kteří přišli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přístup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tradičním lovištím,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souladu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ustanoveními Evropského námořního, rybářského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akvakulturního fondu; vyzývá Komisi, aby zajistila provádění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prosazování stávajících právních předpisů;</w:t>
      </w:r>
    </w:p>
    <w:p w14:paraId="7CB870A5" w14:textId="0944D190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11.</w:t>
      </w:r>
      <w:r w:rsidRPr="00D1548D">
        <w:rPr>
          <w:lang w:val="cs-CZ"/>
        </w:rPr>
        <w:tab/>
        <w:t>naléhavě vyzývá členské státy, aby při přidělování rybolovných práv plně využívaly ustanovení článku 17 nařízení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SRP, aby motivovaly rybáře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přijetí opatření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minimalizaci nebo odstranění vedlejších úlovků citlivých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aby poskytovaly pobídky rybářským plavidlům, která používají selektivní lovná zařízení nebo rybolovné postupy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menším dopadem na životní prostředí, se zvláštním důrazem na malá loďstva;</w:t>
      </w:r>
    </w:p>
    <w:p w14:paraId="4AC66A85" w14:textId="5F3568EA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12.</w:t>
      </w:r>
      <w:r w:rsidRPr="00D1548D">
        <w:rPr>
          <w:lang w:val="cs-CZ"/>
        </w:rPr>
        <w:tab/>
        <w:t>připomíná význam údajů shromažďovaných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rámci SRP pro řádné určení dopadu rybolovu na citlivé druhy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význam zdokonalených monitorovacích systémů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souladu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vědeckým poradenstvím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právními předpisy EU; poukazuje na význam komplexních údajů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vedlejších úlovcích rozdělených podle druhů, které umožní přijmout cílená zmírňující opatření, poskytnout informace pro strategie adaptivního řízení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usnadní přijetí vyvážených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vědecky podložených opatření, která rovněž zohlední socioekonomické faktory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zajistí potravinové zabezpečení EU;</w:t>
      </w:r>
    </w:p>
    <w:p w14:paraId="38F13E78" w14:textId="61C560F2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13.</w:t>
      </w:r>
      <w:r w:rsidRPr="00D1548D">
        <w:rPr>
          <w:lang w:val="cs-CZ"/>
        </w:rPr>
        <w:tab/>
        <w:t>zdůrazňuje, že holistický přístup napříč oblastmi politiky může přispět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posílení monitorování, ochrany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obnovy citlivých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stanovišť;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této souvislosti zdůrazňuje, že je důležité provádět stávající právní předpisy ve všech příslušných oblastech politiky,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 nad rámec těch, které přímo souvisejí se SRP;</w:t>
      </w:r>
    </w:p>
    <w:p w14:paraId="19F64661" w14:textId="0B5B295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14.</w:t>
      </w:r>
      <w:r w:rsidRPr="00D1548D">
        <w:rPr>
          <w:lang w:val="cs-CZ"/>
        </w:rPr>
        <w:tab/>
        <w:t>vyzývá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posílily ekosystémové přístupy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řízení mořského prostředí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pokud možno zohlednily interakce mezi jednotlivými druhy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veškeré tlaky na mořské ekosystémy, včetně změny klimatu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znečištění, ať už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pozemních nebo jiných zdrojů;</w:t>
      </w:r>
    </w:p>
    <w:p w14:paraId="17F6C757" w14:textId="669FB350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15.</w:t>
      </w:r>
      <w:r w:rsidRPr="00D1548D">
        <w:rPr>
          <w:lang w:val="cs-CZ"/>
        </w:rPr>
        <w:tab/>
        <w:t>zdůrazňuje, že chráněné mořské oblasti, které jsou účinně chráněny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řízeny na základě nejlepších dostupných vědeckých poznatků, přispívají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závislosti na svých cílech ochrany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minimalizaci vedlejších úlovků citlivých druhů, ochraně míst tření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odchovných oblastí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potěru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ke snižování dopadů na citlivá stanoviště;</w:t>
      </w:r>
    </w:p>
    <w:p w14:paraId="714A0EBF" w14:textId="4C78A625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16.</w:t>
      </w:r>
      <w:r w:rsidRPr="00D1548D">
        <w:rPr>
          <w:lang w:val="cs-CZ"/>
        </w:rPr>
        <w:tab/>
        <w:t>vyzývá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posoudily velikost regionálních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místních populací, stav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trendy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potenciální dopady, které mohou mít nevyvážené populace na rybolovné činnosti,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cílem zajistit ekosystémové řízení rybolovu, včetně opatření na ochranu citlivých druhů;</w:t>
      </w:r>
    </w:p>
    <w:p w14:paraId="4124B3CA" w14:textId="2F1EA172" w:rsidR="00F90ADD" w:rsidRPr="00D1548D" w:rsidRDefault="00F90ADD" w:rsidP="00F90ADD">
      <w:pPr>
        <w:pStyle w:val="NormalHanging12a"/>
        <w:rPr>
          <w:bCs/>
          <w:iCs/>
          <w:lang w:val="cs-CZ"/>
        </w:rPr>
      </w:pPr>
      <w:r w:rsidRPr="00D1548D">
        <w:rPr>
          <w:lang w:val="cs-CZ"/>
        </w:rPr>
        <w:t>17.</w:t>
      </w:r>
      <w:r w:rsidRPr="00D1548D">
        <w:rPr>
          <w:lang w:val="cs-CZ"/>
        </w:rPr>
        <w:tab/>
        <w:t>vyzývá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více podporovaly vědecké programy týkající se citlivých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přístupů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řízení, jak je stanoveno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příslušných právních předpisech; poukazuje na skutečnost, že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některých regionech mají citlivé druhy, jako jsou rostoucí populace kormoránů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tuleňů, dopad na rybí populace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rybolovné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akvakulturní činnosti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na další populace citlivých druhů; je toho názoru, že regulační rámec má 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místnímu statusu citlivých druhů nezbytné nástroje umožňující zlepšení; vyzývá proto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mezi opatřeními, která mají být přijata, zvážily všechny možnosti stanovené ve směrnici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ptácích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směrnici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stanovištích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cílem více usnadnit aktivní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účinné řízení populací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podpořit ekosystémové řízení;</w:t>
      </w:r>
    </w:p>
    <w:p w14:paraId="381236B5" w14:textId="143E9214" w:rsidR="00F90ADD" w:rsidRPr="00D1548D" w:rsidRDefault="00F90ADD" w:rsidP="00F90ADD">
      <w:pPr>
        <w:pStyle w:val="Normal12a24b"/>
        <w:ind w:left="567" w:hanging="567"/>
        <w:rPr>
          <w:bCs/>
          <w:iCs/>
          <w:lang w:val="cs-CZ"/>
        </w:rPr>
      </w:pPr>
      <w:r w:rsidRPr="00D1548D">
        <w:rPr>
          <w:lang w:val="cs-CZ"/>
        </w:rPr>
        <w:lastRenderedPageBreak/>
        <w:t>18.</w:t>
      </w:r>
      <w:r w:rsidRPr="00D1548D">
        <w:rPr>
          <w:lang w:val="cs-CZ"/>
        </w:rPr>
        <w:tab/>
        <w:t>naléhavě vyzývá Komisi, aby zajistila, že přístupy EU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řízení rybolovu budou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souladu se SRP, strategií EU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biologické rozmanitosti do roku 2030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mezinárodními závazky EU, jako je celosvětový rámec pro biologickou rozmanitost</w:t>
      </w:r>
      <w:r w:rsidR="002F3B0A">
        <w:rPr>
          <w:lang w:val="cs-CZ"/>
        </w:rPr>
        <w:t xml:space="preserve"> z </w:t>
      </w:r>
      <w:proofErr w:type="spellStart"/>
      <w:r w:rsidRPr="00D1548D">
        <w:rPr>
          <w:lang w:val="cs-CZ"/>
        </w:rPr>
        <w:t>Kchun-mingu</w:t>
      </w:r>
      <w:proofErr w:type="spellEnd"/>
      <w:r w:rsidR="002F3B0A">
        <w:rPr>
          <w:lang w:val="cs-CZ"/>
        </w:rPr>
        <w:t xml:space="preserve"> a </w:t>
      </w:r>
      <w:r w:rsidRPr="00D1548D">
        <w:rPr>
          <w:lang w:val="cs-CZ"/>
        </w:rPr>
        <w:t>Montrealu;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této souvislosti zdůrazňuje, že by měla být přijata opatření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zastavení úbytku citlivých druhů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mořských ekosystémech EU,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prostřednictvím provádění vhodných ochranných opatření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ochrany stanovišť;</w:t>
      </w:r>
    </w:p>
    <w:p w14:paraId="2DC98DEE" w14:textId="4CD6ECCB" w:rsidR="00F90ADD" w:rsidRPr="00D1548D" w:rsidRDefault="00F90ADD" w:rsidP="00F90ADD">
      <w:pPr>
        <w:pStyle w:val="Normal12a24b"/>
        <w:ind w:left="567" w:hanging="567"/>
        <w:rPr>
          <w:bCs/>
          <w:iCs/>
          <w:lang w:val="cs-CZ"/>
        </w:rPr>
      </w:pPr>
      <w:r w:rsidRPr="00D1548D">
        <w:rPr>
          <w:lang w:val="cs-CZ"/>
        </w:rPr>
        <w:t>19.</w:t>
      </w:r>
      <w:r w:rsidRPr="00D1548D">
        <w:rPr>
          <w:lang w:val="cs-CZ"/>
        </w:rPr>
        <w:tab/>
        <w:t>vyzývá Komisi, aby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regionálních organizacích pro řízení rybolovu přijala opatření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omezení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pokud možno odstranění vedlejších úlovků citlivých druhů</w:t>
      </w:r>
      <w:r w:rsidR="002F3B0A">
        <w:rPr>
          <w:lang w:val="cs-CZ"/>
        </w:rPr>
        <w:t xml:space="preserve"> a k </w:t>
      </w:r>
      <w:r w:rsidRPr="00D1548D">
        <w:rPr>
          <w:lang w:val="cs-CZ"/>
        </w:rPr>
        <w:t>omezení obchodování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produkty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mořských plodů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jejich dovozu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posílila opatření proti nezákonnému, nehlášenému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neregulovanému rybolovu, mimo jiné prostřednictvím lepších celních kontrol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spolupráce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partnery regionálních organizací pro řízení rybolovu;</w:t>
      </w:r>
    </w:p>
    <w:p w14:paraId="2856A493" w14:textId="011DED6C" w:rsidR="00F90ADD" w:rsidRPr="00D1548D" w:rsidRDefault="00F90ADD" w:rsidP="00F90ADD">
      <w:pPr>
        <w:pStyle w:val="Normal12a24b"/>
        <w:spacing w:after="360"/>
        <w:rPr>
          <w:lang w:val="cs-CZ"/>
        </w:rPr>
      </w:pPr>
      <w:r w:rsidRPr="00D1548D">
        <w:rPr>
          <w:rStyle w:val="BoldItalic"/>
          <w:lang w:val="cs-CZ"/>
        </w:rPr>
        <w:t>Invazní druhy: hrozby pro náš oceán</w:t>
      </w:r>
      <w:r w:rsidR="002F3B0A">
        <w:rPr>
          <w:rStyle w:val="BoldItalic"/>
          <w:lang w:val="cs-CZ"/>
        </w:rPr>
        <w:t xml:space="preserve"> i </w:t>
      </w:r>
      <w:r w:rsidRPr="00D1548D">
        <w:rPr>
          <w:rStyle w:val="BoldItalic"/>
          <w:lang w:val="cs-CZ"/>
        </w:rPr>
        <w:t>hospodářství</w:t>
      </w:r>
    </w:p>
    <w:p w14:paraId="1EF46F53" w14:textId="0D35376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20.</w:t>
      </w:r>
      <w:r w:rsidRPr="00D1548D">
        <w:rPr>
          <w:lang w:val="cs-CZ"/>
        </w:rPr>
        <w:tab/>
        <w:t>vyzdvihuje, že invazní nepůvodní druhy ohrožují rybolov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akvakulturu, původní mořskou biologickou rozmanitost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ekosystémy,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tím ovlivňují příjmy rybářů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pobřežních komunit;</w:t>
      </w:r>
    </w:p>
    <w:p w14:paraId="225F876A" w14:textId="7C22DD01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21.</w:t>
      </w:r>
      <w:r w:rsidRPr="00D1548D">
        <w:rPr>
          <w:lang w:val="cs-CZ"/>
        </w:rPr>
        <w:tab/>
        <w:t>zdůrazňuje zásadní přínos drobného pobřežního rybolovu pro místní hospodářství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potravinové zabezpečení EU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zdůrazňuje, že čelí rostoucím hrozbám vyplývajícím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environmentálních stresorů, jako jsou invazní druhy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změna klimatu, včetně masivního pohybu některých druhů, zejména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důsledku oteplování vod, což je jev, který způsobuje vážné ztráty, zejména pro chovatele měkkýšů, kteří jsou dvojnásobně postiženi poklesem produkce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nárůstem nákladů spojených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predací;</w:t>
      </w:r>
    </w:p>
    <w:p w14:paraId="45DAB331" w14:textId="5F704B5B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22.</w:t>
      </w:r>
      <w:r w:rsidRPr="00D1548D">
        <w:rPr>
          <w:lang w:val="cs-CZ"/>
        </w:rPr>
        <w:tab/>
        <w:t>připomíná, že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EU je přísně regulováno 88 invazních nepůvodních druhů, včetně 47 živočišných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41 rostlinných druhů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významným dopadem na Unii;</w:t>
      </w:r>
    </w:p>
    <w:p w14:paraId="721935CA" w14:textId="279BBBED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23.</w:t>
      </w:r>
      <w:r w:rsidRPr="00D1548D">
        <w:rPr>
          <w:lang w:val="cs-CZ"/>
        </w:rPr>
        <w:tab/>
        <w:t>lituje, že současný seznam druhů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významným dopadem na Unii plně nezohledňuje hrozbu invazních nepůvodních druhů pro unijní rybolov, akvakulturu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mořské prostředí –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současné době jsou na seznamu pouze dva mořské druhy (</w:t>
      </w:r>
      <w:proofErr w:type="spellStart"/>
      <w:r w:rsidRPr="00D1548D">
        <w:rPr>
          <w:lang w:val="cs-CZ"/>
        </w:rPr>
        <w:t>Plotosus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lineatus</w:t>
      </w:r>
      <w:proofErr w:type="spellEnd"/>
      <w:r w:rsidR="002F3B0A">
        <w:rPr>
          <w:lang w:val="cs-CZ"/>
        </w:rPr>
        <w:t xml:space="preserve"> a </w:t>
      </w:r>
      <w:proofErr w:type="spellStart"/>
      <w:r w:rsidRPr="00D1548D">
        <w:rPr>
          <w:lang w:val="cs-CZ"/>
        </w:rPr>
        <w:t>Rugulopteryx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okamurae</w:t>
      </w:r>
      <w:proofErr w:type="spellEnd"/>
      <w:r w:rsidRPr="00D1548D">
        <w:rPr>
          <w:lang w:val="cs-CZ"/>
        </w:rPr>
        <w:t>)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 vedle některých druhů, které se vyskytují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brakických prostředích; vyzývá ke zlepšení tohoto seznamu na základě aktuálních vědeckých doporučení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posouzení rizik;</w:t>
      </w:r>
    </w:p>
    <w:p w14:paraId="4C31822A" w14:textId="3B81A2F0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24.</w:t>
      </w:r>
      <w:r w:rsidRPr="00D1548D">
        <w:rPr>
          <w:lang w:val="cs-CZ"/>
        </w:rPr>
        <w:tab/>
        <w:t>poukazuje na potřebu vhodného řízení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se znepokojením bere na vědomí zvýšenou přítomnost invazních druhů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některých regionech,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 xml:space="preserve">nimž patří: </w:t>
      </w:r>
    </w:p>
    <w:p w14:paraId="225B61CC" w14:textId="039CDAF7" w:rsidR="00F90ADD" w:rsidRPr="00D1548D" w:rsidRDefault="00F90ADD" w:rsidP="00114704">
      <w:pPr>
        <w:pStyle w:val="NormalHanging12a"/>
        <w:ind w:left="1134"/>
        <w:rPr>
          <w:lang w:val="cs-CZ"/>
        </w:rPr>
      </w:pPr>
      <w:r w:rsidRPr="00D1548D">
        <w:rPr>
          <w:lang w:val="cs-CZ"/>
        </w:rPr>
        <w:t>a)</w:t>
      </w:r>
      <w:r w:rsidR="00114704">
        <w:rPr>
          <w:lang w:val="cs-CZ"/>
        </w:rPr>
        <w:tab/>
      </w:r>
      <w:r w:rsidRPr="00D1548D">
        <w:rPr>
          <w:lang w:val="cs-CZ"/>
        </w:rPr>
        <w:t>ústřice obrovské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nepůvodní druhy raků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jižní části Severního moře, zejména podél nizozemského pobřeží;</w:t>
      </w:r>
    </w:p>
    <w:p w14:paraId="26C38F1A" w14:textId="24A6FC1A" w:rsidR="00F90ADD" w:rsidRPr="00D1548D" w:rsidRDefault="00F90ADD" w:rsidP="00114704">
      <w:pPr>
        <w:pStyle w:val="NormalHanging12a"/>
        <w:ind w:left="1134"/>
        <w:rPr>
          <w:lang w:val="cs-CZ"/>
        </w:rPr>
      </w:pPr>
      <w:r w:rsidRPr="00D1548D">
        <w:rPr>
          <w:lang w:val="cs-CZ"/>
        </w:rPr>
        <w:t>b)</w:t>
      </w:r>
      <w:r w:rsidR="00114704">
        <w:rPr>
          <w:lang w:val="cs-CZ"/>
        </w:rPr>
        <w:tab/>
      </w:r>
      <w:r w:rsidRPr="00D1548D">
        <w:rPr>
          <w:lang w:val="cs-CZ"/>
        </w:rPr>
        <w:t>hlaváč černoústý, který ovlivňuje ekosystém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konkrétně ohrožuje krevety, platýse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původní druhy hlaváčů, zejména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okolí vod Severního moře;</w:t>
      </w:r>
    </w:p>
    <w:p w14:paraId="37559091" w14:textId="7E395200" w:rsidR="00F90ADD" w:rsidRPr="00D1548D" w:rsidRDefault="00F90ADD" w:rsidP="00114704">
      <w:pPr>
        <w:pStyle w:val="NormalHanging12a"/>
        <w:ind w:left="1134"/>
        <w:rPr>
          <w:lang w:val="cs-CZ"/>
        </w:rPr>
      </w:pPr>
      <w:r w:rsidRPr="00D1548D">
        <w:rPr>
          <w:lang w:val="cs-CZ"/>
        </w:rPr>
        <w:t>c)</w:t>
      </w:r>
      <w:r w:rsidR="00114704">
        <w:rPr>
          <w:lang w:val="cs-CZ"/>
        </w:rPr>
        <w:tab/>
      </w:r>
      <w:r w:rsidRPr="00D1548D">
        <w:rPr>
          <w:lang w:val="cs-CZ"/>
        </w:rPr>
        <w:t xml:space="preserve">krab modrý, krab </w:t>
      </w:r>
      <w:proofErr w:type="spellStart"/>
      <w:r w:rsidRPr="00D1548D">
        <w:rPr>
          <w:lang w:val="cs-CZ"/>
        </w:rPr>
        <w:t>Takanoův</w:t>
      </w:r>
      <w:proofErr w:type="spellEnd"/>
      <w:r w:rsidRPr="00D1548D">
        <w:rPr>
          <w:lang w:val="cs-CZ"/>
        </w:rPr>
        <w:t xml:space="preserve"> (</w:t>
      </w:r>
      <w:proofErr w:type="spellStart"/>
      <w:r w:rsidRPr="00D1548D">
        <w:rPr>
          <w:lang w:val="cs-CZ"/>
        </w:rPr>
        <w:t>hemigrapsus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takanoi</w:t>
      </w:r>
      <w:proofErr w:type="spellEnd"/>
      <w:r w:rsidRPr="00D1548D">
        <w:rPr>
          <w:lang w:val="cs-CZ"/>
        </w:rPr>
        <w:t xml:space="preserve">), žebernatka </w:t>
      </w:r>
      <w:proofErr w:type="spellStart"/>
      <w:r w:rsidRPr="00D1548D">
        <w:rPr>
          <w:lang w:val="cs-CZ"/>
        </w:rPr>
        <w:t>Leidyova</w:t>
      </w:r>
      <w:proofErr w:type="spellEnd"/>
      <w:r w:rsidR="002F3B0A">
        <w:rPr>
          <w:lang w:val="cs-CZ"/>
        </w:rPr>
        <w:t xml:space="preserve"> a </w:t>
      </w:r>
      <w:proofErr w:type="spellStart"/>
      <w:r w:rsidRPr="00D1548D">
        <w:rPr>
          <w:lang w:val="cs-CZ"/>
        </w:rPr>
        <w:t>medúzka</w:t>
      </w:r>
      <w:proofErr w:type="spellEnd"/>
      <w:r w:rsidRPr="00D1548D">
        <w:rPr>
          <w:lang w:val="cs-CZ"/>
        </w:rPr>
        <w:t xml:space="preserve"> křížová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severovýchodním Atlantiku;</w:t>
      </w:r>
    </w:p>
    <w:p w14:paraId="6897E663" w14:textId="771401BD" w:rsidR="00F90ADD" w:rsidRPr="00D1548D" w:rsidRDefault="00F90ADD" w:rsidP="00114704">
      <w:pPr>
        <w:pStyle w:val="NormalHanging12a"/>
        <w:ind w:left="1134"/>
        <w:rPr>
          <w:lang w:val="cs-CZ"/>
        </w:rPr>
      </w:pPr>
      <w:r w:rsidRPr="00D1548D">
        <w:rPr>
          <w:lang w:val="cs-CZ"/>
        </w:rPr>
        <w:lastRenderedPageBreak/>
        <w:t>d)</w:t>
      </w:r>
      <w:r w:rsidR="00114704">
        <w:rPr>
          <w:lang w:val="cs-CZ"/>
        </w:rPr>
        <w:tab/>
      </w:r>
      <w:r w:rsidRPr="00D1548D">
        <w:rPr>
          <w:lang w:val="cs-CZ"/>
        </w:rPr>
        <w:t>perutýn žoldnéř (</w:t>
      </w:r>
      <w:proofErr w:type="spellStart"/>
      <w:r w:rsidRPr="00D1548D">
        <w:rPr>
          <w:lang w:val="cs-CZ"/>
        </w:rPr>
        <w:t>Pterois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miles</w:t>
      </w:r>
      <w:proofErr w:type="spellEnd"/>
      <w:r w:rsidRPr="00D1548D">
        <w:rPr>
          <w:lang w:val="cs-CZ"/>
        </w:rPr>
        <w:t xml:space="preserve">), </w:t>
      </w:r>
      <w:proofErr w:type="spellStart"/>
      <w:r w:rsidRPr="00D1548D">
        <w:rPr>
          <w:lang w:val="cs-CZ"/>
        </w:rPr>
        <w:t>lulanka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Commersonova</w:t>
      </w:r>
      <w:proofErr w:type="spellEnd"/>
      <w:r w:rsidRPr="00D1548D">
        <w:rPr>
          <w:lang w:val="cs-CZ"/>
        </w:rPr>
        <w:t xml:space="preserve"> (</w:t>
      </w:r>
      <w:proofErr w:type="spellStart"/>
      <w:r w:rsidRPr="00D1548D">
        <w:rPr>
          <w:lang w:val="cs-CZ"/>
        </w:rPr>
        <w:t>Fistularia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commersonii</w:t>
      </w:r>
      <w:proofErr w:type="spellEnd"/>
      <w:r w:rsidRPr="00D1548D">
        <w:rPr>
          <w:lang w:val="cs-CZ"/>
        </w:rPr>
        <w:t>)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 xml:space="preserve">čtverzubec </w:t>
      </w:r>
      <w:proofErr w:type="spellStart"/>
      <w:r w:rsidRPr="00D1548D">
        <w:rPr>
          <w:lang w:val="cs-CZ"/>
        </w:rPr>
        <w:t>stříbropásý</w:t>
      </w:r>
      <w:proofErr w:type="spellEnd"/>
      <w:r w:rsidRPr="00D1548D">
        <w:rPr>
          <w:lang w:val="cs-CZ"/>
        </w:rPr>
        <w:t xml:space="preserve"> (</w:t>
      </w:r>
      <w:proofErr w:type="spellStart"/>
      <w:r w:rsidRPr="00D1548D">
        <w:rPr>
          <w:lang w:val="cs-CZ"/>
        </w:rPr>
        <w:t>Lagocephalus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sceleratus</w:t>
      </w:r>
      <w:proofErr w:type="spellEnd"/>
      <w:r w:rsidRPr="00D1548D">
        <w:rPr>
          <w:lang w:val="cs-CZ"/>
        </w:rPr>
        <w:t>)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okolí Řecka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Kypru;</w:t>
      </w:r>
    </w:p>
    <w:p w14:paraId="266E4A65" w14:textId="4428855E" w:rsidR="00F90ADD" w:rsidRPr="00D1548D" w:rsidRDefault="00F90ADD" w:rsidP="00114704">
      <w:pPr>
        <w:pStyle w:val="NormalHanging12a"/>
        <w:ind w:left="1134"/>
        <w:rPr>
          <w:lang w:val="cs-CZ"/>
        </w:rPr>
      </w:pPr>
      <w:r w:rsidRPr="00D1548D">
        <w:rPr>
          <w:lang w:val="cs-CZ"/>
        </w:rPr>
        <w:t>e)</w:t>
      </w:r>
      <w:r w:rsidR="00114704">
        <w:rPr>
          <w:lang w:val="cs-CZ"/>
        </w:rPr>
        <w:tab/>
      </w:r>
      <w:r w:rsidRPr="00D1548D">
        <w:rPr>
          <w:lang w:val="cs-CZ"/>
        </w:rPr>
        <w:t>slávička mnohotvárná (</w:t>
      </w:r>
      <w:proofErr w:type="spellStart"/>
      <w:r w:rsidRPr="00D1548D">
        <w:rPr>
          <w:lang w:val="cs-CZ"/>
        </w:rPr>
        <w:t>Dreissena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polymorpha</w:t>
      </w:r>
      <w:proofErr w:type="spellEnd"/>
      <w:r w:rsidRPr="00D1548D">
        <w:rPr>
          <w:lang w:val="cs-CZ"/>
        </w:rPr>
        <w:t>) zavlečená do řeky Ebro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sumec velký (</w:t>
      </w:r>
      <w:proofErr w:type="spellStart"/>
      <w:r w:rsidRPr="00D1548D">
        <w:rPr>
          <w:lang w:val="cs-CZ"/>
        </w:rPr>
        <w:t>Silurus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glanis</w:t>
      </w:r>
      <w:proofErr w:type="spellEnd"/>
      <w:r w:rsidRPr="00D1548D">
        <w:rPr>
          <w:lang w:val="cs-CZ"/>
        </w:rPr>
        <w:t>) ve Španělsku;</w:t>
      </w:r>
    </w:p>
    <w:p w14:paraId="7028C3C7" w14:textId="1C5E9397" w:rsidR="00F90ADD" w:rsidRPr="00D1548D" w:rsidRDefault="00F90ADD" w:rsidP="00114704">
      <w:pPr>
        <w:pStyle w:val="NormalHanging12a"/>
        <w:ind w:left="1134"/>
        <w:rPr>
          <w:lang w:val="cs-CZ"/>
        </w:rPr>
      </w:pPr>
      <w:r w:rsidRPr="00D1548D">
        <w:rPr>
          <w:lang w:val="cs-CZ"/>
        </w:rPr>
        <w:t>f)</w:t>
      </w:r>
      <w:r w:rsidR="00114704">
        <w:rPr>
          <w:lang w:val="cs-CZ"/>
        </w:rPr>
        <w:tab/>
      </w:r>
      <w:r w:rsidRPr="00D1548D">
        <w:rPr>
          <w:lang w:val="cs-CZ"/>
        </w:rPr>
        <w:t xml:space="preserve">asijské řasy </w:t>
      </w:r>
      <w:proofErr w:type="spellStart"/>
      <w:r w:rsidRPr="00D1548D">
        <w:rPr>
          <w:lang w:val="cs-CZ"/>
        </w:rPr>
        <w:t>Rugulopteryx</w:t>
      </w:r>
      <w:proofErr w:type="spellEnd"/>
      <w:r w:rsidRPr="00D1548D">
        <w:rPr>
          <w:lang w:val="cs-CZ"/>
        </w:rPr>
        <w:t xml:space="preserve"> </w:t>
      </w:r>
      <w:proofErr w:type="spellStart"/>
      <w:r w:rsidRPr="00D1548D">
        <w:rPr>
          <w:lang w:val="cs-CZ"/>
        </w:rPr>
        <w:t>okamurae</w:t>
      </w:r>
      <w:proofErr w:type="spellEnd"/>
      <w:r w:rsidRPr="00D1548D">
        <w:rPr>
          <w:lang w:val="cs-CZ"/>
        </w:rPr>
        <w:t>, zejména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západním Středomoří;</w:t>
      </w:r>
    </w:p>
    <w:p w14:paraId="66EBA73F" w14:textId="6A678422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25.</w:t>
      </w:r>
      <w:r w:rsidRPr="00D1548D">
        <w:rPr>
          <w:lang w:val="cs-CZ"/>
        </w:rPr>
        <w:tab/>
        <w:t>vyzývá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zavedly regionální systémy monitorování jednotlivých druhů, včetně koordinovaných strategií včasného varování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reakce pro nepůvodní druhy, které mají dopad na hospodářsky významná stanoviště;</w:t>
      </w:r>
    </w:p>
    <w:p w14:paraId="797C02C3" w14:textId="7974E6A9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26.</w:t>
      </w:r>
      <w:r w:rsidRPr="00D1548D">
        <w:rPr>
          <w:lang w:val="cs-CZ"/>
        </w:rPr>
        <w:tab/>
        <w:t>vyjadřuje politování nad nedostatkem specifických programů monitorování mořských invazních nepůvodních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vyzývá ke zlepšení metod monitorování</w:t>
      </w:r>
      <w:r w:rsidR="002F3B0A">
        <w:rPr>
          <w:lang w:val="cs-CZ"/>
        </w:rPr>
        <w:t xml:space="preserve"> a k </w:t>
      </w:r>
      <w:r w:rsidRPr="00D1548D">
        <w:rPr>
          <w:lang w:val="cs-CZ"/>
        </w:rPr>
        <w:t>harmonizaci ukazatelů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rámci EU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ke zvýšení technické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finanční podpory, zejména pro nejvzdálenější regiony, které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důvodu své jedinečné biologické rozmanitosti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odlehlosti potřebují specifické dodatečné financování;</w:t>
      </w:r>
    </w:p>
    <w:p w14:paraId="2582DBBE" w14:textId="692FC2C8" w:rsidR="00F90ADD" w:rsidRPr="00D1548D" w:rsidRDefault="00F90ADD" w:rsidP="00F90ADD">
      <w:pPr>
        <w:pStyle w:val="Normal6a"/>
        <w:ind w:left="567" w:hanging="567"/>
        <w:rPr>
          <w:lang w:val="cs-CZ"/>
        </w:rPr>
      </w:pPr>
      <w:r w:rsidRPr="00D1548D">
        <w:rPr>
          <w:lang w:val="cs-CZ"/>
        </w:rPr>
        <w:t>27.</w:t>
      </w:r>
      <w:r w:rsidRPr="00D1548D">
        <w:rPr>
          <w:lang w:val="cs-CZ"/>
        </w:rPr>
        <w:tab/>
        <w:t>doporučuje stanovit metodiku pro určování prahových hodnot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samotné hodnoty pro všechny evropské mořské regiony</w:t>
      </w:r>
      <w:r w:rsidR="002F3B0A">
        <w:rPr>
          <w:lang w:val="cs-CZ"/>
        </w:rPr>
        <w:t xml:space="preserve"> a </w:t>
      </w:r>
      <w:proofErr w:type="spellStart"/>
      <w:r w:rsidRPr="00D1548D">
        <w:rPr>
          <w:lang w:val="cs-CZ"/>
        </w:rPr>
        <w:t>subregiony</w:t>
      </w:r>
      <w:proofErr w:type="spellEnd"/>
      <w:r w:rsidRPr="00D1548D">
        <w:rPr>
          <w:lang w:val="cs-CZ"/>
        </w:rPr>
        <w:t>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ohledem na dopad na rybolov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akvakulturu, průběhové řízení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potřebu přísněji kontrolovat loďstva EU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třetích zemí, zaměřovat se na invazní druhy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prosazovat Mezinárodní úmluvu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kontrole balastní vody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sedimentů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lodí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nakládání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nimi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uplatňovat pokyny pro usazeniny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trupu lodí;</w:t>
      </w:r>
    </w:p>
    <w:p w14:paraId="2834C6E4" w14:textId="04F453E5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28.</w:t>
      </w:r>
      <w:r w:rsidRPr="00D1548D">
        <w:rPr>
          <w:lang w:val="cs-CZ"/>
        </w:rPr>
        <w:tab/>
        <w:t>vyzdvihuje potenciální vazby mezi invazními nepůvodními druhy zavlečenými do suchozemských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sladkovodních ekosystémů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těmi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oceánech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mořích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jejich dopad na rybolov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akvakulturu; vyzývá Komisi, aby vypracovala komplexní strategii pro řešení tohoto problému;</w:t>
      </w:r>
    </w:p>
    <w:p w14:paraId="0BBEDB85" w14:textId="38247DD5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29.</w:t>
      </w:r>
      <w:r w:rsidRPr="00D1548D">
        <w:rPr>
          <w:lang w:val="cs-CZ"/>
        </w:rPr>
        <w:tab/>
        <w:t>zdůrazňuje, že pro účinnou prevenci zavlečení mořských invazních nepůvodních druhů, pro boj proti jejich šíření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pro řešení základních příčin jejich množení je zcela zásadní zaujmout holistické, preventivní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mnohostranné průběhové řízení; vybízí členské státy, aby více využívaly mapování terénu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 xml:space="preserve">nové techniky, jako je </w:t>
      </w:r>
      <w:proofErr w:type="spellStart"/>
      <w:r w:rsidRPr="00D1548D">
        <w:rPr>
          <w:lang w:val="cs-CZ"/>
        </w:rPr>
        <w:t>eDNA</w:t>
      </w:r>
      <w:proofErr w:type="spellEnd"/>
      <w:r w:rsidRPr="00D1548D">
        <w:rPr>
          <w:lang w:val="cs-CZ"/>
        </w:rPr>
        <w:t>, umělá inteligence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automatizované monitorování, jakož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zapojení rybářů, pobřežních komunit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občanské vědy, jako nástroje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zdroje pro zjišťování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prioritizaci nových, objevujících se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pro rybolov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akvakulturu vysoce rizikových invazních nepůvodních druhů; naléhavě vyzývá Komisi, aby tento integrovaný přístup uplatňovala při provádění Evropského paktu pro oceány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cílem zajistit koordinovanou činnost napříč odvětvími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členskými státy;</w:t>
      </w:r>
    </w:p>
    <w:p w14:paraId="33F823C1" w14:textId="2AA3D1A1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30.</w:t>
      </w:r>
      <w:r w:rsidRPr="00D1548D">
        <w:rPr>
          <w:lang w:val="cs-CZ"/>
        </w:rPr>
        <w:tab/>
        <w:t>vyzývá členské státy, aby posílily komunikaci, koordinaci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spolupráci, zejména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přeshraničních oblastech,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zároveň využívaly biologickou bezpečnost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cílem urychleně zavádět opatření rychlé reakce pro včasné odhalování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rychlou eradikaci mořských invazních nepůvodních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také pro řízení druhů, které se již velmi rozšířily; dále vyzývá Komisi, aby spolupracovala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členskými státy na rozšiřování těchto opatření prostřednictvím spolupráce se zeměmi mimo EU, které sdílejí tutéž mořskou oblast;</w:t>
      </w:r>
    </w:p>
    <w:p w14:paraId="518083EB" w14:textId="4A632ECE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31.</w:t>
      </w:r>
      <w:r w:rsidRPr="00D1548D">
        <w:rPr>
          <w:lang w:val="cs-CZ"/>
        </w:rPr>
        <w:tab/>
        <w:t>doporučuje posílit spolupráci mezi vědeckými institucemi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agenturami EU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cílem zlepšit předávání znalostí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aplikovaný výzkum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šíření, dopadu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kontroly invazních mořských druhů;</w:t>
      </w:r>
    </w:p>
    <w:p w14:paraId="4A51C249" w14:textId="2770A044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lastRenderedPageBreak/>
        <w:t>32.</w:t>
      </w:r>
      <w:r w:rsidRPr="00D1548D">
        <w:rPr>
          <w:lang w:val="cs-CZ"/>
        </w:rPr>
        <w:tab/>
        <w:t>zdůrazňuje, že Středozemní moře, které se podle Organizace pro výživu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zemědělství otepluje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20 % rychleji než zbytek světa, je obzvláště významným ohniskem,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němž se vyskytuje více invazních nepůvodních druhů než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jakémkoli jiném moři na světě, což má značné negativní dopady na mořské ekosystémy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odvětví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akvakultury,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vyžaduje proto zvláštní pozornost; naléhavě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této souvislosti vyzývá Komisi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členské státy, aby přidělily dodatečné zdroje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zavedly naléhavá opatření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zastavení šíření těchto druhů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této mořské oblasti;</w:t>
      </w:r>
    </w:p>
    <w:p w14:paraId="3D974449" w14:textId="5AE60F8A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33.</w:t>
      </w:r>
      <w:r w:rsidRPr="00D1548D">
        <w:rPr>
          <w:lang w:val="cs-CZ"/>
        </w:rPr>
        <w:tab/>
        <w:t>vyzývá Komisi, aby podporovala Generální komisi pro rybolov ve Středozemním moři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jejích vědeckých monitorovacích iniciativách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pilotních projektech zaměřených na řešení problémů způsobených invazními mořskými druhy;</w:t>
      </w:r>
    </w:p>
    <w:p w14:paraId="6F236F38" w14:textId="75EC0F30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 xml:space="preserve">34. </w:t>
      </w:r>
      <w:r w:rsidRPr="00D1548D">
        <w:rPr>
          <w:lang w:val="cs-CZ"/>
        </w:rPr>
        <w:tab/>
        <w:t>vyzývá Komisi, aby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rámci Evropského námořního, rybářského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akvakulturního fondu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dalších rozpočtových programů uvolnila zvláštní finanční prostředky na podporu výzkumu, prevence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eradikace invazních druhů, nebo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případech, kdy eradikace není proveditelná, na řízení jejich šíření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obnovu po dopadech tohoto šíření,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 ve spolupráci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rybáři, místními orgány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vědeckými organizacemi; znovu potvrzuje své přesvědčení, že tyto finanční prostředky by měly být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dispozici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příštím víceletém finančním rámci;</w:t>
      </w:r>
    </w:p>
    <w:p w14:paraId="3D6EBB38" w14:textId="7EFB1B98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35.</w:t>
      </w:r>
      <w:r w:rsidRPr="00D1548D">
        <w:rPr>
          <w:lang w:val="cs-CZ"/>
        </w:rPr>
        <w:tab/>
        <w:t>vyzdvihuje význam systému hlášení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rámci sítě EASIN,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 zejména pro včasné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 xml:space="preserve">komplexní hlášení nových nálezů, </w:t>
      </w:r>
      <w:proofErr w:type="spellStart"/>
      <w:r w:rsidRPr="00D1548D">
        <w:rPr>
          <w:lang w:val="cs-CZ"/>
        </w:rPr>
        <w:t>eradikačních</w:t>
      </w:r>
      <w:proofErr w:type="spellEnd"/>
      <w:r w:rsidRPr="00D1548D">
        <w:rPr>
          <w:lang w:val="cs-CZ"/>
        </w:rPr>
        <w:t xml:space="preserve"> opatření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nálezů zjištěných při úředních kontrolách; vyzývá členské státy, aby systém posílily poskytováním dalších informací, především údajů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rozložení druhů, zejména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přispěním informací od rybářů, producentů akvakultury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všech dalších zúčastněných stran;</w:t>
      </w:r>
    </w:p>
    <w:p w14:paraId="5C112131" w14:textId="6D486226" w:rsidR="00F90ADD" w:rsidRPr="00D1548D" w:rsidRDefault="00F90ADD" w:rsidP="00F90ADD">
      <w:pPr>
        <w:pStyle w:val="NormalHanging12a"/>
        <w:spacing w:after="120"/>
        <w:rPr>
          <w:lang w:val="cs-CZ"/>
        </w:rPr>
      </w:pPr>
      <w:r w:rsidRPr="00D1548D">
        <w:rPr>
          <w:lang w:val="cs-CZ"/>
        </w:rPr>
        <w:t>36.</w:t>
      </w:r>
      <w:r w:rsidRPr="00D1548D">
        <w:rPr>
          <w:lang w:val="cs-CZ"/>
        </w:rPr>
        <w:tab/>
        <w:t>připomíná mezinárodní rozměr invazních nepůvodních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navrhuje, aby EU posílila svá opatření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tomto ohledu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využitím všech dostupných mezinárodních fór,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zejména regionálních organizací pro řízení rybolovu, Úmluvy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biologické rozmanitosti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celosvětového rámce pro biologickou rozmanitost</w:t>
      </w:r>
      <w:r w:rsidR="002F3B0A">
        <w:rPr>
          <w:lang w:val="cs-CZ"/>
        </w:rPr>
        <w:t xml:space="preserve"> z </w:t>
      </w:r>
      <w:proofErr w:type="spellStart"/>
      <w:r w:rsidRPr="00D1548D">
        <w:rPr>
          <w:lang w:val="cs-CZ"/>
        </w:rPr>
        <w:t>Kchun-mingu</w:t>
      </w:r>
      <w:proofErr w:type="spellEnd"/>
      <w:r w:rsidR="002F3B0A">
        <w:rPr>
          <w:lang w:val="cs-CZ"/>
        </w:rPr>
        <w:t xml:space="preserve"> a </w:t>
      </w:r>
      <w:r w:rsidRPr="00D1548D">
        <w:rPr>
          <w:lang w:val="cs-CZ"/>
        </w:rPr>
        <w:t>Montrealu; vyzývá EU, aby posílila spolupráci při sdílení znalostí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vzájemnou výměnu poznatků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dalšími mezinárodními organizacemi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zeměmi mimo EU;</w:t>
      </w:r>
    </w:p>
    <w:p w14:paraId="18334A71" w14:textId="0F9AB580" w:rsidR="00F90ADD" w:rsidRPr="00D1548D" w:rsidRDefault="00F90ADD" w:rsidP="00F90ADD">
      <w:pPr>
        <w:pStyle w:val="Normal12a24b"/>
        <w:ind w:left="567" w:hanging="567"/>
        <w:rPr>
          <w:lang w:val="cs-CZ"/>
        </w:rPr>
      </w:pPr>
      <w:r w:rsidRPr="00D1548D">
        <w:rPr>
          <w:lang w:val="cs-CZ"/>
        </w:rPr>
        <w:t>37.</w:t>
      </w:r>
      <w:r w:rsidRPr="00D1548D">
        <w:rPr>
          <w:lang w:val="cs-CZ"/>
        </w:rPr>
        <w:tab/>
        <w:t>zdůrazňuje potenciál pro spolupráci se zeměmi mimo EU, které sdílejí stejnou mořskou oblast,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prostřednictvím regionálních organizací pro řízení rybolovu,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cílem sdílet osvědčené postupy, mobilizovat investice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stanovit kolektivní cíle pro řešení dopadu invazních nepůvodních druhů;</w:t>
      </w:r>
    </w:p>
    <w:p w14:paraId="02BB8B46" w14:textId="49B73427" w:rsidR="00F90ADD" w:rsidRPr="00D1548D" w:rsidRDefault="00F90ADD" w:rsidP="00F90ADD">
      <w:pPr>
        <w:pStyle w:val="Normal12a24b"/>
        <w:spacing w:after="360"/>
        <w:rPr>
          <w:lang w:val="cs-CZ"/>
        </w:rPr>
      </w:pPr>
      <w:r w:rsidRPr="00D1548D">
        <w:rPr>
          <w:rStyle w:val="BoldItalic"/>
          <w:lang w:val="cs-CZ"/>
        </w:rPr>
        <w:t>Příležitosti</w:t>
      </w:r>
      <w:r w:rsidR="002F3B0A">
        <w:rPr>
          <w:rStyle w:val="BoldItalic"/>
          <w:lang w:val="cs-CZ"/>
        </w:rPr>
        <w:t xml:space="preserve"> a </w:t>
      </w:r>
      <w:r w:rsidRPr="00D1548D">
        <w:rPr>
          <w:rStyle w:val="BoldItalic"/>
          <w:lang w:val="cs-CZ"/>
        </w:rPr>
        <w:t>výzvy pro pobřežní komunity</w:t>
      </w:r>
    </w:p>
    <w:p w14:paraId="6FDAB513" w14:textId="32D0734E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38.</w:t>
      </w:r>
      <w:r w:rsidRPr="00D1548D">
        <w:rPr>
          <w:lang w:val="cs-CZ"/>
        </w:rPr>
        <w:tab/>
        <w:t>zdůrazňuje, že invazní nepůvodní druhy mají významný negativní dopad na mořskou biologickou rozmanitost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ekosystémy, na činnost modré ekonomiky, včetně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akvakultury,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na další hospodářské činnosti, které nesouvisejí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mořem,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na pobřežní komunity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společnost jako celek; považuje za zásadní zohledňovat širší sociální, ekonomické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kulturní důsledky invazních nepůvodních druhů nad rámec ztráty biologické rozmanitosti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dopadů na ekosystémy, aby bylo možné účinně předcházet novým invazím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přijímat úspěšná opatření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jejich zmírňování;</w:t>
      </w:r>
    </w:p>
    <w:p w14:paraId="34618008" w14:textId="71BF356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39.</w:t>
      </w:r>
      <w:r w:rsidRPr="00D1548D">
        <w:rPr>
          <w:lang w:val="cs-CZ"/>
        </w:rPr>
        <w:tab/>
        <w:t>naléhavě vyzývá Komisi, aby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přihlédnutím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seznamům, jako je červený seznam IUCN, vypracovala zvláštní ukazatel pro citlivé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invazní druhy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 xml:space="preserve">mořích EU, který by </w:t>
      </w:r>
      <w:r w:rsidRPr="00D1548D">
        <w:rPr>
          <w:lang w:val="cs-CZ"/>
        </w:rPr>
        <w:lastRenderedPageBreak/>
        <w:t xml:space="preserve">byl zahrnut do publikací </w:t>
      </w:r>
      <w:proofErr w:type="spellStart"/>
      <w:r w:rsidRPr="00D1548D">
        <w:rPr>
          <w:lang w:val="cs-CZ"/>
        </w:rPr>
        <w:t>Eurostatu</w:t>
      </w:r>
      <w:proofErr w:type="spellEnd"/>
      <w:r w:rsidRPr="00D1548D">
        <w:rPr>
          <w:lang w:val="cs-CZ"/>
        </w:rPr>
        <w:t xml:space="preserve"> týkajících se cílů udržitelného rozvoje, aby bylo možné lépe monitorovat šíření, ochranu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další úsilí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řízení;</w:t>
      </w:r>
    </w:p>
    <w:p w14:paraId="1B79937E" w14:textId="78F138F2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40.</w:t>
      </w:r>
      <w:r w:rsidRPr="00D1548D">
        <w:rPr>
          <w:lang w:val="cs-CZ"/>
        </w:rPr>
        <w:tab/>
        <w:t>vyzývá Komisi, aby do budoucích projektů evropských výzkumných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inovačních programů začlenila financování výzkumu invazních nepůvodních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výzkumu řešení šetrných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životnímu prostředí umožňujících jejich udržitelné řízení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regulaci;</w:t>
      </w:r>
    </w:p>
    <w:p w14:paraId="221C016C" w14:textId="3FE4CF62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41.</w:t>
      </w:r>
      <w:r w:rsidRPr="00D1548D">
        <w:rPr>
          <w:lang w:val="cs-CZ"/>
        </w:rPr>
        <w:tab/>
        <w:t>zdůrazňuje, že je důležité podporovat dotčené hospodářské subjekty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odvětví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akvakultury prostřednictvím kompenzačních systémů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fondů pro přizpůsobení se změnám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souladu se stávajícími finančními ustanoveními, zejména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oblastech, které čelí přímým hospodářským ztrátám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důsledku invazních druhů; zdůrazňuje, že je třeba poskytovat cílené finanční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regulační pobídky na podporu cílených činností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oblasti odlovu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odstraňování invazních druhů prováděných místními rybáři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pobřežních vodách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vnitrozemských vodních cestách, což je prostředek, který sníží ekologický tlak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zároveň podpoří místní zdroje obživy; zdůrazňuje možnou úlohu, kterou mohou při řešení tohoto problému hrát systémy pojištění, zejména pokud jde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důsledky pro chovatele měkkýšů, producenty akvakultury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rybáře;</w:t>
      </w:r>
    </w:p>
    <w:p w14:paraId="276F4C00" w14:textId="10D484E9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42.</w:t>
      </w:r>
      <w:r w:rsidRPr="00D1548D">
        <w:rPr>
          <w:lang w:val="cs-CZ"/>
        </w:rPr>
        <w:tab/>
        <w:t>vyzývá členské státy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Komisi, aby připravily osvětové kampaně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cílem informovat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zapojit rybáře, chovatele ryb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měkkýšů, zúčastněné strany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odvětví rybolovu, včetně sportovních rybářů,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širokou veřejnost</w:t>
      </w:r>
      <w:r w:rsidR="002F3B0A">
        <w:rPr>
          <w:lang w:val="cs-CZ"/>
        </w:rPr>
        <w:t xml:space="preserve"> o </w:t>
      </w:r>
      <w:r w:rsidRPr="00D1548D">
        <w:rPr>
          <w:lang w:val="cs-CZ"/>
        </w:rPr>
        <w:t>zavlékání, zjišťování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dopadech invazních nepůvodních druhů, jejich environmentálních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hospodářských dopadech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způsobech, jak minimalizovat rizika, která jejich zavlečení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šíření představuje;</w:t>
      </w:r>
    </w:p>
    <w:p w14:paraId="73C36594" w14:textId="7C27F867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43.</w:t>
      </w:r>
      <w:r w:rsidRPr="00D1548D">
        <w:rPr>
          <w:lang w:val="cs-CZ"/>
        </w:rPr>
        <w:tab/>
        <w:t>doporučuje, aby tam, kde je to proveditelné, byly vypracovány programy zaměřené na invazní druhy, jejichž cílem je posílit kontrolu populace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poskytnout rybářům možnosti kompenzace;</w:t>
      </w:r>
    </w:p>
    <w:p w14:paraId="2A1CC6D8" w14:textId="25919BE4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44.</w:t>
      </w:r>
      <w:r w:rsidRPr="00D1548D">
        <w:rPr>
          <w:lang w:val="cs-CZ"/>
        </w:rPr>
        <w:tab/>
        <w:t>domnívá se, že řízení invazních nepůvodních druhů může poskytnout příležitost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dodatečným dočasným příjmům prostřednictvím aplikovaných inovací zaměřených na vytváření produktů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 xml:space="preserve">přidanou hodnotou, jako jsou </w:t>
      </w:r>
      <w:proofErr w:type="spellStart"/>
      <w:r w:rsidRPr="00D1548D">
        <w:rPr>
          <w:lang w:val="cs-CZ"/>
        </w:rPr>
        <w:t>biohnojiva</w:t>
      </w:r>
      <w:proofErr w:type="spellEnd"/>
      <w:r w:rsidR="002F3B0A">
        <w:rPr>
          <w:lang w:val="cs-CZ"/>
        </w:rPr>
        <w:t xml:space="preserve"> a </w:t>
      </w:r>
      <w:r w:rsidRPr="00D1548D">
        <w:rPr>
          <w:lang w:val="cs-CZ"/>
        </w:rPr>
        <w:t>zemědělské substráty, které podpoří kontrolu těchto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tam, kde je to možné,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jejich eradikaci; vyzývá Komisi, aby financovala výzkum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přenos technologií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této oblasti;</w:t>
      </w:r>
    </w:p>
    <w:p w14:paraId="2D050B7C" w14:textId="117E90FB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45.</w:t>
      </w:r>
      <w:r w:rsidRPr="00D1548D">
        <w:rPr>
          <w:lang w:val="cs-CZ"/>
        </w:rPr>
        <w:tab/>
        <w:t>zdůrazňuje, že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případech, kdy není eradikace invazních druhů proveditelná, může využívání invazních druhů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lidské spotřebě poskytnout rybářům dodatečný dočasný příjem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přispět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tvorbě hodnot,</w:t>
      </w:r>
      <w:r w:rsidR="002F3B0A">
        <w:rPr>
          <w:lang w:val="cs-CZ"/>
        </w:rPr>
        <w:t xml:space="preserve"> z </w:t>
      </w:r>
      <w:r w:rsidRPr="00D1548D">
        <w:rPr>
          <w:lang w:val="cs-CZ"/>
        </w:rPr>
        <w:t>nichž mají prospěch místní ekonomiky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EU;</w:t>
      </w:r>
    </w:p>
    <w:p w14:paraId="359664AC" w14:textId="5061867F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46.</w:t>
      </w:r>
      <w:r w:rsidRPr="00D1548D">
        <w:rPr>
          <w:lang w:val="cs-CZ"/>
        </w:rPr>
        <w:tab/>
        <w:t>vítá dočasné ekonomické využití některých invazních nepůvodních druhů, jako jsou řasy, pro potravinářské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nepotravinářské účely; poukazuje na to, že takové účely by kromě potravin pro lidskou spotřebu mohly zahrnovat krmiva pro zvířata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ryby, léčivé přípravky, obaly, kosmetiku nebo biopaliva;</w:t>
      </w:r>
    </w:p>
    <w:p w14:paraId="65A0DF0B" w14:textId="058E12F4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47.</w:t>
      </w:r>
      <w:r w:rsidRPr="00D1548D">
        <w:rPr>
          <w:lang w:val="cs-CZ"/>
        </w:rPr>
        <w:tab/>
        <w:t>opakuje, že konečným cílem je vždy eradikace invazních nepůvodních druhů;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této souvislosti zdůrazňuje, že hospodářská závislost na využívání invazních nepůvodních druhů by měla být vždy dočasná nebo druhořadá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 xml:space="preserve">nesmí podporovat šíření těchto druhů nebo jejich uvádění na trh; </w:t>
      </w:r>
    </w:p>
    <w:p w14:paraId="625E593F" w14:textId="1D348352" w:rsidR="00114704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48.</w:t>
      </w:r>
      <w:r w:rsidRPr="00D1548D">
        <w:rPr>
          <w:lang w:val="cs-CZ"/>
        </w:rPr>
        <w:tab/>
        <w:t>vyzývá ke zvýšení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vyčlenění finanční podpory na zlepšení účinného řízení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ochrany pobřežních zdrojů obživy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mořských ekosystémů</w:t>
      </w:r>
      <w:r w:rsidR="002F3B0A">
        <w:rPr>
          <w:lang w:val="cs-CZ"/>
        </w:rPr>
        <w:t xml:space="preserve"> a k </w:t>
      </w:r>
      <w:r w:rsidRPr="00D1548D">
        <w:rPr>
          <w:lang w:val="cs-CZ"/>
        </w:rPr>
        <w:t>zachování citlivých druhů, jakož</w:t>
      </w:r>
      <w:r w:rsidR="002F3B0A">
        <w:rPr>
          <w:lang w:val="cs-CZ"/>
        </w:rPr>
        <w:t xml:space="preserve"> i </w:t>
      </w:r>
      <w:r w:rsidRPr="00D1548D">
        <w:rPr>
          <w:lang w:val="cs-CZ"/>
        </w:rPr>
        <w:t>na systémy pro informování, monitorování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 xml:space="preserve">včasné varování zaměřené na invazní </w:t>
      </w:r>
      <w:r w:rsidRPr="00D1548D">
        <w:rPr>
          <w:lang w:val="cs-CZ"/>
        </w:rPr>
        <w:lastRenderedPageBreak/>
        <w:t>nepůvodní druhy na regionální, vnitrostátní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unijní úrovni,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to</w:t>
      </w:r>
      <w:r w:rsidR="002F3B0A">
        <w:rPr>
          <w:lang w:val="cs-CZ"/>
        </w:rPr>
        <w:t xml:space="preserve"> s </w:t>
      </w:r>
      <w:r w:rsidRPr="00D1548D">
        <w:rPr>
          <w:lang w:val="cs-CZ"/>
        </w:rPr>
        <w:t>ohledem na pozitivní dopad této podpory na rybolov, biologickou rozmanitost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ekosystémy;</w:t>
      </w:r>
    </w:p>
    <w:p w14:paraId="08653019" w14:textId="35053F5E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49.</w:t>
      </w:r>
      <w:r w:rsidRPr="00D1548D">
        <w:rPr>
          <w:lang w:val="cs-CZ"/>
        </w:rPr>
        <w:tab/>
        <w:t>trvá na tom, aby budoucí víceletý finanční rámec zahrnoval finanční prostředky na posílení konkurenceschopnosti rybářského loďstva vzhledem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výzvám, jako jsou rostoucí náklady, úbytek lovišť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dopad invazních druhů; považuje za prioritu zlepšit přístup rybářů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finančním zdrojům umožňujícím modernizovat jejich plavidla, digitalizovat jejich provoz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diverzifikovat jejich zdroje příjmů;</w:t>
      </w:r>
    </w:p>
    <w:p w14:paraId="2CF2DFA3" w14:textId="7AC83C5A" w:rsidR="00F90ADD" w:rsidRPr="00D1548D" w:rsidRDefault="00F90ADD" w:rsidP="00F90ADD">
      <w:pPr>
        <w:pStyle w:val="NormalHanging12a"/>
        <w:rPr>
          <w:lang w:val="cs-CZ"/>
        </w:rPr>
      </w:pPr>
      <w:r w:rsidRPr="00D1548D">
        <w:rPr>
          <w:lang w:val="cs-CZ"/>
        </w:rPr>
        <w:t>50.</w:t>
      </w:r>
      <w:r w:rsidRPr="00D1548D">
        <w:rPr>
          <w:lang w:val="cs-CZ"/>
        </w:rPr>
        <w:tab/>
        <w:t>připomíná Komisi, že nejvzdálenější regiony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ostrovní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pobřežní oblasti slouží jako důležité „bezpečné přístavy“ pro citlivé mořské druhy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zároveň jsou velmi zranitelné vůči invazním nepůvodním druhům; vyzývá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uznání významu ochrany těchto citlivých druhů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boje proti invazním nepůvodním druhům</w:t>
      </w:r>
      <w:r w:rsidR="002F3B0A">
        <w:rPr>
          <w:lang w:val="cs-CZ"/>
        </w:rPr>
        <w:t xml:space="preserve"> v </w:t>
      </w:r>
      <w:r w:rsidRPr="00D1548D">
        <w:rPr>
          <w:lang w:val="cs-CZ"/>
        </w:rPr>
        <w:t>těchto oblastech, konkrétně vytvořením programu možností pro místní rybolov, které jsou specifické pro odlehlé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ostrovní oblasti; zdůrazňuje potenciál udržitelné ekoturistiky jako prostředku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poskytování příležitostí</w:t>
      </w:r>
      <w:r w:rsidR="002F3B0A">
        <w:rPr>
          <w:lang w:val="cs-CZ"/>
        </w:rPr>
        <w:t xml:space="preserve"> k </w:t>
      </w:r>
      <w:r w:rsidRPr="00D1548D">
        <w:rPr>
          <w:lang w:val="cs-CZ"/>
        </w:rPr>
        <w:t>diverzifikaci při současném zachování jedinečné biologické rozmanitosti těchto regionů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přímých přínosů pro odvětví rybolovu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akvakultury;</w:t>
      </w:r>
    </w:p>
    <w:p w14:paraId="7C7A3EA9" w14:textId="77777777" w:rsidR="00F90ADD" w:rsidRPr="00D1548D" w:rsidRDefault="00F90ADD" w:rsidP="00F90ADD">
      <w:pPr>
        <w:pStyle w:val="NormalCenter12a"/>
        <w:rPr>
          <w:lang w:val="cs-CZ"/>
        </w:rPr>
      </w:pPr>
      <w:r w:rsidRPr="00D1548D">
        <w:rPr>
          <w:lang w:val="cs-CZ"/>
        </w:rPr>
        <w:t>°</w:t>
      </w:r>
    </w:p>
    <w:p w14:paraId="78C2E06A" w14:textId="77777777" w:rsidR="00F90ADD" w:rsidRPr="00D1548D" w:rsidRDefault="00F90ADD" w:rsidP="00F90ADD">
      <w:pPr>
        <w:pStyle w:val="NormalCenter12a"/>
        <w:rPr>
          <w:lang w:val="cs-CZ"/>
        </w:rPr>
      </w:pPr>
      <w:r w:rsidRPr="00D1548D">
        <w:rPr>
          <w:lang w:val="cs-CZ"/>
        </w:rPr>
        <w:t>°</w:t>
      </w:r>
      <w:r w:rsidRPr="00D1548D">
        <w:rPr>
          <w:lang w:val="cs-CZ"/>
        </w:rPr>
        <w:tab/>
        <w:t>°</w:t>
      </w:r>
    </w:p>
    <w:p w14:paraId="672828A2" w14:textId="40575049" w:rsidR="00D1548D" w:rsidRPr="008647B9" w:rsidRDefault="00F90ADD" w:rsidP="00D1548D">
      <w:pPr>
        <w:pStyle w:val="NormalHanging12a"/>
        <w:rPr>
          <w:lang w:val="cs-CZ"/>
        </w:rPr>
      </w:pPr>
      <w:r w:rsidRPr="00D1548D">
        <w:rPr>
          <w:lang w:val="cs-CZ"/>
        </w:rPr>
        <w:t>51.</w:t>
      </w:r>
      <w:r w:rsidRPr="00D1548D">
        <w:rPr>
          <w:lang w:val="cs-CZ"/>
        </w:rPr>
        <w:tab/>
        <w:t>pověřuje svou předsedkyni, aby předala toto usnesení Radě</w:t>
      </w:r>
      <w:r w:rsidR="002F3B0A">
        <w:rPr>
          <w:lang w:val="cs-CZ"/>
        </w:rPr>
        <w:t xml:space="preserve"> a </w:t>
      </w:r>
      <w:r w:rsidRPr="00D1548D">
        <w:rPr>
          <w:lang w:val="cs-CZ"/>
        </w:rPr>
        <w:t>Komisi.</w:t>
      </w:r>
    </w:p>
    <w:p w14:paraId="58349FA0" w14:textId="573B637B" w:rsidR="00E365E1" w:rsidRPr="00D1548D" w:rsidRDefault="00E365E1" w:rsidP="00872891"/>
    <w:sectPr w:rsidR="00E365E1" w:rsidRPr="00D1548D" w:rsidSect="00D154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82D72" w14:textId="77777777" w:rsidR="00872891" w:rsidRPr="00D1548D" w:rsidRDefault="00872891">
      <w:r w:rsidRPr="00D1548D">
        <w:separator/>
      </w:r>
    </w:p>
  </w:endnote>
  <w:endnote w:type="continuationSeparator" w:id="0">
    <w:p w14:paraId="5FE6F041" w14:textId="77777777" w:rsidR="00872891" w:rsidRPr="00D1548D" w:rsidRDefault="00872891">
      <w:r w:rsidRPr="00D154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F3FA7" w14:textId="77777777" w:rsidR="00064002" w:rsidRPr="00D154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D325" w14:textId="77777777" w:rsidR="00064002" w:rsidRPr="00D154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DF415" w14:textId="77777777" w:rsidR="00064002" w:rsidRPr="00D154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4B8DD" w14:textId="77777777" w:rsidR="00872891" w:rsidRPr="00D1548D" w:rsidRDefault="00872891">
      <w:r w:rsidRPr="00D1548D">
        <w:separator/>
      </w:r>
    </w:p>
  </w:footnote>
  <w:footnote w:type="continuationSeparator" w:id="0">
    <w:p w14:paraId="01226C86" w14:textId="77777777" w:rsidR="00872891" w:rsidRPr="00D1548D" w:rsidRDefault="00872891">
      <w:r w:rsidRPr="00D1548D">
        <w:continuationSeparator/>
      </w:r>
    </w:p>
  </w:footnote>
  <w:footnote w:id="1">
    <w:p w14:paraId="44A01C7C" w14:textId="7873C262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 xml:space="preserve">. L 354, 28.12.2013, s. 22, ELI: </w:t>
      </w:r>
      <w:hyperlink r:id="rId1" w:history="1">
        <w:r w:rsidRPr="00D1548D">
          <w:rPr>
            <w:rStyle w:val="Hyperlink"/>
            <w:sz w:val="24"/>
            <w:lang w:val="cs-CZ"/>
          </w:rPr>
          <w:t>http://data.europa.eu/eli/reg/2013/1380/oj</w:t>
        </w:r>
      </w:hyperlink>
      <w:r w:rsidRPr="00D1548D">
        <w:rPr>
          <w:sz w:val="24"/>
          <w:lang w:val="cs-CZ"/>
        </w:rPr>
        <w:t>.</w:t>
      </w:r>
    </w:p>
  </w:footnote>
  <w:footnote w:id="2">
    <w:p w14:paraId="4D718B27" w14:textId="5582CA7A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 xml:space="preserve">. L 317, 4.11.2014, s. 35, ELI: </w:t>
      </w:r>
      <w:hyperlink r:id="rId2" w:history="1">
        <w:r w:rsidRPr="00D1548D">
          <w:rPr>
            <w:rStyle w:val="Hyperlink"/>
            <w:sz w:val="24"/>
            <w:lang w:val="cs-CZ"/>
          </w:rPr>
          <w:t>http://data.europa.eu/eli/reg/2014/1143/oj</w:t>
        </w:r>
      </w:hyperlink>
      <w:r w:rsidRPr="00D1548D">
        <w:rPr>
          <w:sz w:val="24"/>
          <w:lang w:val="cs-CZ"/>
        </w:rPr>
        <w:t>.</w:t>
      </w:r>
    </w:p>
  </w:footnote>
  <w:footnote w:id="3">
    <w:p w14:paraId="17F4234C" w14:textId="00F85FC4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bookmarkStart w:id="7" w:name="_Hlk220422172"/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 xml:space="preserve">. L 286, 31.10.2009, s. 36, ELI: </w:t>
      </w:r>
      <w:hyperlink r:id="rId3" w:tooltip="Umožňuje přístup k tomuto dokumentu prostřednictvím identifikátoru ELI URI." w:history="1">
        <w:r w:rsidRPr="00D1548D">
          <w:rPr>
            <w:rStyle w:val="Hyperlink"/>
            <w:sz w:val="24"/>
            <w:lang w:val="cs-CZ"/>
          </w:rPr>
          <w:t>http://data.europa.eu/eli/reg/2009/1007/oj</w:t>
        </w:r>
      </w:hyperlink>
      <w:bookmarkEnd w:id="7"/>
      <w:r w:rsidRPr="00D1548D">
        <w:rPr>
          <w:sz w:val="24"/>
          <w:lang w:val="cs-CZ"/>
        </w:rPr>
        <w:t>.</w:t>
      </w:r>
    </w:p>
  </w:footnote>
  <w:footnote w:id="4">
    <w:p w14:paraId="0BFAE312" w14:textId="36FC8B85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 xml:space="preserve">. L 343, 22.12.2009, s. 1, ELI: </w:t>
      </w:r>
      <w:hyperlink r:id="rId4" w:history="1">
        <w:r w:rsidRPr="00D1548D">
          <w:rPr>
            <w:rStyle w:val="Hyperlink"/>
            <w:sz w:val="24"/>
            <w:lang w:val="cs-CZ"/>
          </w:rPr>
          <w:t>http://data.europa.eu/eli/reg/2009/1224/oj</w:t>
        </w:r>
      </w:hyperlink>
      <w:r w:rsidRPr="00D1548D">
        <w:rPr>
          <w:sz w:val="24"/>
          <w:lang w:val="cs-CZ"/>
        </w:rPr>
        <w:t>.</w:t>
      </w:r>
    </w:p>
  </w:footnote>
  <w:footnote w:id="5">
    <w:p w14:paraId="32E5CF74" w14:textId="24F8B935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>. L 198, 25.7.2019, s. 105, ELI: </w:t>
      </w:r>
      <w:hyperlink r:id="rId5" w:tooltip="Umožňuje přístup k tomuto dokumentu prostřednictvím identifikátoru ELI URI." w:history="1">
        <w:r w:rsidRPr="00D1548D">
          <w:rPr>
            <w:rStyle w:val="Hyperlink"/>
            <w:sz w:val="24"/>
            <w:lang w:val="cs-CZ"/>
          </w:rPr>
          <w:t>http://data.europa.eu/</w:t>
        </w:r>
        <w:proofErr w:type="spellStart"/>
        <w:r w:rsidRPr="00D1548D">
          <w:rPr>
            <w:rStyle w:val="Hyperlink"/>
            <w:sz w:val="24"/>
            <w:lang w:val="cs-CZ"/>
          </w:rPr>
          <w:t>eli</w:t>
        </w:r>
        <w:proofErr w:type="spellEnd"/>
        <w:r w:rsidRPr="00D1548D">
          <w:rPr>
            <w:rStyle w:val="Hyperlink"/>
            <w:sz w:val="24"/>
            <w:lang w:val="cs-CZ"/>
          </w:rPr>
          <w:t>/</w:t>
        </w:r>
        <w:proofErr w:type="spellStart"/>
        <w:r w:rsidRPr="00D1548D">
          <w:rPr>
            <w:rStyle w:val="Hyperlink"/>
            <w:sz w:val="24"/>
            <w:lang w:val="cs-CZ"/>
          </w:rPr>
          <w:t>reg</w:t>
        </w:r>
        <w:proofErr w:type="spellEnd"/>
        <w:r w:rsidRPr="00D1548D">
          <w:rPr>
            <w:rStyle w:val="Hyperlink"/>
            <w:sz w:val="24"/>
            <w:lang w:val="cs-CZ"/>
          </w:rPr>
          <w:t>/2019/1241/oj</w:t>
        </w:r>
      </w:hyperlink>
      <w:r w:rsidRPr="00D1548D">
        <w:rPr>
          <w:sz w:val="24"/>
          <w:lang w:val="cs-CZ"/>
        </w:rPr>
        <w:t>.</w:t>
      </w:r>
    </w:p>
  </w:footnote>
  <w:footnote w:id="6">
    <w:p w14:paraId="35546B89" w14:textId="361A3057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 xml:space="preserve">. L, 2023/2842, 20.12.2023, ELI: </w:t>
      </w:r>
      <w:hyperlink r:id="rId6" w:history="1">
        <w:r w:rsidRPr="00D1548D">
          <w:rPr>
            <w:rStyle w:val="Hyperlink"/>
            <w:sz w:val="24"/>
            <w:lang w:val="cs-CZ"/>
          </w:rPr>
          <w:t>http://data.europa.eu/eli/reg/2023/2842/oj</w:t>
        </w:r>
      </w:hyperlink>
      <w:r w:rsidRPr="00D1548D">
        <w:rPr>
          <w:sz w:val="24"/>
          <w:lang w:val="cs-CZ"/>
        </w:rPr>
        <w:t>.</w:t>
      </w:r>
      <w:r w:rsidRPr="00D1548D">
        <w:rPr>
          <w:rStyle w:val="Hyperlink"/>
          <w:sz w:val="24"/>
          <w:lang w:val="cs-CZ"/>
        </w:rPr>
        <w:t xml:space="preserve"> </w:t>
      </w:r>
    </w:p>
  </w:footnote>
  <w:footnote w:id="7">
    <w:p w14:paraId="02AE2ACF" w14:textId="7E67E09A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bookmarkStart w:id="8" w:name="_Hlk220422577"/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="00114704">
        <w:rPr>
          <w:sz w:val="24"/>
          <w:lang w:val="cs-CZ"/>
        </w:rPr>
        <w:t>Úř</w:t>
      </w:r>
      <w:proofErr w:type="spellEnd"/>
      <w:r w:rsidR="00114704">
        <w:rPr>
          <w:sz w:val="24"/>
          <w:lang w:val="cs-CZ"/>
        </w:rPr>
        <w:t xml:space="preserve">. </w:t>
      </w:r>
      <w:proofErr w:type="spellStart"/>
      <w:r w:rsidR="00114704">
        <w:rPr>
          <w:sz w:val="24"/>
          <w:lang w:val="cs-CZ"/>
        </w:rPr>
        <w:t>věst</w:t>
      </w:r>
      <w:proofErr w:type="spellEnd"/>
      <w:r w:rsidR="00114704">
        <w:rPr>
          <w:sz w:val="24"/>
          <w:lang w:val="cs-CZ"/>
        </w:rPr>
        <w:t>.</w:t>
      </w:r>
      <w:r w:rsidR="00114704" w:rsidRPr="00114704">
        <w:rPr>
          <w:sz w:val="24"/>
          <w:lang w:val="cs-CZ"/>
        </w:rPr>
        <w:t xml:space="preserve"> L, 2024/1991, 29.7.2024, ELI: </w:t>
      </w:r>
      <w:hyperlink r:id="rId7" w:tgtFrame="_blank" w:tooltip="Umožňuje přístup k tomuto dokumentu prostřednictvím identifikátoru ELI URI." w:history="1">
        <w:r w:rsidRPr="00D1548D">
          <w:rPr>
            <w:rStyle w:val="Hyperlink"/>
            <w:sz w:val="24"/>
            <w:lang w:val="cs-CZ"/>
          </w:rPr>
          <w:t>http://data.europa.eu/eli/reg/2024/1991/oj</w:t>
        </w:r>
      </w:hyperlink>
      <w:bookmarkEnd w:id="8"/>
      <w:r w:rsidRPr="00D1548D">
        <w:rPr>
          <w:i/>
          <w:sz w:val="24"/>
          <w:lang w:val="cs-CZ"/>
        </w:rPr>
        <w:t>.</w:t>
      </w:r>
    </w:p>
  </w:footnote>
  <w:footnote w:id="8">
    <w:p w14:paraId="6EACF7FA" w14:textId="244BA59B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 xml:space="preserve">. L 206, 22.7.1992, s. 7, ELI: </w:t>
      </w:r>
      <w:hyperlink r:id="rId8" w:history="1">
        <w:r w:rsidRPr="00D1548D">
          <w:rPr>
            <w:rStyle w:val="Hyperlink"/>
            <w:sz w:val="24"/>
            <w:lang w:val="cs-CZ"/>
          </w:rPr>
          <w:t>http://data.europa.eu/eli/dir/1992/43/oj</w:t>
        </w:r>
      </w:hyperlink>
      <w:r w:rsidRPr="00D1548D">
        <w:rPr>
          <w:sz w:val="24"/>
          <w:lang w:val="cs-CZ"/>
        </w:rPr>
        <w:t>.</w:t>
      </w:r>
    </w:p>
  </w:footnote>
  <w:footnote w:id="9">
    <w:p w14:paraId="7CB2152D" w14:textId="404AEECE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>. L 164, 25.6.2008, s. 19, ELI: </w:t>
      </w:r>
      <w:hyperlink r:id="rId9" w:tooltip="Umožňuje přístup k tomuto dokumentu prostřednictvím identifikátoru ELI URI." w:history="1">
        <w:r w:rsidRPr="00D1548D">
          <w:rPr>
            <w:rStyle w:val="Hyperlink"/>
            <w:sz w:val="24"/>
            <w:lang w:val="cs-CZ"/>
          </w:rPr>
          <w:t>http://data.europa.eu/</w:t>
        </w:r>
        <w:proofErr w:type="spellStart"/>
        <w:r w:rsidRPr="00D1548D">
          <w:rPr>
            <w:rStyle w:val="Hyperlink"/>
            <w:sz w:val="24"/>
            <w:lang w:val="cs-CZ"/>
          </w:rPr>
          <w:t>eli</w:t>
        </w:r>
        <w:proofErr w:type="spellEnd"/>
        <w:r w:rsidRPr="00D1548D">
          <w:rPr>
            <w:rStyle w:val="Hyperlink"/>
            <w:sz w:val="24"/>
            <w:lang w:val="cs-CZ"/>
          </w:rPr>
          <w:t>/</w:t>
        </w:r>
        <w:proofErr w:type="spellStart"/>
        <w:r w:rsidRPr="00D1548D">
          <w:rPr>
            <w:rStyle w:val="Hyperlink"/>
            <w:sz w:val="24"/>
            <w:lang w:val="cs-CZ"/>
          </w:rPr>
          <w:t>dir</w:t>
        </w:r>
        <w:proofErr w:type="spellEnd"/>
        <w:r w:rsidRPr="00D1548D">
          <w:rPr>
            <w:rStyle w:val="Hyperlink"/>
            <w:sz w:val="24"/>
            <w:lang w:val="cs-CZ"/>
          </w:rPr>
          <w:t>/2008/56/oj</w:t>
        </w:r>
      </w:hyperlink>
      <w:r w:rsidRPr="00D1548D">
        <w:rPr>
          <w:sz w:val="24"/>
          <w:lang w:val="cs-CZ"/>
        </w:rPr>
        <w:t>.</w:t>
      </w:r>
    </w:p>
  </w:footnote>
  <w:footnote w:id="10">
    <w:p w14:paraId="56E34AB8" w14:textId="52A4B9E5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 xml:space="preserve">. L 20, 26.1.2010, s. 7, ELI: </w:t>
      </w:r>
      <w:hyperlink r:id="rId10" w:history="1">
        <w:r w:rsidRPr="00D1548D">
          <w:rPr>
            <w:rStyle w:val="Hyperlink"/>
            <w:sz w:val="24"/>
            <w:lang w:val="cs-CZ"/>
          </w:rPr>
          <w:t>http://data.europa.eu/eli/dir/2009/147/oj</w:t>
        </w:r>
      </w:hyperlink>
      <w:r w:rsidRPr="00D1548D">
        <w:rPr>
          <w:sz w:val="24"/>
          <w:lang w:val="cs-CZ"/>
        </w:rPr>
        <w:t>.</w:t>
      </w:r>
    </w:p>
  </w:footnote>
  <w:footnote w:id="11">
    <w:p w14:paraId="68B659EB" w14:textId="02ADC262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bookmarkStart w:id="9" w:name="_Hlk219910362"/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>. C 67, 8.2.2022, s. 25.</w:t>
      </w:r>
      <w:bookmarkEnd w:id="9"/>
    </w:p>
  </w:footnote>
  <w:footnote w:id="12">
    <w:p w14:paraId="36A48DD9" w14:textId="264AAF35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>. C, C/2023/1074, 15.12.2023, ELI: </w:t>
      </w:r>
      <w:hyperlink r:id="rId11" w:tgtFrame="_blank" w:tooltip="Umožňuje přístup k tomuto dokumentu prostřednictvím identifikátoru ELI URI." w:history="1">
        <w:r w:rsidRPr="00D1548D">
          <w:rPr>
            <w:rStyle w:val="Hyperlink"/>
            <w:sz w:val="24"/>
            <w:lang w:val="cs-CZ"/>
          </w:rPr>
          <w:t>http://data.europa.eu/</w:t>
        </w:r>
        <w:proofErr w:type="spellStart"/>
        <w:r w:rsidRPr="00D1548D">
          <w:rPr>
            <w:rStyle w:val="Hyperlink"/>
            <w:sz w:val="24"/>
            <w:lang w:val="cs-CZ"/>
          </w:rPr>
          <w:t>eli</w:t>
        </w:r>
        <w:proofErr w:type="spellEnd"/>
        <w:r w:rsidRPr="00D1548D">
          <w:rPr>
            <w:rStyle w:val="Hyperlink"/>
            <w:sz w:val="24"/>
            <w:lang w:val="cs-CZ"/>
          </w:rPr>
          <w:t>/C/2023/1074/oj</w:t>
        </w:r>
      </w:hyperlink>
      <w:r w:rsidRPr="00D1548D">
        <w:rPr>
          <w:sz w:val="24"/>
          <w:lang w:val="cs-CZ"/>
        </w:rPr>
        <w:t>.</w:t>
      </w:r>
    </w:p>
  </w:footnote>
  <w:footnote w:id="13">
    <w:p w14:paraId="61E292E0" w14:textId="4AB3A61E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proofErr w:type="spellStart"/>
      <w:r w:rsidRPr="00D1548D">
        <w:rPr>
          <w:sz w:val="24"/>
          <w:lang w:val="cs-CZ"/>
        </w:rPr>
        <w:t>Úř</w:t>
      </w:r>
      <w:proofErr w:type="spellEnd"/>
      <w:r w:rsidRPr="00D1548D">
        <w:rPr>
          <w:sz w:val="24"/>
          <w:lang w:val="cs-CZ"/>
        </w:rPr>
        <w:t xml:space="preserve">. </w:t>
      </w:r>
      <w:proofErr w:type="spellStart"/>
      <w:r w:rsidRPr="00D1548D">
        <w:rPr>
          <w:sz w:val="24"/>
          <w:lang w:val="cs-CZ"/>
        </w:rPr>
        <w:t>věst</w:t>
      </w:r>
      <w:proofErr w:type="spellEnd"/>
      <w:r w:rsidRPr="00D1548D">
        <w:rPr>
          <w:sz w:val="24"/>
          <w:lang w:val="cs-CZ"/>
        </w:rPr>
        <w:t>. C, C/2024/5734, 17.10.2024, ELI: </w:t>
      </w:r>
      <w:hyperlink r:id="rId12" w:tgtFrame="_blank" w:tooltip="Umožňuje přístup k tomuto dokumentu prostřednictvím identifikátoru ELI URI." w:history="1">
        <w:r w:rsidRPr="00D1548D">
          <w:rPr>
            <w:rStyle w:val="Hyperlink"/>
            <w:sz w:val="24"/>
            <w:lang w:val="cs-CZ"/>
          </w:rPr>
          <w:t>http://data.europa.eu/</w:t>
        </w:r>
        <w:proofErr w:type="spellStart"/>
        <w:r w:rsidRPr="00D1548D">
          <w:rPr>
            <w:rStyle w:val="Hyperlink"/>
            <w:sz w:val="24"/>
            <w:lang w:val="cs-CZ"/>
          </w:rPr>
          <w:t>eli</w:t>
        </w:r>
        <w:proofErr w:type="spellEnd"/>
        <w:r w:rsidRPr="00D1548D">
          <w:rPr>
            <w:rStyle w:val="Hyperlink"/>
            <w:sz w:val="24"/>
            <w:lang w:val="cs-CZ"/>
          </w:rPr>
          <w:t>/C/2024/5734/oj</w:t>
        </w:r>
      </w:hyperlink>
      <w:r w:rsidRPr="00D1548D">
        <w:rPr>
          <w:sz w:val="24"/>
          <w:lang w:val="cs-CZ"/>
        </w:rPr>
        <w:t>.</w:t>
      </w:r>
    </w:p>
  </w:footnote>
  <w:footnote w:id="14">
    <w:p w14:paraId="4C297B6F" w14:textId="26553002" w:rsidR="00F90ADD" w:rsidRPr="00D1548D" w:rsidRDefault="00F90ADD" w:rsidP="00D1548D">
      <w:pPr>
        <w:pStyle w:val="FootnoteText"/>
        <w:ind w:left="567" w:hanging="567"/>
        <w:rPr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r w:rsidRPr="00D1548D">
        <w:rPr>
          <w:sz w:val="24"/>
          <w:lang w:val="cs-CZ"/>
        </w:rPr>
        <w:t xml:space="preserve">Evropská agentura pro životní prostředí, „Marine </w:t>
      </w:r>
      <w:proofErr w:type="spellStart"/>
      <w:r w:rsidRPr="00D1548D">
        <w:rPr>
          <w:sz w:val="24"/>
          <w:lang w:val="cs-CZ"/>
        </w:rPr>
        <w:t>protected</w:t>
      </w:r>
      <w:proofErr w:type="spellEnd"/>
      <w:r w:rsidRPr="00D1548D">
        <w:rPr>
          <w:sz w:val="24"/>
          <w:lang w:val="cs-CZ"/>
        </w:rPr>
        <w:t xml:space="preserve"> </w:t>
      </w:r>
      <w:proofErr w:type="spellStart"/>
      <w:r w:rsidRPr="00D1548D">
        <w:rPr>
          <w:sz w:val="24"/>
          <w:lang w:val="cs-CZ"/>
        </w:rPr>
        <w:t>areas</w:t>
      </w:r>
      <w:proofErr w:type="spellEnd"/>
      <w:r w:rsidRPr="00D1548D">
        <w:rPr>
          <w:sz w:val="24"/>
          <w:lang w:val="cs-CZ"/>
        </w:rPr>
        <w:t xml:space="preserve"> in </w:t>
      </w:r>
      <w:proofErr w:type="spellStart"/>
      <w:r w:rsidRPr="00D1548D">
        <w:rPr>
          <w:sz w:val="24"/>
          <w:lang w:val="cs-CZ"/>
        </w:rPr>
        <w:t>Europe’s</w:t>
      </w:r>
      <w:proofErr w:type="spellEnd"/>
      <w:r w:rsidRPr="00D1548D">
        <w:rPr>
          <w:sz w:val="24"/>
          <w:lang w:val="cs-CZ"/>
        </w:rPr>
        <w:t xml:space="preserve"> </w:t>
      </w:r>
      <w:proofErr w:type="spellStart"/>
      <w:r w:rsidRPr="00D1548D">
        <w:rPr>
          <w:sz w:val="24"/>
          <w:lang w:val="cs-CZ"/>
        </w:rPr>
        <w:t>Seas</w:t>
      </w:r>
      <w:proofErr w:type="spellEnd"/>
      <w:r w:rsidRPr="00D1548D">
        <w:rPr>
          <w:sz w:val="24"/>
          <w:lang w:val="cs-CZ"/>
        </w:rPr>
        <w:t>“ (Chráněné mořské oblasti v evropských mořích), internetové stránky Evropské agentury pro životní prostředí – Analýza a údaje – Ukazatele, 6. listopadu 2025.</w:t>
      </w:r>
    </w:p>
  </w:footnote>
  <w:footnote w:id="15">
    <w:p w14:paraId="6E7125EA" w14:textId="56A845F6" w:rsidR="00F90ADD" w:rsidRPr="00D1548D" w:rsidRDefault="00F90ADD" w:rsidP="00D1548D">
      <w:pPr>
        <w:pStyle w:val="FootnoteText"/>
        <w:ind w:left="567" w:hanging="567"/>
        <w:rPr>
          <w:bCs/>
          <w:iCs/>
          <w:sz w:val="24"/>
          <w:lang w:val="cs-CZ"/>
        </w:rPr>
      </w:pPr>
      <w:r w:rsidRPr="00D1548D">
        <w:rPr>
          <w:rStyle w:val="FootnoteReference"/>
          <w:sz w:val="24"/>
          <w:lang w:val="cs-CZ"/>
        </w:rPr>
        <w:footnoteRef/>
      </w:r>
      <w:r w:rsidR="00D1548D" w:rsidRPr="00D1548D">
        <w:rPr>
          <w:sz w:val="24"/>
          <w:lang w:val="cs-CZ"/>
        </w:rPr>
        <w:t xml:space="preserve"> </w:t>
      </w:r>
      <w:r w:rsidR="00D1548D" w:rsidRPr="00D1548D">
        <w:rPr>
          <w:sz w:val="24"/>
          <w:lang w:val="cs-CZ"/>
        </w:rPr>
        <w:tab/>
      </w:r>
      <w:r w:rsidRPr="00114704">
        <w:rPr>
          <w:rStyle w:val="FootnoteReference"/>
          <w:sz w:val="24"/>
          <w:vertAlign w:val="baseline"/>
          <w:lang w:val="cs-CZ"/>
        </w:rPr>
        <w:t xml:space="preserve">Evropská komise, „Study on </w:t>
      </w:r>
      <w:proofErr w:type="spellStart"/>
      <w:r w:rsidRPr="00114704">
        <w:rPr>
          <w:rStyle w:val="FootnoteReference"/>
          <w:sz w:val="24"/>
          <w:vertAlign w:val="baseline"/>
          <w:lang w:val="cs-CZ"/>
        </w:rPr>
        <w:t>regulations</w:t>
      </w:r>
      <w:proofErr w:type="spellEnd"/>
      <w:r w:rsidRPr="00114704">
        <w:rPr>
          <w:rStyle w:val="FootnoteReference"/>
          <w:sz w:val="24"/>
          <w:vertAlign w:val="baseline"/>
          <w:lang w:val="cs-CZ"/>
        </w:rPr>
        <w:t xml:space="preserve"> in EU Marine </w:t>
      </w:r>
      <w:proofErr w:type="spellStart"/>
      <w:r w:rsidRPr="00114704">
        <w:rPr>
          <w:rStyle w:val="FootnoteReference"/>
          <w:sz w:val="24"/>
          <w:vertAlign w:val="baseline"/>
          <w:lang w:val="cs-CZ"/>
        </w:rPr>
        <w:t>Protected</w:t>
      </w:r>
      <w:proofErr w:type="spellEnd"/>
      <w:r w:rsidRPr="00114704">
        <w:rPr>
          <w:rStyle w:val="FootnoteReference"/>
          <w:sz w:val="24"/>
          <w:vertAlign w:val="baseline"/>
          <w:lang w:val="cs-CZ"/>
        </w:rPr>
        <w:t xml:space="preserve"> </w:t>
      </w:r>
      <w:proofErr w:type="spellStart"/>
      <w:r w:rsidRPr="00114704">
        <w:rPr>
          <w:rStyle w:val="FootnoteReference"/>
          <w:sz w:val="24"/>
          <w:vertAlign w:val="baseline"/>
          <w:lang w:val="cs-CZ"/>
        </w:rPr>
        <w:t>Areas</w:t>
      </w:r>
      <w:proofErr w:type="spellEnd"/>
      <w:r w:rsidRPr="00114704">
        <w:rPr>
          <w:rStyle w:val="FootnoteReference"/>
          <w:sz w:val="24"/>
          <w:vertAlign w:val="baseline"/>
          <w:lang w:val="cs-CZ"/>
        </w:rPr>
        <w:t xml:space="preserve">: </w:t>
      </w:r>
      <w:proofErr w:type="spellStart"/>
      <w:r w:rsidRPr="00114704">
        <w:rPr>
          <w:rStyle w:val="FootnoteReference"/>
          <w:sz w:val="24"/>
          <w:vertAlign w:val="baseline"/>
          <w:lang w:val="cs-CZ"/>
        </w:rPr>
        <w:t>Insights</w:t>
      </w:r>
      <w:proofErr w:type="spellEnd"/>
      <w:r w:rsidRPr="00114704">
        <w:rPr>
          <w:rStyle w:val="FootnoteReference"/>
          <w:sz w:val="24"/>
          <w:vertAlign w:val="baseline"/>
          <w:lang w:val="cs-CZ"/>
        </w:rPr>
        <w:t xml:space="preserve"> and </w:t>
      </w:r>
      <w:proofErr w:type="spellStart"/>
      <w:r w:rsidRPr="00114704">
        <w:rPr>
          <w:rStyle w:val="FootnoteReference"/>
          <w:sz w:val="24"/>
          <w:vertAlign w:val="baseline"/>
          <w:lang w:val="cs-CZ"/>
        </w:rPr>
        <w:t>implications</w:t>
      </w:r>
      <w:proofErr w:type="spellEnd"/>
      <w:r w:rsidRPr="00114704">
        <w:rPr>
          <w:rStyle w:val="FootnoteReference"/>
          <w:sz w:val="24"/>
          <w:vertAlign w:val="baseline"/>
          <w:lang w:val="cs-CZ"/>
        </w:rPr>
        <w:t>“,</w:t>
      </w:r>
      <w:r w:rsidR="002F3B0A">
        <w:rPr>
          <w:rStyle w:val="FootnoteReference"/>
          <w:sz w:val="24"/>
          <w:vertAlign w:val="baseline"/>
          <w:lang w:val="cs-CZ"/>
        </w:rPr>
        <w:t xml:space="preserve"> </w:t>
      </w:r>
      <w:r w:rsidR="002F3B0A" w:rsidRPr="00114704">
        <w:rPr>
          <w:rStyle w:val="FootnoteReference"/>
          <w:sz w:val="24"/>
          <w:vertAlign w:val="baseline"/>
          <w:lang w:val="cs-CZ"/>
        </w:rPr>
        <w:t>i</w:t>
      </w:r>
      <w:r w:rsidRPr="00114704">
        <w:rPr>
          <w:rStyle w:val="FootnoteReference"/>
          <w:sz w:val="24"/>
          <w:vertAlign w:val="baseline"/>
          <w:lang w:val="cs-CZ"/>
        </w:rPr>
        <w:t>nternetové stránky mise služeb „Obnova našich oceánů a vod“.</w:t>
      </w:r>
      <w:r w:rsidRPr="00D1548D">
        <w:rPr>
          <w:sz w:val="24"/>
          <w:lang w:val="cs-CZ"/>
        </w:rPr>
        <w:t xml:space="preserve"> </w:t>
      </w:r>
    </w:p>
  </w:footnote>
  <w:footnote w:id="16">
    <w:p w14:paraId="507930F9" w14:textId="0F0C6D82" w:rsidR="000749B3" w:rsidRPr="008C3E99" w:rsidRDefault="000749B3" w:rsidP="008C3E99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8C3E99">
        <w:rPr>
          <w:lang w:val="cs-CZ"/>
        </w:rPr>
        <w:t xml:space="preserve"> </w:t>
      </w:r>
      <w:r>
        <w:rPr>
          <w:lang w:val="cs-CZ"/>
        </w:rPr>
        <w:tab/>
      </w:r>
      <w:r w:rsidRPr="008C3E99">
        <w:rPr>
          <w:sz w:val="24"/>
          <w:szCs w:val="24"/>
          <w:lang w:val="cs-CZ"/>
        </w:rPr>
        <w:t>Evropská komise, „Obchodování s produkty z tuleňů – kontrola účelnosti předpisů EU“, internetové stránky Evropské komise.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79A4" w14:textId="77777777" w:rsidR="00064002" w:rsidRPr="00D154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48FB" w14:textId="77777777" w:rsidR="00064002" w:rsidRPr="00D154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B995" w14:textId="77777777" w:rsidR="00064002" w:rsidRPr="00D154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D24C28F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926B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962F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445C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6C7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8CDC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529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ED0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D6D5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BF3C144C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76872C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D26A75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7C2753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F2FEC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45E81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F8F05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CEE3E2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5AA6F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1720436">
    <w:abstractNumId w:val="9"/>
  </w:num>
  <w:num w:numId="2" w16cid:durableId="2032294929">
    <w:abstractNumId w:val="9"/>
  </w:num>
  <w:num w:numId="3" w16cid:durableId="1133399673">
    <w:abstractNumId w:val="7"/>
  </w:num>
  <w:num w:numId="4" w16cid:durableId="1922443653">
    <w:abstractNumId w:val="7"/>
  </w:num>
  <w:num w:numId="5" w16cid:durableId="181171582">
    <w:abstractNumId w:val="6"/>
  </w:num>
  <w:num w:numId="6" w16cid:durableId="818616617">
    <w:abstractNumId w:val="6"/>
  </w:num>
  <w:num w:numId="7" w16cid:durableId="1504584985">
    <w:abstractNumId w:val="5"/>
  </w:num>
  <w:num w:numId="8" w16cid:durableId="1581210484">
    <w:abstractNumId w:val="5"/>
  </w:num>
  <w:num w:numId="9" w16cid:durableId="753862374">
    <w:abstractNumId w:val="4"/>
  </w:num>
  <w:num w:numId="10" w16cid:durableId="930503335">
    <w:abstractNumId w:val="4"/>
  </w:num>
  <w:num w:numId="11" w16cid:durableId="790443232">
    <w:abstractNumId w:val="8"/>
  </w:num>
  <w:num w:numId="12" w16cid:durableId="88015907">
    <w:abstractNumId w:val="8"/>
  </w:num>
  <w:num w:numId="13" w16cid:durableId="1639065045">
    <w:abstractNumId w:val="3"/>
  </w:num>
  <w:num w:numId="14" w16cid:durableId="1024987044">
    <w:abstractNumId w:val="3"/>
  </w:num>
  <w:num w:numId="15" w16cid:durableId="363406535">
    <w:abstractNumId w:val="2"/>
  </w:num>
  <w:num w:numId="16" w16cid:durableId="1104883842">
    <w:abstractNumId w:val="2"/>
  </w:num>
  <w:num w:numId="17" w16cid:durableId="951866228">
    <w:abstractNumId w:val="1"/>
  </w:num>
  <w:num w:numId="18" w16cid:durableId="220604898">
    <w:abstractNumId w:val="1"/>
  </w:num>
  <w:num w:numId="19" w16cid:durableId="1939483924">
    <w:abstractNumId w:val="0"/>
  </w:num>
  <w:num w:numId="20" w16cid:durableId="1368214130">
    <w:abstractNumId w:val="0"/>
  </w:num>
  <w:num w:numId="21" w16cid:durableId="287929788">
    <w:abstractNumId w:val="9"/>
  </w:num>
  <w:num w:numId="22" w16cid:durableId="247470322">
    <w:abstractNumId w:val="7"/>
  </w:num>
  <w:num w:numId="23" w16cid:durableId="1056472228">
    <w:abstractNumId w:val="6"/>
  </w:num>
  <w:num w:numId="24" w16cid:durableId="1253515615">
    <w:abstractNumId w:val="5"/>
  </w:num>
  <w:num w:numId="25" w16cid:durableId="1345941792">
    <w:abstractNumId w:val="4"/>
  </w:num>
  <w:num w:numId="26" w16cid:durableId="741609959">
    <w:abstractNumId w:val="8"/>
  </w:num>
  <w:num w:numId="27" w16cid:durableId="567766646">
    <w:abstractNumId w:val="3"/>
  </w:num>
  <w:num w:numId="28" w16cid:durableId="236476666">
    <w:abstractNumId w:val="2"/>
  </w:num>
  <w:num w:numId="29" w16cid:durableId="175507772">
    <w:abstractNumId w:val="1"/>
  </w:num>
  <w:num w:numId="30" w16cid:durableId="182479908">
    <w:abstractNumId w:val="0"/>
  </w:num>
  <w:num w:numId="31" w16cid:durableId="972444320">
    <w:abstractNumId w:val="9"/>
  </w:num>
  <w:num w:numId="32" w16cid:durableId="1557282680">
    <w:abstractNumId w:val="7"/>
  </w:num>
  <w:num w:numId="33" w16cid:durableId="1423917435">
    <w:abstractNumId w:val="6"/>
  </w:num>
  <w:num w:numId="34" w16cid:durableId="1182860725">
    <w:abstractNumId w:val="5"/>
  </w:num>
  <w:num w:numId="35" w16cid:durableId="1884829488">
    <w:abstractNumId w:val="4"/>
  </w:num>
  <w:num w:numId="36" w16cid:durableId="1487475808">
    <w:abstractNumId w:val="8"/>
  </w:num>
  <w:num w:numId="37" w16cid:durableId="2099210787">
    <w:abstractNumId w:val="3"/>
  </w:num>
  <w:num w:numId="38" w16cid:durableId="1706447292">
    <w:abstractNumId w:val="2"/>
  </w:num>
  <w:num w:numId="39" w16cid:durableId="1913152818">
    <w:abstractNumId w:val="1"/>
  </w:num>
  <w:num w:numId="40" w16cid:durableId="2104059897">
    <w:abstractNumId w:val="0"/>
  </w:num>
  <w:num w:numId="41" w16cid:durableId="2024547494">
    <w:abstractNumId w:val="10"/>
  </w:num>
  <w:num w:numId="42" w16cid:durableId="1381127345">
    <w:abstractNumId w:val="10"/>
  </w:num>
  <w:num w:numId="43" w16cid:durableId="1709066709">
    <w:abstractNumId w:val="10"/>
  </w:num>
  <w:num w:numId="44" w16cid:durableId="405763376">
    <w:abstractNumId w:val="11"/>
  </w:num>
  <w:num w:numId="45" w16cid:durableId="19163728">
    <w:abstractNumId w:val="12"/>
  </w:num>
  <w:num w:numId="46" w16cid:durableId="5168889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6"/>
    <w:docVar w:name="dvlangue" w:val="CS"/>
    <w:docVar w:name="dvnumam" w:val="0"/>
    <w:docVar w:name="dvpe" w:val="769.962"/>
    <w:docVar w:name="dvrapporteur" w:val="Zpravodaj: "/>
    <w:docVar w:name="dvtitre" w:val="Usnesení Evropského parlamentu ze dne.... 2026 o přístupech k řízení rybolovu zaměřených na ochranu citlivých druhů, boj proti invazním druhům a zajištění přínosu pro místní hospodářství(2025/2011(INI))"/>
  </w:docVars>
  <w:rsids>
    <w:rsidRoot w:val="00872891"/>
    <w:rsid w:val="00002272"/>
    <w:rsid w:val="00064002"/>
    <w:rsid w:val="000677B9"/>
    <w:rsid w:val="000749B3"/>
    <w:rsid w:val="000831BA"/>
    <w:rsid w:val="000A42CC"/>
    <w:rsid w:val="000E7DD9"/>
    <w:rsid w:val="0010095E"/>
    <w:rsid w:val="00114704"/>
    <w:rsid w:val="00125B37"/>
    <w:rsid w:val="00187494"/>
    <w:rsid w:val="001F32AE"/>
    <w:rsid w:val="002767FF"/>
    <w:rsid w:val="002B18FE"/>
    <w:rsid w:val="002B5493"/>
    <w:rsid w:val="002F3B0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F37"/>
    <w:rsid w:val="00514517"/>
    <w:rsid w:val="00545827"/>
    <w:rsid w:val="00560270"/>
    <w:rsid w:val="005B0B3B"/>
    <w:rsid w:val="005C2568"/>
    <w:rsid w:val="005D67D7"/>
    <w:rsid w:val="005F1B17"/>
    <w:rsid w:val="006037C0"/>
    <w:rsid w:val="006631B6"/>
    <w:rsid w:val="00680577"/>
    <w:rsid w:val="006E1A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7B9"/>
    <w:rsid w:val="00865F67"/>
    <w:rsid w:val="00872891"/>
    <w:rsid w:val="00881A7B"/>
    <w:rsid w:val="008840E5"/>
    <w:rsid w:val="00887B3E"/>
    <w:rsid w:val="008C2AC6"/>
    <w:rsid w:val="008C3E9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26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48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AD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5D5E5D"/>
  <w15:chartTrackingRefBased/>
  <w15:docId w15:val="{7810CD65-5C21-4D93-9A23-A65217C1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90AD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90AD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90AD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90AD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90AD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90AD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F90AD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F90AD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F90AD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F90ADD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F90ADD"/>
    <w:pPr>
      <w:spacing w:before="480" w:after="240"/>
    </w:pPr>
    <w:rPr>
      <w:snapToGrid w:val="0"/>
      <w:lang w:val="en-GB" w:eastAsia="en-US"/>
    </w:rPr>
  </w:style>
  <w:style w:type="paragraph" w:customStyle="1" w:styleId="CoverNormal">
    <w:name w:val="CoverNormal"/>
    <w:basedOn w:val="Normal"/>
    <w:rsid w:val="00F90ADD"/>
    <w:pPr>
      <w:ind w:left="1418"/>
    </w:pPr>
    <w:rPr>
      <w:snapToGrid w:val="0"/>
      <w:lang w:val="en-GB" w:eastAsia="en-US"/>
    </w:rPr>
  </w:style>
  <w:style w:type="paragraph" w:customStyle="1" w:styleId="TOCRight">
    <w:name w:val="TOC Right"/>
    <w:basedOn w:val="Normal"/>
    <w:rsid w:val="00F90ADD"/>
    <w:pPr>
      <w:spacing w:after="240"/>
      <w:jc w:val="right"/>
    </w:pPr>
    <w:rPr>
      <w:snapToGrid w:val="0"/>
      <w:lang w:val="en-GB" w:eastAsia="en-US"/>
    </w:rPr>
  </w:style>
  <w:style w:type="paragraph" w:customStyle="1" w:styleId="CoverDateRefPart">
    <w:name w:val="CoverDateRefPart"/>
    <w:basedOn w:val="Normal"/>
    <w:rsid w:val="00F90ADD"/>
    <w:pPr>
      <w:spacing w:after="1200"/>
    </w:pPr>
    <w:rPr>
      <w:snapToGrid w:val="0"/>
      <w:lang w:val="en-GB" w:eastAsia="en-US"/>
    </w:rPr>
  </w:style>
  <w:style w:type="paragraph" w:customStyle="1" w:styleId="EPFooter2">
    <w:name w:val="EPFooter2"/>
    <w:basedOn w:val="Normal"/>
    <w:next w:val="Normal"/>
    <w:rsid w:val="00F90AD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val="en-GB" w:eastAsia="en-US"/>
    </w:rPr>
  </w:style>
  <w:style w:type="paragraph" w:customStyle="1" w:styleId="NormalBold">
    <w:name w:val="NormalBold"/>
    <w:basedOn w:val="Normal"/>
    <w:rsid w:val="00F90ADD"/>
    <w:rPr>
      <w:b/>
      <w:snapToGrid w:val="0"/>
      <w:lang w:val="en-GB" w:eastAsia="en-US"/>
    </w:rPr>
  </w:style>
  <w:style w:type="paragraph" w:customStyle="1" w:styleId="CoverReference">
    <w:name w:val="CoverReference"/>
    <w:basedOn w:val="Normal"/>
    <w:rsid w:val="00F90ADD"/>
    <w:pPr>
      <w:spacing w:before="1080"/>
      <w:jc w:val="right"/>
    </w:pPr>
    <w:rPr>
      <w:rFonts w:ascii="Arial" w:hAnsi="Arial" w:cs="Arial"/>
      <w:b/>
      <w:snapToGrid w:val="0"/>
      <w:lang w:val="en-GB" w:eastAsia="en-US"/>
    </w:rPr>
  </w:style>
  <w:style w:type="paragraph" w:customStyle="1" w:styleId="CoverNormal24a">
    <w:name w:val="CoverNormal24a"/>
    <w:basedOn w:val="Normal"/>
    <w:rsid w:val="00F90ADD"/>
    <w:pPr>
      <w:spacing w:after="480"/>
      <w:ind w:left="1417"/>
    </w:pPr>
    <w:rPr>
      <w:snapToGrid w:val="0"/>
      <w:lang w:val="en-GB" w:eastAsia="en-US"/>
    </w:rPr>
  </w:style>
  <w:style w:type="paragraph" w:customStyle="1" w:styleId="TOCPage">
    <w:name w:val="TOC Page"/>
    <w:basedOn w:val="Normal"/>
    <w:next w:val="TOC1"/>
    <w:rsid w:val="00F90ADD"/>
    <w:pPr>
      <w:keepNext/>
      <w:spacing w:after="240"/>
      <w:jc w:val="right"/>
    </w:pPr>
    <w:rPr>
      <w:rFonts w:ascii="Arial" w:hAnsi="Arial"/>
      <w:b/>
      <w:snapToGrid w:val="0"/>
      <w:lang w:val="en-GB" w:eastAsia="en-US"/>
    </w:rPr>
  </w:style>
  <w:style w:type="paragraph" w:customStyle="1" w:styleId="CoverDocType24a">
    <w:name w:val="CoverDocType24a"/>
    <w:basedOn w:val="Normal"/>
    <w:rsid w:val="00F90ADD"/>
    <w:pPr>
      <w:spacing w:after="480"/>
      <w:ind w:left="1418"/>
    </w:pPr>
    <w:rPr>
      <w:rFonts w:ascii="Arial" w:hAnsi="Arial"/>
      <w:b/>
      <w:snapToGrid w:val="0"/>
      <w:sz w:val="48"/>
      <w:lang w:val="en-GB" w:eastAsia="en-US"/>
    </w:rPr>
  </w:style>
  <w:style w:type="paragraph" w:customStyle="1" w:styleId="NormalHanging12a">
    <w:name w:val="NormalHanging12a"/>
    <w:basedOn w:val="Normal"/>
    <w:link w:val="NormalHanging12aChar"/>
    <w:rsid w:val="00F90ADD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styleId="TOC4">
    <w:name w:val="toc 4"/>
    <w:basedOn w:val="Normal"/>
    <w:next w:val="Normal"/>
    <w:autoRedefine/>
    <w:rsid w:val="00F90ADD"/>
    <w:pPr>
      <w:ind w:left="720"/>
    </w:pPr>
    <w:rPr>
      <w:snapToGrid w:val="0"/>
      <w:lang w:val="en-GB" w:eastAsia="en-US"/>
    </w:rPr>
  </w:style>
  <w:style w:type="paragraph" w:customStyle="1" w:styleId="PageHeading">
    <w:name w:val="PageHeading"/>
    <w:basedOn w:val="Normal"/>
    <w:rsid w:val="00F90ADD"/>
    <w:pPr>
      <w:keepNext/>
      <w:spacing w:after="480"/>
      <w:jc w:val="center"/>
    </w:pPr>
    <w:rPr>
      <w:rFonts w:ascii="Arial" w:hAnsi="Arial" w:cs="Arial"/>
      <w:b/>
      <w:snapToGrid w:val="0"/>
      <w:lang w:val="en-GB" w:eastAsia="en-US"/>
    </w:rPr>
  </w:style>
  <w:style w:type="paragraph" w:styleId="TOC5">
    <w:name w:val="toc 5"/>
    <w:basedOn w:val="Normal"/>
    <w:next w:val="Normal"/>
    <w:autoRedefine/>
    <w:rsid w:val="00F90ADD"/>
    <w:pPr>
      <w:ind w:left="960"/>
    </w:pPr>
    <w:rPr>
      <w:snapToGrid w:val="0"/>
      <w:lang w:val="en-GB" w:eastAsia="en-US"/>
    </w:rPr>
  </w:style>
  <w:style w:type="paragraph" w:styleId="TOC6">
    <w:name w:val="toc 6"/>
    <w:basedOn w:val="Normal"/>
    <w:next w:val="Normal"/>
    <w:autoRedefine/>
    <w:rsid w:val="00F90ADD"/>
    <w:pPr>
      <w:ind w:left="1200"/>
    </w:pPr>
    <w:rPr>
      <w:snapToGrid w:val="0"/>
      <w:lang w:val="en-GB" w:eastAsia="en-US"/>
    </w:rPr>
  </w:style>
  <w:style w:type="paragraph" w:styleId="TOC7">
    <w:name w:val="toc 7"/>
    <w:basedOn w:val="Normal"/>
    <w:next w:val="Normal"/>
    <w:autoRedefine/>
    <w:rsid w:val="00F90ADD"/>
    <w:pPr>
      <w:ind w:left="1440"/>
    </w:pPr>
    <w:rPr>
      <w:snapToGrid w:val="0"/>
      <w:lang w:val="en-GB" w:eastAsia="en-US"/>
    </w:rPr>
  </w:style>
  <w:style w:type="paragraph" w:styleId="TOC8">
    <w:name w:val="toc 8"/>
    <w:basedOn w:val="Normal"/>
    <w:next w:val="Normal"/>
    <w:autoRedefine/>
    <w:rsid w:val="00F90ADD"/>
    <w:pPr>
      <w:ind w:left="1680"/>
    </w:pPr>
    <w:rPr>
      <w:snapToGrid w:val="0"/>
      <w:lang w:val="en-GB" w:eastAsia="en-US"/>
    </w:rPr>
  </w:style>
  <w:style w:type="paragraph" w:styleId="TOC9">
    <w:name w:val="toc 9"/>
    <w:basedOn w:val="Normal"/>
    <w:next w:val="Normal"/>
    <w:autoRedefine/>
    <w:rsid w:val="00F90ADD"/>
    <w:pPr>
      <w:ind w:left="1920"/>
    </w:pPr>
    <w:rPr>
      <w:snapToGrid w:val="0"/>
      <w:lang w:val="en-GB" w:eastAsia="en-US"/>
    </w:rPr>
  </w:style>
  <w:style w:type="paragraph" w:customStyle="1" w:styleId="TOCSubHeading">
    <w:name w:val="TOC SubHeading"/>
    <w:basedOn w:val="Normal"/>
    <w:rsid w:val="00F90ADD"/>
    <w:pPr>
      <w:spacing w:before="480" w:after="240"/>
    </w:pPr>
    <w:rPr>
      <w:b/>
      <w:snapToGrid w:val="0"/>
      <w:lang w:val="en-GB" w:eastAsia="en-US"/>
    </w:rPr>
  </w:style>
  <w:style w:type="paragraph" w:customStyle="1" w:styleId="TOCTabLeader">
    <w:name w:val="TOC TabLeader"/>
    <w:basedOn w:val="Normal"/>
    <w:rsid w:val="00F90ADD"/>
    <w:pPr>
      <w:tabs>
        <w:tab w:val="left" w:leader="dot" w:pos="5954"/>
      </w:tabs>
      <w:spacing w:after="240"/>
    </w:pPr>
    <w:rPr>
      <w:snapToGrid w:val="0"/>
      <w:lang w:val="en-GB" w:eastAsia="en-US"/>
    </w:rPr>
  </w:style>
  <w:style w:type="paragraph" w:customStyle="1" w:styleId="CoverNormalHanging">
    <w:name w:val="CoverNormalHanging"/>
    <w:basedOn w:val="Normal"/>
    <w:rsid w:val="00F90ADD"/>
    <w:pPr>
      <w:ind w:left="3686" w:hanging="2268"/>
    </w:pPr>
    <w:rPr>
      <w:snapToGrid w:val="0"/>
      <w:lang w:val="en-GB" w:eastAsia="en-US"/>
    </w:rPr>
  </w:style>
  <w:style w:type="paragraph" w:customStyle="1" w:styleId="EPBody">
    <w:name w:val="EPBody"/>
    <w:basedOn w:val="Normal"/>
    <w:rsid w:val="00F90ADD"/>
    <w:pPr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CoverRefPart">
    <w:name w:val="CoverRefPart"/>
    <w:basedOn w:val="Normal"/>
    <w:rsid w:val="00F90ADD"/>
    <w:pPr>
      <w:jc w:val="right"/>
    </w:pPr>
    <w:rPr>
      <w:rFonts w:ascii="Arial" w:hAnsi="Arial"/>
      <w:snapToGrid w:val="0"/>
      <w:lang w:val="en-GB" w:eastAsia="en-US"/>
    </w:rPr>
  </w:style>
  <w:style w:type="paragraph" w:customStyle="1" w:styleId="Subheading">
    <w:name w:val="Subheading"/>
    <w:basedOn w:val="Normal"/>
    <w:rsid w:val="00F90ADD"/>
    <w:pPr>
      <w:spacing w:before="480" w:after="240"/>
    </w:pPr>
    <w:rPr>
      <w:b/>
      <w:bCs/>
      <w:i/>
      <w:iCs/>
      <w:snapToGrid w:val="0"/>
      <w:lang w:val="en-GB" w:eastAsia="en-US"/>
    </w:rPr>
  </w:style>
  <w:style w:type="paragraph" w:customStyle="1" w:styleId="EPFooter">
    <w:name w:val="EPFooter"/>
    <w:basedOn w:val="Normal"/>
    <w:rsid w:val="00F90ADD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val="en-GB" w:eastAsia="en-US"/>
    </w:rPr>
  </w:style>
  <w:style w:type="paragraph" w:styleId="Header">
    <w:name w:val="header"/>
    <w:basedOn w:val="Normal"/>
    <w:link w:val="HeaderChar"/>
    <w:rsid w:val="00F90ADD"/>
    <w:pPr>
      <w:tabs>
        <w:tab w:val="center" w:pos="4513"/>
        <w:tab w:val="right" w:pos="9026"/>
      </w:tabs>
    </w:pPr>
    <w:rPr>
      <w:snapToGrid w:val="0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F90ADD"/>
    <w:rPr>
      <w:snapToGrid w:val="0"/>
      <w:sz w:val="24"/>
      <w:lang w:eastAsia="en-US"/>
    </w:rPr>
  </w:style>
  <w:style w:type="paragraph" w:customStyle="1" w:styleId="AmColumnHeading">
    <w:name w:val="AmColumnHeading"/>
    <w:basedOn w:val="Normal"/>
    <w:rsid w:val="00F90ADD"/>
    <w:pPr>
      <w:spacing w:after="240"/>
      <w:jc w:val="center"/>
    </w:pPr>
    <w:rPr>
      <w:i/>
      <w:lang w:val="en-GB"/>
    </w:rPr>
  </w:style>
  <w:style w:type="paragraph" w:customStyle="1" w:styleId="AmCrossRef">
    <w:name w:val="AmCrossRef"/>
    <w:basedOn w:val="Normal"/>
    <w:rsid w:val="00F90ADD"/>
    <w:pPr>
      <w:spacing w:before="240" w:after="240"/>
      <w:jc w:val="center"/>
    </w:pPr>
    <w:rPr>
      <w:i/>
      <w:lang w:val="en-GB"/>
    </w:rPr>
  </w:style>
  <w:style w:type="paragraph" w:customStyle="1" w:styleId="AmJustText">
    <w:name w:val="AmJustText"/>
    <w:basedOn w:val="Normal"/>
    <w:rsid w:val="00F90ADD"/>
    <w:pPr>
      <w:spacing w:after="240"/>
    </w:pPr>
    <w:rPr>
      <w:i/>
      <w:lang w:val="en-GB"/>
    </w:rPr>
  </w:style>
  <w:style w:type="paragraph" w:customStyle="1" w:styleId="AmJustTitle">
    <w:name w:val="AmJustTitle"/>
    <w:basedOn w:val="Normal"/>
    <w:next w:val="AmJustText"/>
    <w:rsid w:val="00F90ADD"/>
    <w:pPr>
      <w:keepNext/>
      <w:spacing w:before="240" w:after="240"/>
      <w:jc w:val="center"/>
    </w:pPr>
    <w:rPr>
      <w:i/>
      <w:lang w:val="en-GB"/>
    </w:rPr>
  </w:style>
  <w:style w:type="paragraph" w:customStyle="1" w:styleId="AmNumberTabs">
    <w:name w:val="AmNumberTabs"/>
    <w:basedOn w:val="Normal"/>
    <w:rsid w:val="00F90A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AmOrLang">
    <w:name w:val="AmOrLang"/>
    <w:basedOn w:val="Normal"/>
    <w:rsid w:val="00F90ADD"/>
    <w:pPr>
      <w:spacing w:before="240" w:after="240"/>
      <w:jc w:val="right"/>
    </w:pPr>
    <w:rPr>
      <w:lang w:val="en-GB"/>
    </w:rPr>
  </w:style>
  <w:style w:type="paragraph" w:customStyle="1" w:styleId="AnnexWPDate">
    <w:name w:val="AnnexWPDate"/>
    <w:basedOn w:val="Normal"/>
    <w:rsid w:val="00F90ADD"/>
    <w:pPr>
      <w:spacing w:before="240" w:after="480"/>
      <w:jc w:val="right"/>
    </w:pPr>
    <w:rPr>
      <w:lang w:val="en-GB"/>
    </w:rPr>
  </w:style>
  <w:style w:type="paragraph" w:customStyle="1" w:styleId="AnnexWPDocType">
    <w:name w:val="AnnexWPDocType"/>
    <w:basedOn w:val="Normal"/>
    <w:rsid w:val="00F90ADD"/>
    <w:pPr>
      <w:spacing w:after="240"/>
      <w:jc w:val="center"/>
    </w:pPr>
    <w:rPr>
      <w:b/>
      <w:lang w:val="en-GB"/>
    </w:rPr>
  </w:style>
  <w:style w:type="paragraph" w:customStyle="1" w:styleId="AnnexWPLogo">
    <w:name w:val="AnnexWPLogo"/>
    <w:basedOn w:val="Normal"/>
    <w:rsid w:val="00F90ADD"/>
    <w:pPr>
      <w:spacing w:before="120" w:after="120"/>
    </w:pPr>
    <w:rPr>
      <w:lang w:val="en-GB"/>
    </w:rPr>
  </w:style>
  <w:style w:type="paragraph" w:customStyle="1" w:styleId="AnnexWPSmall">
    <w:name w:val="AnnexWPSmall"/>
    <w:basedOn w:val="Normal"/>
    <w:rsid w:val="00F90ADD"/>
    <w:rPr>
      <w:smallCaps/>
      <w:sz w:val="20"/>
      <w:lang w:val="en-GB"/>
    </w:rPr>
  </w:style>
  <w:style w:type="paragraph" w:customStyle="1" w:styleId="AnnexWPTabs">
    <w:name w:val="AnnexWPTabs"/>
    <w:basedOn w:val="Normal"/>
    <w:rsid w:val="00F90ADD"/>
    <w:pPr>
      <w:tabs>
        <w:tab w:val="right" w:pos="3686"/>
        <w:tab w:val="left" w:pos="3827"/>
      </w:tabs>
    </w:pPr>
    <w:rPr>
      <w:b/>
      <w:lang w:val="en-GB"/>
    </w:rPr>
  </w:style>
  <w:style w:type="paragraph" w:customStyle="1" w:styleId="AnnexWPTitle">
    <w:name w:val="AnnexWPTitle"/>
    <w:basedOn w:val="Normal"/>
    <w:rsid w:val="00F90ADD"/>
    <w:pPr>
      <w:spacing w:before="480"/>
    </w:pPr>
    <w:rPr>
      <w:b/>
      <w:lang w:val="en-GB"/>
    </w:rPr>
  </w:style>
  <w:style w:type="paragraph" w:customStyle="1" w:styleId="AmHeadingConsam">
    <w:name w:val="AmHeadingConsam"/>
    <w:basedOn w:val="Normal"/>
    <w:next w:val="Normal"/>
    <w:rsid w:val="00F90ADD"/>
    <w:pPr>
      <w:spacing w:before="720" w:after="240"/>
      <w:jc w:val="center"/>
    </w:pPr>
    <w:rPr>
      <w:lang w:val="en-GB"/>
    </w:rPr>
  </w:style>
  <w:style w:type="paragraph" w:customStyle="1" w:styleId="CoverNormal12a">
    <w:name w:val="CoverNormal12a"/>
    <w:basedOn w:val="Normal"/>
    <w:rsid w:val="00F90ADD"/>
    <w:pPr>
      <w:spacing w:after="240"/>
      <w:ind w:left="1418"/>
    </w:pPr>
    <w:rPr>
      <w:lang w:val="en-GB"/>
    </w:rPr>
  </w:style>
  <w:style w:type="paragraph" w:customStyle="1" w:styleId="Confidential">
    <w:name w:val="Confidential"/>
    <w:basedOn w:val="Normal"/>
    <w:rsid w:val="00F90ADD"/>
    <w:pPr>
      <w:spacing w:before="120" w:after="120"/>
      <w:jc w:val="center"/>
    </w:pPr>
    <w:rPr>
      <w:rFonts w:ascii="Arial" w:hAnsi="Arial"/>
      <w:caps/>
      <w:lang w:val="en-GB"/>
    </w:rPr>
  </w:style>
  <w:style w:type="paragraph" w:customStyle="1" w:styleId="CoverReferenceIMM">
    <w:name w:val="CoverReferenceIMM"/>
    <w:basedOn w:val="Normal"/>
    <w:rsid w:val="00F90ADD"/>
    <w:pPr>
      <w:spacing w:before="360"/>
      <w:jc w:val="right"/>
    </w:pPr>
    <w:rPr>
      <w:rFonts w:ascii="Arial" w:hAnsi="Arial"/>
      <w:b/>
      <w:lang w:val="en-GB"/>
    </w:rPr>
  </w:style>
  <w:style w:type="paragraph" w:customStyle="1" w:styleId="CoverDate">
    <w:name w:val="CoverDate"/>
    <w:basedOn w:val="Normal"/>
    <w:rsid w:val="00F90ADD"/>
    <w:pPr>
      <w:spacing w:before="240" w:after="1200"/>
    </w:pPr>
    <w:rPr>
      <w:lang w:val="en-GB"/>
    </w:rPr>
  </w:style>
  <w:style w:type="paragraph" w:customStyle="1" w:styleId="CoverDocType">
    <w:name w:val="CoverDocType"/>
    <w:basedOn w:val="Normal"/>
    <w:rsid w:val="00F90ADD"/>
    <w:pPr>
      <w:ind w:left="1418"/>
    </w:pPr>
    <w:rPr>
      <w:rFonts w:ascii="Arial" w:hAnsi="Arial"/>
      <w:b/>
      <w:sz w:val="48"/>
      <w:lang w:val="en-GB"/>
    </w:rPr>
  </w:style>
  <w:style w:type="paragraph" w:customStyle="1" w:styleId="NormalBold12a">
    <w:name w:val="NormalBold12a"/>
    <w:basedOn w:val="Normal"/>
    <w:rsid w:val="00F90ADD"/>
    <w:pPr>
      <w:spacing w:after="240"/>
    </w:pPr>
    <w:rPr>
      <w:b/>
      <w:lang w:val="en-GB"/>
    </w:rPr>
  </w:style>
  <w:style w:type="paragraph" w:customStyle="1" w:styleId="NormalCenter12a">
    <w:name w:val="NormalCenter12a"/>
    <w:basedOn w:val="Normal"/>
    <w:rsid w:val="00F90ADD"/>
    <w:pPr>
      <w:spacing w:after="240"/>
      <w:jc w:val="center"/>
    </w:pPr>
    <w:rPr>
      <w:lang w:val="en-GB"/>
    </w:rPr>
  </w:style>
  <w:style w:type="paragraph" w:customStyle="1" w:styleId="Normal6a">
    <w:name w:val="Normal6a"/>
    <w:basedOn w:val="Normal"/>
    <w:rsid w:val="00F90ADD"/>
    <w:pPr>
      <w:spacing w:after="120"/>
    </w:pPr>
    <w:rPr>
      <w:lang w:val="en-GB"/>
    </w:rPr>
  </w:style>
  <w:style w:type="paragraph" w:customStyle="1" w:styleId="NormalBold12b">
    <w:name w:val="NormalBold12b"/>
    <w:basedOn w:val="Normal"/>
    <w:rsid w:val="00F90ADD"/>
    <w:pPr>
      <w:spacing w:before="240"/>
    </w:pPr>
    <w:rPr>
      <w:b/>
      <w:lang w:val="en-GB"/>
    </w:rPr>
  </w:style>
  <w:style w:type="paragraph" w:customStyle="1" w:styleId="Arial14CentreBold">
    <w:name w:val="Arial14CentreBold"/>
    <w:basedOn w:val="Normal"/>
    <w:qFormat/>
    <w:rsid w:val="00F90ADD"/>
    <w:pPr>
      <w:jc w:val="center"/>
    </w:pPr>
    <w:rPr>
      <w:rFonts w:ascii="Arial" w:hAnsi="Arial" w:cs="Arial"/>
      <w:b/>
      <w:sz w:val="28"/>
      <w:szCs w:val="28"/>
      <w:lang w:val="en-GB"/>
    </w:rPr>
  </w:style>
  <w:style w:type="character" w:customStyle="1" w:styleId="Bold">
    <w:name w:val="Bold"/>
    <w:uiPriority w:val="1"/>
    <w:rsid w:val="00F90ADD"/>
    <w:rPr>
      <w:b/>
    </w:rPr>
  </w:style>
  <w:style w:type="character" w:customStyle="1" w:styleId="BoldItalic">
    <w:name w:val="BoldItalic"/>
    <w:uiPriority w:val="1"/>
    <w:rsid w:val="00F90ADD"/>
    <w:rPr>
      <w:b/>
      <w:i/>
      <w:u w:val="none"/>
    </w:rPr>
  </w:style>
  <w:style w:type="character" w:customStyle="1" w:styleId="BoldItalicUnderline">
    <w:name w:val="BoldItalicUnderline"/>
    <w:uiPriority w:val="1"/>
    <w:rsid w:val="00F90ADD"/>
    <w:rPr>
      <w:b/>
      <w:i/>
      <w:u w:val="single"/>
    </w:rPr>
  </w:style>
  <w:style w:type="character" w:customStyle="1" w:styleId="BoldUnderline">
    <w:name w:val="BoldUnderline"/>
    <w:uiPriority w:val="1"/>
    <w:rsid w:val="00F90ADD"/>
    <w:rPr>
      <w:b/>
      <w:u w:val="single"/>
    </w:rPr>
  </w:style>
  <w:style w:type="paragraph" w:customStyle="1" w:styleId="CoverNormalLeft">
    <w:name w:val="CoverNormalLeft"/>
    <w:basedOn w:val="CoverNormal"/>
    <w:qFormat/>
    <w:rsid w:val="00F90ADD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F90ADD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F90ADD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F90ADD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F90ADD"/>
    <w:rPr>
      <w:i/>
    </w:rPr>
  </w:style>
  <w:style w:type="character" w:customStyle="1" w:styleId="ItalicUnderline">
    <w:name w:val="ItalicUnderline"/>
    <w:uiPriority w:val="1"/>
    <w:rsid w:val="00F90ADD"/>
    <w:rPr>
      <w:i/>
      <w:u w:val="single"/>
    </w:rPr>
  </w:style>
  <w:style w:type="paragraph" w:customStyle="1" w:styleId="LegendSign">
    <w:name w:val="LegendSign"/>
    <w:basedOn w:val="Normal"/>
    <w:qFormat/>
    <w:rsid w:val="00F90ADD"/>
    <w:pPr>
      <w:tabs>
        <w:tab w:val="right" w:pos="454"/>
        <w:tab w:val="left" w:pos="737"/>
      </w:tabs>
      <w:ind w:left="737" w:hanging="737"/>
    </w:pPr>
    <w:rPr>
      <w:sz w:val="18"/>
      <w:lang w:val="en-GB"/>
    </w:rPr>
  </w:style>
  <w:style w:type="paragraph" w:customStyle="1" w:styleId="LegendStandard">
    <w:name w:val="LegendStandard"/>
    <w:basedOn w:val="LegendSign"/>
    <w:qFormat/>
    <w:rsid w:val="00F90ADD"/>
    <w:pPr>
      <w:ind w:left="0" w:firstLine="0"/>
    </w:pPr>
  </w:style>
  <w:style w:type="paragraph" w:customStyle="1" w:styleId="LegendTitle">
    <w:name w:val="LegendTitle"/>
    <w:basedOn w:val="Normal"/>
    <w:qFormat/>
    <w:rsid w:val="00F90ADD"/>
    <w:pPr>
      <w:spacing w:before="240" w:after="240"/>
    </w:pPr>
    <w:rPr>
      <w:b/>
      <w:i/>
      <w:lang w:val="en-GB"/>
    </w:rPr>
  </w:style>
  <w:style w:type="character" w:customStyle="1" w:styleId="HideTermComment">
    <w:name w:val="HideTermComment"/>
    <w:uiPriority w:val="1"/>
    <w:qFormat/>
    <w:rsid w:val="00F90ADD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F90ADD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F90ADD"/>
    <w:pPr>
      <w:spacing w:after="240"/>
    </w:pPr>
    <w:rPr>
      <w:lang w:val="en-GB"/>
    </w:rPr>
  </w:style>
  <w:style w:type="paragraph" w:customStyle="1" w:styleId="Normal12b">
    <w:name w:val="Normal12b"/>
    <w:basedOn w:val="Normal"/>
    <w:qFormat/>
    <w:rsid w:val="00F90ADD"/>
    <w:pPr>
      <w:spacing w:before="240"/>
    </w:pPr>
    <w:rPr>
      <w:lang w:val="en-GB"/>
    </w:rPr>
  </w:style>
  <w:style w:type="paragraph" w:customStyle="1" w:styleId="NormalBoldUnderline24b">
    <w:name w:val="NormalBoldUnderline24b"/>
    <w:basedOn w:val="Normal"/>
    <w:qFormat/>
    <w:rsid w:val="00F90ADD"/>
    <w:pPr>
      <w:spacing w:before="480"/>
    </w:pPr>
    <w:rPr>
      <w:b/>
      <w:u w:val="single"/>
      <w:lang w:val="en-GB"/>
    </w:rPr>
  </w:style>
  <w:style w:type="paragraph" w:customStyle="1" w:styleId="NormalBoldUnderline24b12a">
    <w:name w:val="NormalBoldUnderline24b12a"/>
    <w:basedOn w:val="NormalBoldUnderline24b"/>
    <w:qFormat/>
    <w:rsid w:val="00F90ADD"/>
    <w:pPr>
      <w:spacing w:after="240"/>
    </w:pPr>
  </w:style>
  <w:style w:type="paragraph" w:customStyle="1" w:styleId="Normal12aBullet1">
    <w:name w:val="Normal12aBullet1"/>
    <w:basedOn w:val="Normal"/>
    <w:qFormat/>
    <w:rsid w:val="00F90ADD"/>
    <w:pPr>
      <w:widowControl/>
      <w:numPr>
        <w:numId w:val="45"/>
      </w:numPr>
    </w:pPr>
    <w:rPr>
      <w:lang w:val="en-GB"/>
    </w:rPr>
  </w:style>
  <w:style w:type="paragraph" w:customStyle="1" w:styleId="Normal12aBullet2">
    <w:name w:val="Normal12aBullet2"/>
    <w:basedOn w:val="Normal"/>
    <w:qFormat/>
    <w:rsid w:val="00F90ADD"/>
    <w:pPr>
      <w:numPr>
        <w:numId w:val="46"/>
      </w:numPr>
    </w:pPr>
    <w:rPr>
      <w:lang w:val="en-GB"/>
    </w:rPr>
  </w:style>
  <w:style w:type="paragraph" w:customStyle="1" w:styleId="NormalHanging12a1">
    <w:name w:val="NormalHanging12a1"/>
    <w:basedOn w:val="Normal"/>
    <w:qFormat/>
    <w:rsid w:val="00F90ADD"/>
    <w:pPr>
      <w:spacing w:after="240"/>
      <w:ind w:left="992" w:hanging="425"/>
    </w:pPr>
    <w:rPr>
      <w:lang w:val="en-GB"/>
    </w:rPr>
  </w:style>
  <w:style w:type="paragraph" w:customStyle="1" w:styleId="NormalHanging12a2">
    <w:name w:val="NormalHanging12a2"/>
    <w:basedOn w:val="NormalHanging12a1"/>
    <w:qFormat/>
    <w:rsid w:val="00F90ADD"/>
    <w:pPr>
      <w:ind w:left="1417"/>
    </w:pPr>
  </w:style>
  <w:style w:type="paragraph" w:customStyle="1" w:styleId="NormalHanging12a3">
    <w:name w:val="NormalHanging12a3"/>
    <w:basedOn w:val="NormalHanging12a2"/>
    <w:qFormat/>
    <w:rsid w:val="00F90ADD"/>
    <w:pPr>
      <w:ind w:left="1843"/>
    </w:pPr>
  </w:style>
  <w:style w:type="paragraph" w:customStyle="1" w:styleId="NormalHanging12a4">
    <w:name w:val="NormalHanging12a4"/>
    <w:basedOn w:val="NormalHanging12a3"/>
    <w:qFormat/>
    <w:rsid w:val="00F90ADD"/>
    <w:pPr>
      <w:ind w:left="2268"/>
    </w:pPr>
  </w:style>
  <w:style w:type="paragraph" w:customStyle="1" w:styleId="NormalHanging12a5">
    <w:name w:val="NormalHanging12a5"/>
    <w:basedOn w:val="NormalHanging12a4"/>
    <w:qFormat/>
    <w:rsid w:val="00F90ADD"/>
    <w:pPr>
      <w:ind w:left="2693"/>
    </w:pPr>
  </w:style>
  <w:style w:type="paragraph" w:customStyle="1" w:styleId="NormalHanging12a6">
    <w:name w:val="NormalHanging12a6"/>
    <w:basedOn w:val="NormalHanging12a5"/>
    <w:qFormat/>
    <w:rsid w:val="00F90ADD"/>
    <w:pPr>
      <w:ind w:left="3118"/>
    </w:pPr>
  </w:style>
  <w:style w:type="paragraph" w:customStyle="1" w:styleId="NormalHanging12a7">
    <w:name w:val="NormalHanging12a7"/>
    <w:basedOn w:val="NormalHanging12a6"/>
    <w:qFormat/>
    <w:rsid w:val="00F90ADD"/>
    <w:pPr>
      <w:ind w:left="3544"/>
    </w:pPr>
  </w:style>
  <w:style w:type="paragraph" w:customStyle="1" w:styleId="NormalHangingCenter">
    <w:name w:val="NormalHangingCenter"/>
    <w:basedOn w:val="Normal"/>
    <w:qFormat/>
    <w:rsid w:val="00F90ADD"/>
    <w:pPr>
      <w:spacing w:after="240"/>
      <w:ind w:left="567" w:hanging="567"/>
      <w:jc w:val="center"/>
    </w:pPr>
    <w:rPr>
      <w:lang w:val="en-GB"/>
    </w:rPr>
  </w:style>
  <w:style w:type="paragraph" w:customStyle="1" w:styleId="NormalHangingJustified">
    <w:name w:val="NormalHangingJustified"/>
    <w:basedOn w:val="Normal"/>
    <w:qFormat/>
    <w:rsid w:val="00F90ADD"/>
    <w:pPr>
      <w:spacing w:after="240"/>
      <w:ind w:left="714" w:hanging="357"/>
      <w:jc w:val="both"/>
    </w:pPr>
    <w:rPr>
      <w:lang w:val="en-GB"/>
    </w:rPr>
  </w:style>
  <w:style w:type="paragraph" w:customStyle="1" w:styleId="NormalUnderline24b12a">
    <w:name w:val="NormalUnderline24b12a"/>
    <w:basedOn w:val="EPComma"/>
    <w:qFormat/>
    <w:rsid w:val="00F90ADD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F90ADD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F90ADD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F90ADD"/>
    <w:rPr>
      <w:b/>
      <w:i/>
    </w:rPr>
  </w:style>
  <w:style w:type="paragraph" w:customStyle="1" w:styleId="NormalBoldItalicCenter6a">
    <w:name w:val="NormalBoldItalicCenter6a"/>
    <w:basedOn w:val="Normal6a"/>
    <w:qFormat/>
    <w:rsid w:val="00F90ADD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F90ADD"/>
    <w:rPr>
      <w:i/>
    </w:rPr>
  </w:style>
  <w:style w:type="paragraph" w:customStyle="1" w:styleId="PageHeadingNotTOC">
    <w:name w:val="PageHeadingNotTOC"/>
    <w:basedOn w:val="PageHeading"/>
    <w:rsid w:val="00F90ADD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F90ADD"/>
    <w:rPr>
      <w:vertAlign w:val="subscript"/>
    </w:rPr>
  </w:style>
  <w:style w:type="character" w:customStyle="1" w:styleId="SubBold">
    <w:name w:val="SubBold"/>
    <w:uiPriority w:val="1"/>
    <w:qFormat/>
    <w:rsid w:val="00F90ADD"/>
    <w:rPr>
      <w:b/>
      <w:vertAlign w:val="subscript"/>
    </w:rPr>
  </w:style>
  <w:style w:type="character" w:customStyle="1" w:styleId="SubBoldItalic">
    <w:name w:val="SubBoldItalic"/>
    <w:uiPriority w:val="1"/>
    <w:rsid w:val="00F90ADD"/>
    <w:rPr>
      <w:b/>
      <w:i/>
      <w:vertAlign w:val="subscript"/>
    </w:rPr>
  </w:style>
  <w:style w:type="character" w:customStyle="1" w:styleId="SubItalic">
    <w:name w:val="SubItalic"/>
    <w:uiPriority w:val="1"/>
    <w:qFormat/>
    <w:rsid w:val="00F90ADD"/>
    <w:rPr>
      <w:b/>
      <w:i/>
      <w:vertAlign w:val="subscript"/>
    </w:rPr>
  </w:style>
  <w:style w:type="character" w:customStyle="1" w:styleId="Sup">
    <w:name w:val="Sup"/>
    <w:uiPriority w:val="1"/>
    <w:rsid w:val="00F90ADD"/>
    <w:rPr>
      <w:vertAlign w:val="superscript"/>
    </w:rPr>
  </w:style>
  <w:style w:type="character" w:customStyle="1" w:styleId="SupBoldItalic">
    <w:name w:val="SupBoldItalic"/>
    <w:uiPriority w:val="1"/>
    <w:qFormat/>
    <w:rsid w:val="00F90ADD"/>
    <w:rPr>
      <w:b/>
      <w:i/>
      <w:vertAlign w:val="superscript"/>
    </w:rPr>
  </w:style>
  <w:style w:type="character" w:customStyle="1" w:styleId="Underline">
    <w:name w:val="Underline"/>
    <w:uiPriority w:val="1"/>
    <w:rsid w:val="00F90ADD"/>
    <w:rPr>
      <w:u w:val="single"/>
    </w:rPr>
  </w:style>
  <w:style w:type="paragraph" w:customStyle="1" w:styleId="NormalBoldCenter">
    <w:name w:val="NormalBoldCenter"/>
    <w:basedOn w:val="Normal"/>
    <w:rsid w:val="00F90ADD"/>
    <w:pPr>
      <w:jc w:val="center"/>
    </w:pPr>
    <w:rPr>
      <w:b/>
      <w:lang w:val="en-GB"/>
    </w:rPr>
  </w:style>
  <w:style w:type="paragraph" w:customStyle="1" w:styleId="ProcedureTable">
    <w:name w:val="ProcedureTable"/>
    <w:basedOn w:val="Normal"/>
    <w:rsid w:val="00F90ADD"/>
    <w:rPr>
      <w:sz w:val="20"/>
      <w:lang w:val="en-GB"/>
    </w:rPr>
  </w:style>
  <w:style w:type="paragraph" w:customStyle="1" w:styleId="ProcedureTableBold">
    <w:name w:val="ProcedureTableBold"/>
    <w:basedOn w:val="Normal"/>
    <w:rsid w:val="00F90ADD"/>
    <w:rPr>
      <w:b/>
      <w:sz w:val="20"/>
      <w:lang w:val="en-GB"/>
    </w:rPr>
  </w:style>
  <w:style w:type="paragraph" w:customStyle="1" w:styleId="NormalCenter">
    <w:name w:val="NormalCenter"/>
    <w:basedOn w:val="Normal"/>
    <w:rsid w:val="00F90ADD"/>
    <w:pPr>
      <w:jc w:val="center"/>
    </w:pPr>
    <w:rPr>
      <w:lang w:val="en-GB"/>
    </w:rPr>
  </w:style>
  <w:style w:type="character" w:customStyle="1" w:styleId="SubBoldItalicUnderline">
    <w:name w:val="SubBoldItalicUnderline"/>
    <w:uiPriority w:val="1"/>
    <w:rsid w:val="00F90AD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F90AD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F90AD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F90ADD"/>
    <w:rPr>
      <w:u w:val="single"/>
      <w:vertAlign w:val="subscript"/>
    </w:rPr>
  </w:style>
  <w:style w:type="character" w:customStyle="1" w:styleId="SupBold">
    <w:name w:val="SupBold"/>
    <w:uiPriority w:val="1"/>
    <w:rsid w:val="00F90ADD"/>
    <w:rPr>
      <w:b/>
      <w:vertAlign w:val="superscript"/>
    </w:rPr>
  </w:style>
  <w:style w:type="character" w:customStyle="1" w:styleId="SupBoldItalicUnderline">
    <w:name w:val="SupBoldItalicUnderline"/>
    <w:uiPriority w:val="1"/>
    <w:rsid w:val="00F90AD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F90ADD"/>
    <w:rPr>
      <w:b/>
      <w:u w:val="single"/>
      <w:vertAlign w:val="superscript"/>
    </w:rPr>
  </w:style>
  <w:style w:type="character" w:customStyle="1" w:styleId="SupItalic">
    <w:name w:val="SupItalic"/>
    <w:uiPriority w:val="1"/>
    <w:rsid w:val="00F90ADD"/>
    <w:rPr>
      <w:i/>
      <w:vertAlign w:val="superscript"/>
    </w:rPr>
  </w:style>
  <w:style w:type="character" w:customStyle="1" w:styleId="SupItalicUnderline">
    <w:name w:val="SupItalicUnderline"/>
    <w:uiPriority w:val="1"/>
    <w:rsid w:val="00F90AD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F90ADD"/>
    <w:rPr>
      <w:u w:val="single"/>
      <w:vertAlign w:val="superscript"/>
    </w:rPr>
  </w:style>
  <w:style w:type="paragraph" w:customStyle="1" w:styleId="Normal24a">
    <w:name w:val="Normal24a"/>
    <w:basedOn w:val="Normal"/>
    <w:rsid w:val="00F90ADD"/>
    <w:pPr>
      <w:spacing w:after="480"/>
    </w:pPr>
    <w:rPr>
      <w:lang w:val="en-GB"/>
    </w:rPr>
  </w:style>
  <w:style w:type="paragraph" w:customStyle="1" w:styleId="Normal12a24b">
    <w:name w:val="Normal12a24b"/>
    <w:basedOn w:val="Normal"/>
    <w:rsid w:val="00F90ADD"/>
    <w:pPr>
      <w:spacing w:before="360" w:after="240"/>
    </w:pPr>
    <w:rPr>
      <w:snapToGrid w:val="0"/>
      <w:lang w:val="en-GB" w:eastAsia="en-US"/>
    </w:rPr>
  </w:style>
  <w:style w:type="paragraph" w:customStyle="1" w:styleId="NormalTab">
    <w:name w:val="NormalTab"/>
    <w:basedOn w:val="Normal"/>
    <w:rsid w:val="00F90ADD"/>
    <w:pPr>
      <w:tabs>
        <w:tab w:val="center" w:pos="284"/>
        <w:tab w:val="left" w:pos="425"/>
      </w:tabs>
    </w:pPr>
    <w:rPr>
      <w:lang w:val="en-GB"/>
    </w:rPr>
  </w:style>
  <w:style w:type="character" w:styleId="Hyperlink">
    <w:name w:val="Hyperlink"/>
    <w:basedOn w:val="DefaultParagraphFont"/>
    <w:uiPriority w:val="99"/>
    <w:rsid w:val="00F90ADD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90ADD"/>
    <w:rPr>
      <w:snapToGrid w:val="0"/>
      <w:sz w:val="24"/>
      <w:lang w:eastAsia="en-US"/>
    </w:rPr>
  </w:style>
  <w:style w:type="paragraph" w:customStyle="1" w:styleId="NormalSingle">
    <w:name w:val="NormalSingle"/>
    <w:basedOn w:val="Normal"/>
    <w:qFormat/>
    <w:rsid w:val="00F90ADD"/>
    <w:rPr>
      <w:szCs w:val="24"/>
      <w:lang w:val="en-GB"/>
    </w:rPr>
  </w:style>
  <w:style w:type="paragraph" w:customStyle="1" w:styleId="RollCallVotes">
    <w:name w:val="RollCallVotes"/>
    <w:basedOn w:val="Normal"/>
    <w:rsid w:val="00F90AD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F90AD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F90AD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F90ADD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12">
    <w:name w:val="Normal12"/>
    <w:basedOn w:val="Normal"/>
    <w:rsid w:val="00F90ADD"/>
    <w:pPr>
      <w:widowControl/>
      <w:snapToGrid w:val="0"/>
      <w:spacing w:after="240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rsid w:val="00F90ADD"/>
    <w:pPr>
      <w:tabs>
        <w:tab w:val="center" w:pos="4513"/>
        <w:tab w:val="right" w:pos="9026"/>
      </w:tabs>
    </w:pPr>
    <w:rPr>
      <w:snapToGrid w:val="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F90ADD"/>
    <w:rPr>
      <w:snapToGrid w:val="0"/>
      <w:sz w:val="24"/>
      <w:lang w:eastAsia="en-US"/>
    </w:rPr>
  </w:style>
  <w:style w:type="paragraph" w:styleId="Revision">
    <w:name w:val="Revision"/>
    <w:hidden/>
    <w:uiPriority w:val="99"/>
    <w:semiHidden/>
    <w:rsid w:val="000749B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1992/43/oj" TargetMode="External"/><Relationship Id="rId3" Type="http://schemas.openxmlformats.org/officeDocument/2006/relationships/hyperlink" Target="http://data.europa.eu/eli/reg/2009/1007/oj" TargetMode="External"/><Relationship Id="rId7" Type="http://schemas.openxmlformats.org/officeDocument/2006/relationships/hyperlink" Target="http://data.europa.eu/eli/reg/2024/1991/oj" TargetMode="External"/><Relationship Id="rId12" Type="http://schemas.openxmlformats.org/officeDocument/2006/relationships/hyperlink" Target="http://data.europa.eu/eli/C/2024/5734/oj" TargetMode="External"/><Relationship Id="rId2" Type="http://schemas.openxmlformats.org/officeDocument/2006/relationships/hyperlink" Target="http://data.europa.eu/eli/reg/2014/1143/oj" TargetMode="External"/><Relationship Id="rId1" Type="http://schemas.openxmlformats.org/officeDocument/2006/relationships/hyperlink" Target="http://data.europa.eu/eli/reg/2013/1380/oj" TargetMode="External"/><Relationship Id="rId6" Type="http://schemas.openxmlformats.org/officeDocument/2006/relationships/hyperlink" Target="http://data.europa.eu/eli/reg/2023/2842/oj" TargetMode="External"/><Relationship Id="rId11" Type="http://schemas.openxmlformats.org/officeDocument/2006/relationships/hyperlink" Target="http://data.europa.eu/eli/C/2023/1074/oj" TargetMode="External"/><Relationship Id="rId5" Type="http://schemas.openxmlformats.org/officeDocument/2006/relationships/hyperlink" Target="http://data.europa.eu/eli/reg/2019/1241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reg/2009/1224/oj" TargetMode="External"/><Relationship Id="rId9" Type="http://schemas.openxmlformats.org/officeDocument/2006/relationships/hyperlink" Target="http://data.europa.eu/eli/dir/2008/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4624</Words>
  <Characters>27435</Characters>
  <Application>Microsoft Office Word</Application>
  <DocSecurity>0</DocSecurity>
  <Lines>228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2026-04-22T16:08:00Z</dcterms:created>
  <dcterms:modified xsi:type="dcterms:W3CDTF">2026-04-22T16:08:00Z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A10-0018/2026</vt:lpwstr>
  </property>
  <property fmtid="{D5CDD505-2E9C-101B-9397-08002B2CF9AE}" pid="4" name="&lt;Type&gt;">
    <vt:lpwstr>RR</vt:lpwstr>
  </property>
</Properties>
</file>