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63B8" w14:paraId="6E04C0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C92003" w14:textId="77777777" w:rsidR="00751A4A" w:rsidRPr="00B663B8" w:rsidRDefault="0049522B" w:rsidP="0010095E">
            <w:pPr>
              <w:pStyle w:val="EPName"/>
            </w:pPr>
            <w:r w:rsidRPr="00B663B8">
              <w:t>Parlament Ewropew</w:t>
            </w:r>
          </w:p>
          <w:p w14:paraId="7ADDF1F2" w14:textId="77777777" w:rsidR="00751A4A" w:rsidRPr="00B663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63B8">
              <w:t>2024</w:t>
            </w:r>
            <w:r w:rsidR="00817416" w:rsidRPr="00B663B8">
              <w:t>-202</w:t>
            </w:r>
            <w:r w:rsidRPr="00B663B8">
              <w:t>9</w:t>
            </w:r>
          </w:p>
        </w:tc>
        <w:tc>
          <w:tcPr>
            <w:tcW w:w="2268" w:type="dxa"/>
            <w:shd w:val="clear" w:color="auto" w:fill="auto"/>
          </w:tcPr>
          <w:p w14:paraId="2F97CF9E" w14:textId="77777777" w:rsidR="00751A4A" w:rsidRPr="00B663B8" w:rsidRDefault="00187494" w:rsidP="0010095E">
            <w:pPr>
              <w:pStyle w:val="EPLogo"/>
            </w:pPr>
            <w:r w:rsidRPr="00B663B8">
              <w:rPr>
                <w:noProof/>
                <w:lang w:eastAsia="ja-JP"/>
              </w:rPr>
              <w:drawing>
                <wp:inline distT="0" distB="0" distL="0" distR="0" wp14:anchorId="025A2AA4" wp14:editId="582276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F7D7C" w14:textId="77777777" w:rsidR="00D058B8" w:rsidRPr="00B663B8" w:rsidRDefault="00D058B8" w:rsidP="004C5D52">
      <w:pPr>
        <w:pStyle w:val="LineTop"/>
      </w:pPr>
    </w:p>
    <w:p w14:paraId="4F8DE72C" w14:textId="77777777" w:rsidR="00680577" w:rsidRPr="00B663B8" w:rsidRDefault="0049522B" w:rsidP="00680577">
      <w:pPr>
        <w:pStyle w:val="EPBodyTA1"/>
      </w:pPr>
      <w:r w:rsidRPr="00B663B8">
        <w:t>TESTI ADOTTATI</w:t>
      </w:r>
    </w:p>
    <w:p w14:paraId="11EA56C2" w14:textId="77777777" w:rsidR="00D058B8" w:rsidRPr="00B663B8" w:rsidRDefault="00D058B8" w:rsidP="00D058B8">
      <w:pPr>
        <w:pStyle w:val="LineBottom"/>
      </w:pPr>
    </w:p>
    <w:p w14:paraId="660F06CC" w14:textId="5A7E3442" w:rsidR="0049522B" w:rsidRPr="00B663B8" w:rsidRDefault="0049522B" w:rsidP="0049522B">
      <w:pPr>
        <w:pStyle w:val="ATHeading1"/>
      </w:pPr>
      <w:bookmarkStart w:id="0" w:name="TANumber"/>
      <w:r w:rsidRPr="00B663B8">
        <w:t>P10_TA(2026)00</w:t>
      </w:r>
      <w:r w:rsidR="007613C6">
        <w:t>67</w:t>
      </w:r>
      <w:bookmarkEnd w:id="0"/>
    </w:p>
    <w:p w14:paraId="6984B465" w14:textId="77777777" w:rsidR="0049522B" w:rsidRPr="00B663B8" w:rsidRDefault="0049522B" w:rsidP="0049522B">
      <w:pPr>
        <w:pStyle w:val="ATHeading2"/>
      </w:pPr>
      <w:bookmarkStart w:id="1" w:name="title"/>
      <w:r w:rsidRPr="00B663B8">
        <w:t>Approċċi ta’ ġestjoni tas-sajd għas-salvagwardja tal-ispeċijiet sensittivi, għall-indirizzar tal-ispeċijiet invażivi u għall-benefiċċju tal-ekonomiji lokali</w:t>
      </w:r>
      <w:bookmarkEnd w:id="1"/>
    </w:p>
    <w:p w14:paraId="2309834D" w14:textId="77777777" w:rsidR="0049522B" w:rsidRPr="00B663B8" w:rsidRDefault="0049522B" w:rsidP="0049522B">
      <w:pPr>
        <w:rPr>
          <w:i/>
          <w:vanish/>
        </w:rPr>
      </w:pPr>
      <w:r w:rsidRPr="00B663B8">
        <w:rPr>
          <w:i/>
        </w:rPr>
        <w:fldChar w:fldCharType="begin"/>
      </w:r>
      <w:r w:rsidRPr="00B663B8">
        <w:rPr>
          <w:i/>
        </w:rPr>
        <w:instrText xml:space="preserve"> TC"(</w:instrText>
      </w:r>
      <w:bookmarkStart w:id="2" w:name="DocNumber"/>
      <w:r w:rsidRPr="00B663B8">
        <w:rPr>
          <w:i/>
        </w:rPr>
        <w:instrText>A10-0018/2026</w:instrText>
      </w:r>
      <w:bookmarkEnd w:id="2"/>
      <w:r w:rsidRPr="00B663B8">
        <w:rPr>
          <w:i/>
        </w:rPr>
        <w:instrText xml:space="preserve"> - Rapporteur: André Rodrigues)"\l3 \n&gt; \* MERGEFORMAT </w:instrText>
      </w:r>
      <w:r w:rsidRPr="00B663B8">
        <w:rPr>
          <w:i/>
        </w:rPr>
        <w:fldChar w:fldCharType="end"/>
      </w:r>
    </w:p>
    <w:p w14:paraId="3EFED712" w14:textId="77777777" w:rsidR="0049522B" w:rsidRPr="00B663B8" w:rsidRDefault="0049522B" w:rsidP="0049522B">
      <w:pPr>
        <w:rPr>
          <w:vanish/>
        </w:rPr>
      </w:pPr>
      <w:bookmarkStart w:id="3" w:name="Commission"/>
      <w:r w:rsidRPr="00B663B8">
        <w:rPr>
          <w:vanish/>
        </w:rPr>
        <w:t>Kumitat għas-Sajd</w:t>
      </w:r>
      <w:bookmarkEnd w:id="3"/>
    </w:p>
    <w:p w14:paraId="518DACEC" w14:textId="77777777" w:rsidR="0049522B" w:rsidRPr="00B663B8" w:rsidRDefault="0049522B" w:rsidP="0049522B">
      <w:pPr>
        <w:rPr>
          <w:vanish/>
        </w:rPr>
      </w:pPr>
      <w:bookmarkStart w:id="4" w:name="PE"/>
      <w:r w:rsidRPr="00B663B8">
        <w:rPr>
          <w:vanish/>
        </w:rPr>
        <w:t>PE769.962</w:t>
      </w:r>
      <w:bookmarkEnd w:id="4"/>
    </w:p>
    <w:p w14:paraId="432FBC57" w14:textId="7BD67A79" w:rsidR="0049522B" w:rsidRPr="00B663B8" w:rsidRDefault="0049522B" w:rsidP="0049522B">
      <w:pPr>
        <w:pStyle w:val="ATHeading3"/>
      </w:pPr>
      <w:bookmarkStart w:id="5" w:name="Sujet"/>
      <w:r w:rsidRPr="00B663B8">
        <w:t xml:space="preserve">Riżoluzzjoni tal-Parlament Ewropew </w:t>
      </w:r>
      <w:r w:rsidR="000C493B">
        <w:t>tal-10 ta’ Marzu</w:t>
      </w:r>
      <w:r w:rsidRPr="00B663B8">
        <w:t xml:space="preserve"> 2026 dwar l-approċċi ta’ ġestjoni tas-sajd għas-salvagwardja tal-ispeċijiet sensittivi, għall-indirizzar tal-ispeċijiet invażivi u għall-benefiċċju tal-ekonomiji lokali</w:t>
      </w:r>
      <w:bookmarkEnd w:id="5"/>
      <w:r w:rsidRPr="00B663B8">
        <w:t xml:space="preserve"> </w:t>
      </w:r>
      <w:bookmarkStart w:id="6" w:name="References"/>
      <w:r w:rsidRPr="00B663B8">
        <w:t>(2025/2011(INI))</w:t>
      </w:r>
      <w:bookmarkEnd w:id="6"/>
    </w:p>
    <w:p w14:paraId="75836DBA" w14:textId="77777777" w:rsidR="00F745BE" w:rsidRPr="00B663B8" w:rsidRDefault="00F745BE" w:rsidP="00F745BE">
      <w:pPr>
        <w:pStyle w:val="EPComma"/>
      </w:pPr>
      <w:r w:rsidRPr="00B663B8">
        <w:rPr>
          <w:rStyle w:val="Italic"/>
        </w:rPr>
        <w:t>Il-Parlament Ewropew</w:t>
      </w:r>
      <w:r w:rsidRPr="00B663B8">
        <w:t>,</w:t>
      </w:r>
    </w:p>
    <w:p w14:paraId="4E157912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t-Trattat dwar il-Funzjonament tal-Unjoni Ewropea (TFUE), u b’mod partikolari l-Artikolu 43 tiegħu,</w:t>
      </w:r>
    </w:p>
    <w:p w14:paraId="28D29529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r-Regolament (UE) Nru 1380/2013 tal-Parlament Ewropew u tal-Kunsill tal-11 ta’ Diċembru 2013 dwar il-Politika Komuni tas-Sajd, li jemenda r-Regolamenti tal-Kunsill (KE) Nru 1954/2003 u (KE) Nru 1224/2009 u jħassar ir-Regolamenti tal-Kunsill (KE) Nru 2371/2002 u (KE) Nru 639/2004 u d-Deċiżjoni tal-Kunsill 2004/585/KE</w:t>
      </w:r>
      <w:r w:rsidRPr="00B663B8">
        <w:rPr>
          <w:rStyle w:val="FootnoteReference"/>
        </w:rPr>
        <w:footnoteReference w:id="1"/>
      </w:r>
      <w:r w:rsidRPr="00B663B8">
        <w:t xml:space="preserve"> (Ir-Regolament PKS),</w:t>
      </w:r>
    </w:p>
    <w:p w14:paraId="31B115C5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r-Regolament (UE) Nru 1143/2014 tal-Parlament Ewropew u tal-Kunsill tat-22 ta’ Ottubru 2014 dwar il-prevenzjoni u l-ġestjoni tal-introduzzjoni u t-tixrid ta’ speċijiet aljeni invażivi (Ir-Regolament IAS)</w:t>
      </w:r>
      <w:r w:rsidRPr="00B663B8">
        <w:rPr>
          <w:rStyle w:val="FootnoteReference"/>
        </w:rPr>
        <w:footnoteReference w:id="2"/>
      </w:r>
      <w:r w:rsidRPr="00B663B8">
        <w:t>,</w:t>
      </w:r>
    </w:p>
    <w:p w14:paraId="719CF22B" w14:textId="2E1CD8D0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r-Regolament (</w:t>
      </w:r>
      <w:r w:rsidR="0070382F">
        <w:t>KE</w:t>
      </w:r>
      <w:r w:rsidRPr="00B663B8">
        <w:t>) Nru 1007/2009 tal-Parlament Ewropew u tal-Kunsill tas-16 ta’ Settembru 2009 dwar il-kummerċ tal-prodotti mill-foki</w:t>
      </w:r>
      <w:r w:rsidRPr="00B663B8">
        <w:rPr>
          <w:rStyle w:val="FootnoteReference"/>
          <w:bCs/>
          <w:iCs/>
        </w:rPr>
        <w:footnoteReference w:id="3"/>
      </w:r>
      <w:r w:rsidRPr="00B663B8">
        <w:t>,</w:t>
      </w:r>
    </w:p>
    <w:p w14:paraId="2D034007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 xml:space="preserve">wara li kkunsidra r-Regolament tal-Kunsill (KE) Nru 1224/2009 tal-20 ta’ Novembru 2009 li jistabbilixxi sistema Komunitarja ta’ kontroll għall-iżgurar tal-konformità mar-regoli tal-Politika Komuni tas-Sajd, li jemenda r-Regolamenti (KE) Nru 847/96, (KE) Nru 2371/2002, (KE) Nru 811/2004, (KE) Nru 768/2005, (KE) Nru 2115/2005, (KE) Nru 2166/2005, (KE) Nru 388/2006, (KE) Nru 509/2007, (KE) Nru 676/2007, (KE) Nru 1098/2007, (KE) Nru 1300/2008, (KE) Nru 1342/2008 u li </w:t>
      </w:r>
      <w:r w:rsidRPr="00B663B8">
        <w:lastRenderedPageBreak/>
        <w:t>jħassar ir-Regolamenti (KEE) Nru 2847/93, (KE) Nru 1627/94 u (KE) Nru 1966/2006</w:t>
      </w:r>
      <w:r w:rsidRPr="00B663B8">
        <w:rPr>
          <w:rStyle w:val="FootnoteReference"/>
        </w:rPr>
        <w:footnoteReference w:id="4"/>
      </w:r>
      <w:r w:rsidRPr="00B663B8">
        <w:t xml:space="preserve"> (Ir-Regolament dwar il-Kontroll tas-Sajd),</w:t>
      </w:r>
    </w:p>
    <w:p w14:paraId="70BC0F4D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r-Regolament (UE) 2019/1241 tal-Parlament Ewropew u tal-Kunsill tal-20 ta’ Ġunju 2019 dwar il-konservazzjoni ta’ riżorsi tas-sajd u l-protezzjoni ta’ ekosistemi tal-baħar permezz ta’ miżuri tekniċi, li jemenda r-Regolamenti tal-Kunsill (KE) Nru 1967/2006, (KE) Nru 1224/2009 u r-Regolamenti (UE) Nru 1380/2013, (UE) 2016/1139, (UE) 2018/973, (UE) 2019/472 u (UE) 2019/1022 tal-Parlament Ewropew u tal-Kunsill, u li jħassar ir-Regolamenti tal-Kunsill (KE) Nru 894/97, (KE) Nru 850/98, (KE) Nru 2549/2000, (KE) Nru 254/2002, (KE) Nru 812/2004 u (KE) Nru 2187/2005</w:t>
      </w:r>
      <w:r w:rsidRPr="00B663B8">
        <w:rPr>
          <w:rStyle w:val="FootnoteReference"/>
          <w:bCs/>
          <w:iCs/>
        </w:rPr>
        <w:footnoteReference w:id="5"/>
      </w:r>
      <w:r w:rsidRPr="00B663B8">
        <w:t>,</w:t>
      </w:r>
    </w:p>
    <w:p w14:paraId="79A3F71A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–</w:t>
      </w:r>
      <w:r w:rsidRPr="00B663B8">
        <w:tab/>
        <w:t>wara li kkunsidra r-Regolament (UE) 2023/2842 tal-Parlament Ewropew u tal-Kunsill tat-22 ta’ Novembru 2023 li jemenda r-Regolament tal-Kunsill (KE) Nru 1224/2009, u li jemenda r-Regolamenti tal-Kunsill (KE) Nru 1967/2006 u (KE) Nru 1005/2008 u r-Regolamenti (UE) 2016/1139, (UE) 2017/2403 u (UE) 2019/473 tal-Parlament Ewropew</w:t>
      </w:r>
      <w:r w:rsidRPr="00B663B8">
        <w:rPr>
          <w:b/>
          <w:i/>
        </w:rPr>
        <w:t xml:space="preserve"> </w:t>
      </w:r>
      <w:r w:rsidRPr="00B663B8">
        <w:t>u tal-Kunsill fir-rigward tal-kontroll tas-sajd</w:t>
      </w:r>
      <w:r w:rsidRPr="00B663B8">
        <w:rPr>
          <w:rStyle w:val="FootnoteReference"/>
          <w:bCs/>
          <w:iCs/>
        </w:rPr>
        <w:footnoteReference w:id="6"/>
      </w:r>
      <w:r w:rsidRPr="00B663B8">
        <w:t>,</w:t>
      </w:r>
    </w:p>
    <w:p w14:paraId="224BA3A6" w14:textId="23B673D0" w:rsidR="00F745BE" w:rsidRPr="00B663B8" w:rsidRDefault="00F745BE" w:rsidP="00F745BE">
      <w:pPr>
        <w:pStyle w:val="NormalHanging12a"/>
        <w:rPr>
          <w:bCs/>
          <w:iCs/>
        </w:rPr>
      </w:pPr>
      <w:r w:rsidRPr="00B663B8">
        <w:rPr>
          <w:snapToGrid/>
        </w:rPr>
        <w:t>–</w:t>
      </w:r>
      <w:r w:rsidRPr="00B663B8">
        <w:tab/>
      </w:r>
      <w:r w:rsidRPr="00B663B8">
        <w:rPr>
          <w:snapToGrid/>
        </w:rPr>
        <w:t>wara li kkunsidra r-Regolament (UE) 2024/1991 tal-Parlament Ewropew u tal-Kunsill tal-24 ta’ Ġunju 2024 dwar ir-restawr tan-natura u li jemenda r-Regolament (UE) 2022</w:t>
      </w:r>
      <w:r w:rsidRPr="00B663B8">
        <w:t>/869</w:t>
      </w:r>
      <w:r w:rsidRPr="00B663B8">
        <w:rPr>
          <w:vertAlign w:val="superscript"/>
        </w:rPr>
        <w:footnoteReference w:id="7"/>
      </w:r>
      <w:r w:rsidRPr="00B663B8">
        <w:t>,</w:t>
      </w:r>
    </w:p>
    <w:p w14:paraId="4AD1CCE1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d-Direttiva tal-Kunsill 92/43/KEE tal-21 ta’ Mejju 1992 dwar il-konservazzjoni tal-ħabitat naturali u tal-fawna u l-flora selvaġġa</w:t>
      </w:r>
      <w:r w:rsidRPr="00B663B8">
        <w:rPr>
          <w:rStyle w:val="FootnoteReference"/>
        </w:rPr>
        <w:footnoteReference w:id="8"/>
      </w:r>
      <w:r w:rsidRPr="00B663B8">
        <w:t xml:space="preserve"> (Id-Direttiva dwar il-Ħabitats),</w:t>
      </w:r>
    </w:p>
    <w:p w14:paraId="6DADA8B4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d-Direttiva 2008/56/KE tal-Parlament Ewropew u tal-Kunsill tas-17 ta’ Ġunju 2008 li tistabbilixxi qafas għal azzjoni komunitarja fil-qasam tal-politika tal-ambjent marin (Id-Direttiva Kwadru dwar l-Istrateġija Marina)</w:t>
      </w:r>
      <w:r w:rsidRPr="00B663B8">
        <w:rPr>
          <w:rStyle w:val="FootnoteReference"/>
        </w:rPr>
        <w:footnoteReference w:id="9"/>
      </w:r>
      <w:r w:rsidRPr="00B663B8">
        <w:t>,</w:t>
      </w:r>
    </w:p>
    <w:p w14:paraId="3A2E00D8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d-Direttiva 2009/147/KE tal-Parlament Ewropew u tal-Kunsill tat-30 ta’ Novembru 2009 dwar il-konservazzjoni tal-għasafar selvaġġi</w:t>
      </w:r>
      <w:r w:rsidRPr="00B663B8">
        <w:rPr>
          <w:rStyle w:val="FootnoteReference"/>
        </w:rPr>
        <w:footnoteReference w:id="10"/>
      </w:r>
      <w:r w:rsidRPr="00B663B8">
        <w:t xml:space="preserve"> (Id-Direttiva dwar l-Għasafar),</w:t>
      </w:r>
    </w:p>
    <w:p w14:paraId="11E33743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r-riżoluzzjoni tiegħu tad-9 ta’ Ġunju 2021 dwar l-Istrateġija tal-UE għall-Bijodiversità għall-2030: Inreġġgħu n-natura lura f’ħajjitna</w:t>
      </w:r>
      <w:r w:rsidRPr="00B663B8">
        <w:rPr>
          <w:rStyle w:val="FootnoteReference"/>
        </w:rPr>
        <w:footnoteReference w:id="11"/>
      </w:r>
      <w:r w:rsidRPr="00B663B8">
        <w:t>,</w:t>
      </w:r>
    </w:p>
    <w:p w14:paraId="54CBC22E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r-riżoluzzjoni tiegħu tal-11 ta’ Mejju 2023 bit-titolu “Lejn settur tal-algi tal-UE b’saħħtu u sostenibbli”</w:t>
      </w:r>
      <w:r w:rsidRPr="00B663B8">
        <w:rPr>
          <w:rStyle w:val="FootnoteReference"/>
        </w:rPr>
        <w:footnoteReference w:id="12"/>
      </w:r>
      <w:r w:rsidRPr="00B663B8">
        <w:t>,</w:t>
      </w:r>
    </w:p>
    <w:p w14:paraId="27E54B6F" w14:textId="77777777" w:rsidR="00F745BE" w:rsidRPr="00B663B8" w:rsidRDefault="00F745BE" w:rsidP="00F745BE">
      <w:pPr>
        <w:pStyle w:val="NormalHanging12a"/>
      </w:pPr>
      <w:r w:rsidRPr="00B663B8">
        <w:lastRenderedPageBreak/>
        <w:t>–</w:t>
      </w:r>
      <w:r w:rsidRPr="00B663B8">
        <w:tab/>
        <w:t>wara li kkunsidra r-riżoluzzjoni tiegħu tat-18 ta’ Jannar 2024 dwar is-sitwazzjoni attwali tal-implimentazzjoni tal-Politika Komuni tas-Sajd u l-prospettivi futuri</w:t>
      </w:r>
      <w:r w:rsidRPr="00B663B8">
        <w:rPr>
          <w:rStyle w:val="FootnoteReference"/>
          <w:bCs/>
          <w:iCs/>
        </w:rPr>
        <w:footnoteReference w:id="13"/>
      </w:r>
      <w:r w:rsidRPr="00B663B8">
        <w:t>,</w:t>
      </w:r>
    </w:p>
    <w:p w14:paraId="228BAA4E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l-Għanijiet ta’ Żvilupp Sostenibbli (SDG) tan-Nazzjonijiet Uniti, b’mod partikolari l-SDG 14: Ħajja taħt l-ilma, SDG 15: Ħajja fuq l-art, SDG 1: Inxejnu l-faqar, SDG 2: Inxejnu l-ġuħ u SDG 11: Bliet u komunitajiet sostenibbli,</w:t>
      </w:r>
    </w:p>
    <w:p w14:paraId="63114907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–</w:t>
      </w:r>
      <w:r w:rsidRPr="00B663B8">
        <w:tab/>
        <w:t xml:space="preserve">wara li kkunsidra l-Qafas Globali tal-Bijodiversità ta’ </w:t>
      </w:r>
      <w:proofErr w:type="spellStart"/>
      <w:r w:rsidRPr="00B663B8">
        <w:t>Kunming</w:t>
      </w:r>
      <w:proofErr w:type="spellEnd"/>
      <w:r w:rsidRPr="00B663B8">
        <w:t>-Montreal;</w:t>
      </w:r>
    </w:p>
    <w:p w14:paraId="292B7174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l-Konvenzjoni Internazzjonali għall-Kontroll u l-Ġestjoni tal-Ilma tas-</w:t>
      </w:r>
      <w:proofErr w:type="spellStart"/>
      <w:r w:rsidRPr="00B663B8">
        <w:t>Saborra</w:t>
      </w:r>
      <w:proofErr w:type="spellEnd"/>
      <w:r w:rsidRPr="00B663B8">
        <w:t xml:space="preserve"> u tas-Sedimenti tal-Bastimenti,</w:t>
      </w:r>
    </w:p>
    <w:p w14:paraId="02AC35CD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l-Artikolu 55 tar-Regoli ta’ Proċedura tiegħu,</w:t>
      </w:r>
    </w:p>
    <w:p w14:paraId="2398B7F7" w14:textId="77777777" w:rsidR="00F745BE" w:rsidRPr="00B663B8" w:rsidRDefault="00F745BE" w:rsidP="00F745BE">
      <w:pPr>
        <w:pStyle w:val="NormalHanging12a"/>
      </w:pPr>
      <w:r w:rsidRPr="00B663B8">
        <w:t>–</w:t>
      </w:r>
      <w:r w:rsidRPr="00B663B8">
        <w:tab/>
        <w:t>wara li kkunsidra r-rapport tal-Kumitat għas-Sajd (A10-0018/2026),</w:t>
      </w:r>
    </w:p>
    <w:p w14:paraId="34D644F1" w14:textId="77777777" w:rsidR="00F745BE" w:rsidRPr="00B663B8" w:rsidRDefault="00F745BE" w:rsidP="00F745BE">
      <w:pPr>
        <w:pStyle w:val="NormalHanging12a"/>
      </w:pPr>
      <w:r w:rsidRPr="00B663B8">
        <w:t>A.</w:t>
      </w:r>
      <w:r w:rsidRPr="00B663B8">
        <w:tab/>
        <w:t>billi l-UE ilha tirrikonoxxi l-importanza ta’ approċċi sostenibbli fil-qasam tas-sajd u bbażati fuq l-ekosistema għall-ġestjoni tas-sajd li jippreservaw il-bijodiversità tal-baħar, inkluż billi jipproteġu speċijiet sensittivi, jappoġġjaw l-ekonomiji lokali u jiżguraw is-sigurtà alimentari u s-sistemi sostenibbli alimentari;</w:t>
      </w:r>
    </w:p>
    <w:p w14:paraId="1B1FA39A" w14:textId="77777777" w:rsidR="00F745BE" w:rsidRPr="00B663B8" w:rsidRDefault="00F745BE" w:rsidP="00F745BE">
      <w:pPr>
        <w:pStyle w:val="NormalHanging12a"/>
      </w:pPr>
      <w:r w:rsidRPr="00B663B8">
        <w:t>B.</w:t>
      </w:r>
      <w:r w:rsidRPr="00B663B8">
        <w:tab/>
        <w:t>billi l-UE implimentat diversi oqfsa regolatorji għall-irkupru u għall-protezzjoni ta’ speċijiet vulnerabbli tal-baħar;</w:t>
      </w:r>
    </w:p>
    <w:p w14:paraId="27D3FA74" w14:textId="77777777" w:rsidR="00F745BE" w:rsidRPr="00B663B8" w:rsidRDefault="00F745BE" w:rsidP="00F745BE">
      <w:pPr>
        <w:pStyle w:val="NormalHanging12a"/>
      </w:pPr>
      <w:r w:rsidRPr="00B663B8">
        <w:t>C.</w:t>
      </w:r>
      <w:r w:rsidRPr="00B663B8">
        <w:tab/>
        <w:t>billi l-UE tintegra l-protezzjoni u l-irkupru ta’ speċijiet sensittivi f’oqfsa legali oħra, bħar-Regolament dwar il-Kontroll tas-Sajd rivedut reċentement, u tiżgura approċċ komprensiv biex tinġabar data li se tintuża fil-konservazzjoni ta’ speċijiet sensittivi;</w:t>
      </w:r>
    </w:p>
    <w:p w14:paraId="0A3BEDC4" w14:textId="77777777" w:rsidR="00F745BE" w:rsidRPr="00B663B8" w:rsidRDefault="00F745BE" w:rsidP="00F745BE">
      <w:pPr>
        <w:pStyle w:val="NormalHanging12a"/>
      </w:pPr>
      <w:r w:rsidRPr="00B663B8">
        <w:t>D.</w:t>
      </w:r>
      <w:r w:rsidRPr="00B663B8">
        <w:tab/>
        <w:t>billi l-Unjoni Internazzjonali għall-Konservazzjoni tan-Natura (IUCN) tippubblika l-Lista l-Ħamra, inventarju komprensiv tal-istat tal-konservazzjoni tal-ispeċijiet, u dan l-inventarju jipprovdi informazzjoni kritika dwar is-sitwazzjoni delikata tal-ispeċijiet sensittivi tal-baħar u jenfasizza l-isforzi ta’ konservazzjoni meħtieġa;</w:t>
      </w:r>
    </w:p>
    <w:p w14:paraId="381D1F77" w14:textId="77777777" w:rsidR="00F745BE" w:rsidRPr="00B663B8" w:rsidRDefault="00F745BE" w:rsidP="00F745BE">
      <w:pPr>
        <w:pStyle w:val="NormalHanging12a"/>
      </w:pPr>
      <w:r w:rsidRPr="00B663B8">
        <w:t>E.</w:t>
      </w:r>
      <w:r w:rsidRPr="00B663B8">
        <w:tab/>
        <w:t>billi l-qabda aċċessorja ta’ speċijiet sensittivi tirrappreżenta theddida kbira għall-bijodiversità tal-baħar, kif rikonoxxut mill-konvenzjonijiet internazzjonali u reġjonali u mil-leġiżlazzjoni tal-UE;</w:t>
      </w:r>
    </w:p>
    <w:p w14:paraId="504CF8F6" w14:textId="77777777" w:rsidR="00F745BE" w:rsidRPr="00B663B8" w:rsidRDefault="00F745BE" w:rsidP="00F745BE">
      <w:pPr>
        <w:pStyle w:val="NormalHanging12a"/>
      </w:pPr>
      <w:r w:rsidRPr="00B663B8">
        <w:t>F.</w:t>
      </w:r>
      <w:r w:rsidRPr="00B663B8">
        <w:tab/>
        <w:t>billi l-għasafar tal-baħar huma wieħed mill-indikaturi tas-saħħa tal-ekosistemi tal-baħar, minħabba r-rwol tagħhom bħala predaturi ewlenija fil-katina alimentari tal-baħar;</w:t>
      </w:r>
    </w:p>
    <w:p w14:paraId="33F7E250" w14:textId="77777777" w:rsidR="00F745BE" w:rsidRPr="00B663B8" w:rsidRDefault="00F745BE" w:rsidP="00F745BE">
      <w:pPr>
        <w:pStyle w:val="NormalHanging12a"/>
      </w:pPr>
      <w:r w:rsidRPr="00B663B8">
        <w:t>G.</w:t>
      </w:r>
      <w:r w:rsidRPr="00B663B8">
        <w:tab/>
        <w:t>billi l-partijiet ikkonċernati qed jaħdmu flimkien f’diversi proġetti biex jippruvaw metodi u rkaptu ta’ ġestjoni ġodda bil-għan li jnaqqsu l-livell tal-qabdiet aċċessorji u inċidentali ta’ speċijiet sensittivi matul l-operazzjonijiet tas-sajd;</w:t>
      </w:r>
    </w:p>
    <w:p w14:paraId="47B1F4F3" w14:textId="77777777" w:rsidR="00F745BE" w:rsidRPr="00B663B8" w:rsidRDefault="00F745BE" w:rsidP="00F745BE">
      <w:pPr>
        <w:pStyle w:val="NormalHanging12a"/>
      </w:pPr>
      <w:r w:rsidRPr="00B663B8">
        <w:t>H.</w:t>
      </w:r>
      <w:r w:rsidRPr="00B663B8">
        <w:tab/>
        <w:t>billi d-data ppubblikata fl-2025 mill-Aġenzija Ewropea għall-Ambjent</w:t>
      </w:r>
      <w:r w:rsidRPr="00B663B8">
        <w:rPr>
          <w:rStyle w:val="FootnoteReference"/>
          <w:bCs/>
          <w:iCs/>
        </w:rPr>
        <w:footnoteReference w:id="14"/>
      </w:r>
      <w:r w:rsidRPr="00B663B8">
        <w:rPr>
          <w:rStyle w:val="FootnoteReference"/>
          <w:bCs/>
          <w:iCs/>
        </w:rPr>
        <w:t xml:space="preserve"> </w:t>
      </w:r>
      <w:r w:rsidRPr="00B663B8">
        <w:rPr>
          <w:rStyle w:val="FootnoteReference"/>
        </w:rPr>
        <w:t xml:space="preserve"> </w:t>
      </w:r>
      <w:r w:rsidRPr="00B663B8">
        <w:t>uriet li ż-żoni tal-baħar protetti (</w:t>
      </w:r>
      <w:proofErr w:type="spellStart"/>
      <w:r w:rsidRPr="00B663B8">
        <w:t>MPAs</w:t>
      </w:r>
      <w:proofErr w:type="spellEnd"/>
      <w:r w:rsidRPr="00B663B8">
        <w:t>) koprew 13,7 % tal-ilmijiet tal-UE;</w:t>
      </w:r>
    </w:p>
    <w:p w14:paraId="110ED89C" w14:textId="77777777" w:rsidR="00F745BE" w:rsidRPr="00B663B8" w:rsidRDefault="00F745BE" w:rsidP="00F745BE">
      <w:pPr>
        <w:pStyle w:val="NormalHanging12a"/>
      </w:pPr>
      <w:r w:rsidRPr="00B663B8">
        <w:lastRenderedPageBreak/>
        <w:t>I.</w:t>
      </w:r>
      <w:r w:rsidRPr="00B663B8">
        <w:tab/>
        <w:t>billi l-portal tas-servizzi tal-Missjoni Oċeani u Ilmijiet tal-Kummissjoni</w:t>
      </w:r>
      <w:r w:rsidRPr="00B663B8">
        <w:rPr>
          <w:rStyle w:val="FootnoteReference"/>
          <w:bCs/>
          <w:iCs/>
        </w:rPr>
        <w:footnoteReference w:id="15"/>
      </w:r>
      <w:r w:rsidRPr="00B663B8">
        <w:rPr>
          <w:rStyle w:val="FootnoteReference"/>
          <w:bCs/>
          <w:iCs/>
        </w:rPr>
        <w:t xml:space="preserve"> </w:t>
      </w:r>
      <w:r w:rsidRPr="00B663B8">
        <w:rPr>
          <w:rStyle w:val="FootnoteReference"/>
        </w:rPr>
        <w:t xml:space="preserve"> </w:t>
      </w:r>
      <w:r w:rsidRPr="00B663B8">
        <w:t>jirrapporta dwar studju li jindika li, fl-2023, is-sajd ġie awtorizzat f’aktar minn 40 % taż-żoni tal-baħar protetti, ġie ristrett f’anqas minn 25 % u pprojbit b’mod espliċitu f’0,4 % biss;</w:t>
      </w:r>
    </w:p>
    <w:p w14:paraId="01989358" w14:textId="77777777" w:rsidR="00F745BE" w:rsidRPr="00B663B8" w:rsidRDefault="00F745BE" w:rsidP="00F745BE">
      <w:pPr>
        <w:pStyle w:val="NormalHanging12a"/>
        <w:spacing w:after="120"/>
      </w:pPr>
      <w:r w:rsidRPr="00B663B8">
        <w:t>J.</w:t>
      </w:r>
      <w:r w:rsidRPr="00B663B8">
        <w:tab/>
        <w:t>billi l-ispeċijiet aljeni invażivi (IAS) huma wieħed mill-muturi tat-telfien tal-bijodiversità, għandhom impatti negattivi fuq is-sajd, l-akkwakultura u l-funzjonijiet tal-ekosistema, u jistgħu jkunu ta’ detriment għas-saħħa tal-bniedem, għall-infrastruttura u għall-bijosigurtà;</w:t>
      </w:r>
    </w:p>
    <w:p w14:paraId="5559530F" w14:textId="77777777" w:rsidR="00F745BE" w:rsidRPr="00B663B8" w:rsidRDefault="00F745BE" w:rsidP="00F745BE">
      <w:pPr>
        <w:pStyle w:val="NormalHanging12a"/>
      </w:pPr>
      <w:r w:rsidRPr="00B663B8">
        <w:t>K.</w:t>
      </w:r>
      <w:r w:rsidRPr="00B663B8">
        <w:tab/>
        <w:t>billi l-akkwakultura ta’ speċijiet mhux indiġeni b’miżuri ta’ kontroll limitati toħloq riskju, peress li l-ispeċi tista’ potenzjalment taħrab u ssir invażiva, u dan joħloq theddida għall-ispeċijiet selvaġġi indiġeni u għall-ambjent;</w:t>
      </w:r>
    </w:p>
    <w:p w14:paraId="5ED45A37" w14:textId="77777777" w:rsidR="00F745BE" w:rsidRPr="00B663B8" w:rsidRDefault="00F745BE" w:rsidP="00F745BE">
      <w:pPr>
        <w:pStyle w:val="NormalHanging12a"/>
        <w:spacing w:after="120"/>
      </w:pPr>
      <w:r w:rsidRPr="00B663B8">
        <w:t>L.</w:t>
      </w:r>
      <w:r w:rsidRPr="00B663B8">
        <w:tab/>
        <w:t>billi l-UE adottat diversi miżuri biex tevita l-introduzzjoni ta’ speċijiet aljeni invażivi u biex jitwettqu d-detezzjoni u l-immappjar tad-distribuzzjoni tagħhom u biex tindirizza t-tixrid tagħhom, inkluż, b’mod partikolari, ir-Regolament IAS, li jistabbilixxi lista ta’ “l-ispeċijiet aljeni invażivi li huma sors ta’ tħassib għall-Unjoni” u jinforza miżuri ta’ kontroll;</w:t>
      </w:r>
    </w:p>
    <w:p w14:paraId="1395C746" w14:textId="77777777" w:rsidR="00F745BE" w:rsidRPr="00B663B8" w:rsidRDefault="00F745BE" w:rsidP="00F745BE">
      <w:pPr>
        <w:pStyle w:val="NormalHanging12a"/>
        <w:spacing w:after="120"/>
      </w:pPr>
      <w:r w:rsidRPr="00B663B8">
        <w:t>M.</w:t>
      </w:r>
      <w:r w:rsidRPr="00B663B8">
        <w:tab/>
        <w:t xml:space="preserve">billi f’konformità mar-Regolament IAS, l-ispeċijiet aljeni invażivi huma dawk l-ispeċijiet li l-effetti negattivi tagħhom huma tant sinifikanti li jirrikjedu intervent ikkoordinat u uniformi fil-livell tal-UE, u għalhekk huwa pprojbit li jiġu introdotti, miżmuma, imnissla u kkultivati, </w:t>
      </w:r>
      <w:proofErr w:type="spellStart"/>
      <w:r w:rsidRPr="00B663B8">
        <w:t>ittrasportati</w:t>
      </w:r>
      <w:proofErr w:type="spellEnd"/>
      <w:r w:rsidRPr="00B663B8">
        <w:t xml:space="preserve"> jew ikkummerċjalizzati, jew li jiġu ttrasferiti jew rilaxxati liberament fl-ambjent naturali;</w:t>
      </w:r>
    </w:p>
    <w:p w14:paraId="740A935B" w14:textId="77777777" w:rsidR="00F745BE" w:rsidRPr="00B663B8" w:rsidRDefault="00F745BE" w:rsidP="00F745BE">
      <w:pPr>
        <w:pStyle w:val="NormalHanging12a"/>
        <w:spacing w:after="120"/>
        <w:rPr>
          <w:b/>
          <w:i/>
        </w:rPr>
      </w:pPr>
      <w:r w:rsidRPr="00B663B8">
        <w:t>N.</w:t>
      </w:r>
      <w:r w:rsidRPr="00B663B8">
        <w:tab/>
        <w:t>billi wieħed mid-deskritturi kwalitattivi biex jiġi determinat stat ta’ ambjent tajjeb, kif elenkat fid-Direttiva Kwadru dwar l-Istrateġija Marina, huwa li l-ispeċijiet mhux indiġeni introdotti mill-attivitajiet tal-bniedem jinżammu f’livelli li ma jbiddlux b’mod negattiv l-ekosistemi;</w:t>
      </w:r>
    </w:p>
    <w:p w14:paraId="54C3FC79" w14:textId="77777777" w:rsidR="00F745BE" w:rsidRPr="00B663B8" w:rsidRDefault="00F745BE" w:rsidP="00F745BE">
      <w:pPr>
        <w:pStyle w:val="NormalHanging12a"/>
      </w:pPr>
      <w:r w:rsidRPr="00B663B8">
        <w:t>O.</w:t>
      </w:r>
      <w:r w:rsidRPr="00B663B8">
        <w:tab/>
        <w:t xml:space="preserve">billi l-ġbir xieraq u f’waqtu tad-data huwa ta’ importanza kbira sabiex jiġi żgurat li titwettaq id-detezzjoni tal-ispeċijiet aljeni invażivi u biex tiġi </w:t>
      </w:r>
      <w:proofErr w:type="spellStart"/>
      <w:r w:rsidRPr="00B663B8">
        <w:t>mmappjata</w:t>
      </w:r>
      <w:proofErr w:type="spellEnd"/>
      <w:r w:rsidRPr="00B663B8">
        <w:t xml:space="preserve"> d-distribuzzjoni tagħhom, kif ukoll biex jiġu stabbiliti u implimentati miżuri bil-għan li jiġi miġġieled it-tixrid ta’ dawn l-ispeċijiet bl-aktar mod immirat u effettiv possibbli;</w:t>
      </w:r>
    </w:p>
    <w:p w14:paraId="7DB995E1" w14:textId="77777777" w:rsidR="00F745BE" w:rsidRPr="00B663B8" w:rsidRDefault="00F745BE" w:rsidP="00F745BE">
      <w:pPr>
        <w:pStyle w:val="NormalHanging12a"/>
      </w:pPr>
      <w:r w:rsidRPr="00B663B8">
        <w:t>P.</w:t>
      </w:r>
      <w:r w:rsidRPr="00B663B8">
        <w:tab/>
        <w:t>billi attivitajiet differenti, bħat-trasport marittimu jew it-turiżmu, jitqiesu bħala vetturi importanti tat-tixrid tal-ispeċijiet aljeni invażivi, speċifikament skont il-livelli tal-miżuri ta’ mitigazzjoni u l-viġilanza applikata;</w:t>
      </w:r>
    </w:p>
    <w:p w14:paraId="53B7D678" w14:textId="77777777" w:rsidR="00F745BE" w:rsidRPr="00B663B8" w:rsidRDefault="00F745BE" w:rsidP="00F745BE">
      <w:pPr>
        <w:pStyle w:val="NormalHanging12a"/>
      </w:pPr>
      <w:r w:rsidRPr="00B663B8">
        <w:t>Q.</w:t>
      </w:r>
      <w:r w:rsidRPr="00B663B8">
        <w:tab/>
        <w:t xml:space="preserve">billi l-istrateġija tal-UE għall-bijodiversità impenjat ruħha li </w:t>
      </w:r>
      <w:proofErr w:type="spellStart"/>
      <w:r w:rsidRPr="00B663B8">
        <w:t>tiġġestjona</w:t>
      </w:r>
      <w:proofErr w:type="spellEnd"/>
      <w:r w:rsidRPr="00B663B8">
        <w:t xml:space="preserve"> l-ispeċijiet aljeni invażivi stabbiliti u tnaqqas l-għadd ta’ speċijiet tal-Lista l-Ħamra li qed jheddu b’50 % sal-2030;</w:t>
      </w:r>
    </w:p>
    <w:p w14:paraId="4EAB8BA4" w14:textId="77777777" w:rsidR="00F745BE" w:rsidRPr="00B663B8" w:rsidRDefault="00F745BE" w:rsidP="00F745BE">
      <w:pPr>
        <w:pStyle w:val="NormalHanging12a"/>
      </w:pPr>
      <w:r w:rsidRPr="00B663B8">
        <w:t>R.</w:t>
      </w:r>
      <w:r w:rsidRPr="00B663B8">
        <w:tab/>
        <w:t>billi n-Network Ewropew ta’ Informazzjoni dwar l-Ispeċijiet Aljeni (EASIN) bħalissa jimmonitorja 12 423 speċi aljena f’diversi ambjenti, li minnhom 1 440 (11,6 %) huma speċijiet tal-baħar; billi sa mill-2019, 53 % tax-xtut tal-baħar tal-Ewropa qegħdin taħt pressjoni mill-ispeċijiet aljeni invażivi, b’varjazzjoni reġjonali sinifikanti – 33 % tal-</w:t>
      </w:r>
      <w:r w:rsidRPr="00B663B8">
        <w:lastRenderedPageBreak/>
        <w:t>kosta tal-Baħar Baltiku, 100 % tal-Baħar l-Iswed, 98 % fil-Baħar Mediterran u 25 % tal-Oċean Atlantiku tal-Grigal;</w:t>
      </w:r>
    </w:p>
    <w:p w14:paraId="2618E873" w14:textId="77777777" w:rsidR="00F745BE" w:rsidRPr="00B663B8" w:rsidRDefault="00F745BE" w:rsidP="00F745BE">
      <w:pPr>
        <w:pStyle w:val="NormalHanging12a"/>
      </w:pPr>
      <w:r w:rsidRPr="00B663B8">
        <w:t>S.</w:t>
      </w:r>
      <w:r w:rsidRPr="00B663B8">
        <w:tab/>
        <w:t>billi t-tibdil fil-klima, speċjalment it-tisħin tal-oċeani, u ż-żieda fil-moviment tal-merkanzija u tal-persuni huma vetturi ewlenin għall-introduzzjoni tal-ispeċijiet aljeni invażivi u jistgħu jintensifikaw l-impatt tagħhom fuq speċijiet sensittivi, fuq ekosistemi u, konsegwentement, fuq attivitajiet tas-sajd;</w:t>
      </w:r>
    </w:p>
    <w:p w14:paraId="249A3D66" w14:textId="77777777" w:rsidR="00F745BE" w:rsidRPr="00B663B8" w:rsidRDefault="00F745BE" w:rsidP="00F745BE">
      <w:pPr>
        <w:pStyle w:val="NormalHanging12a"/>
      </w:pPr>
      <w:r w:rsidRPr="00B663B8">
        <w:t>T.</w:t>
      </w:r>
      <w:r w:rsidRPr="00B663B8">
        <w:tab/>
        <w:t xml:space="preserve">billi t-tixrid rampanti tal-ispeċijiet aljeni invażivi tikkawża ħsara sostanzjali lis-sajd u lill-akkwakultura, kemm fuq terminu qasir kif ukoll fit-tul, inkluża ħsara lill-irkaptu tas-sajd jew lill-infrastruttura tal-akkwakultura, tnaqqis fil-qabdiet, tnaqqis fir-reklutaġġ u fil-produttività naturali, u tfixkil fl-ekosistemi, u dawn kollha kemm huma jheddu l-bilanċ ekoloġiku u l-vijabbiltà ekonomika tal-komunitajiet tas-sajd; </w:t>
      </w:r>
    </w:p>
    <w:p w14:paraId="4C323FAE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U.</w:t>
      </w:r>
      <w:r w:rsidRPr="00B663B8">
        <w:tab/>
        <w:t>billi l-ispeċijiet aljeni invażivi, inklużi l-popolazzjonijiet tal-ispeċijiet predaturi aljeni, jheddu mhux biss il-bilanċ ekoloġiku iżda wkoll il-vijabbiltà soċjali u ekonomika tal-komunitajiet tas-sajd kostali, b’mod partikolari s-sajd u l-intrapriżi żgħar u ta’ daqs medju tal-akkwakultura;</w:t>
      </w:r>
    </w:p>
    <w:p w14:paraId="3EC1D6F2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V.</w:t>
      </w:r>
      <w:r w:rsidRPr="00B663B8">
        <w:tab/>
        <w:t>billi meta jittieħed approċċ ibbażat fuq l-ekosistema għall-ġestjoni tas-sajd u għall-ippjanar u l-ġestjoni spazjali fl-akkwakultura, dan jista’ jtejjeb ir-reżiljenza taż-żewġ setturi u l-kapaċità tagħhom li jadattaw, b’mod partikolari fil-livell lokali;</w:t>
      </w:r>
    </w:p>
    <w:p w14:paraId="2D5FC87F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W.</w:t>
      </w:r>
      <w:r w:rsidRPr="00B663B8">
        <w:tab/>
        <w:t>billi r-reġjuni ultraperiferiċi tal-UE, kif rikonoxxuti mill-Artikolu 349 tat-TFUE, jiffaċċjaw sfidi u opportunitajiet uniċi fil-kuntest tal-ġestjoni tas-sajd, tal-konservazzjoni ta’ speċijiet sensittivi u tal-prevenzjoni ta’ speċijiet invażivi; billi l-indikaturi wżati biex jitkejjel il-bilanċ bejn il-kapaċità tas-sajd u l-opportunitajiet tas-sajd jeħtieġ li jitfasslu skont iċ-ċirkostanzi lokali, filwaqt li jitqiesu l-qagħda mbiegħda ġeografika tagħhom, ir-rikkezza u l-uniċità tal-bijodiversità tagħhom, l-ispeċifiċitajiet soċjali u ekonomiċi tagħhom, u r-rwol kritiku tas-settur tas-sajd lokali biex jiżgura s-sigurtà alimentari u biex jappoġġja l-ekonomija ta’ dawn ir-reġjuni;</w:t>
      </w:r>
    </w:p>
    <w:p w14:paraId="4E9B8E05" w14:textId="77777777" w:rsidR="00F745BE" w:rsidRPr="00B663B8" w:rsidRDefault="00F745BE" w:rsidP="00F745BE">
      <w:pPr>
        <w:pStyle w:val="NormalHanging12a"/>
      </w:pPr>
      <w:r w:rsidRPr="00B663B8">
        <w:t>X.</w:t>
      </w:r>
      <w:r w:rsidRPr="00B663B8">
        <w:tab/>
        <w:t xml:space="preserve">billi l-indirizzar tal-ispeċijiet aljeni invażivi jirrikjedi wkoll azzjoni internazzjonali b’saħħitha; billi l-Konvenzjoni dwar id-Diversità Bijoloġika tirrikonoxxi l-ispeċijiet aljeni invażivi bħala kwistjoni trasversali, u l-Qafas Globali tal-Bijodiversità ta’ </w:t>
      </w:r>
      <w:proofErr w:type="spellStart"/>
      <w:r w:rsidRPr="00B663B8">
        <w:t>Kunming</w:t>
      </w:r>
      <w:proofErr w:type="spellEnd"/>
      <w:r w:rsidRPr="00B663B8">
        <w:t>-Montreal għandu l-għan li jnaqqas li jiġu introdotti u stabbiliti speċijiet aljeni invażivi b’mill-anqas 50 % sal-2030;</w:t>
      </w:r>
    </w:p>
    <w:p w14:paraId="40A44682" w14:textId="77777777" w:rsidR="00F745BE" w:rsidRPr="00B663B8" w:rsidRDefault="00F745BE" w:rsidP="00F745BE">
      <w:pPr>
        <w:pStyle w:val="NormalHanging12a"/>
      </w:pPr>
      <w:r w:rsidRPr="00B663B8">
        <w:t>Y.</w:t>
      </w:r>
      <w:r w:rsidRPr="00B663B8">
        <w:tab/>
        <w:t>billi l-isforzi għall-protezzjoni tal-ambjent iridu jkunu akkumpanjati minn miżuri li jsaħħu l-kompetittività tal-flotta tas-sajd Ewropea, jiżguraw il-vijabbiltà ekonomika tas-settur u jiżguraw it-tiġdid ġenerazzjonali fil-komunitajiet kostali;</w:t>
      </w:r>
    </w:p>
    <w:p w14:paraId="7931CA41" w14:textId="77777777" w:rsidR="00F745BE" w:rsidRDefault="00F745BE" w:rsidP="00F745BE">
      <w:pPr>
        <w:pStyle w:val="NormalHanging12a"/>
      </w:pPr>
      <w:r w:rsidRPr="00B663B8">
        <w:t>Z.</w:t>
      </w:r>
      <w:r w:rsidRPr="00B663B8">
        <w:tab/>
        <w:t>billi t-tixrid ta’ speċijiet invażivi u żieda fil-popolazzjonijiet tal-predaturi f’xi reġjuni għandhom impatti fuq l-ekosistema u fuq is-setturi tas-sajd u tal-akkwakultura, b’operazzjonijiet kostali fuq skala żgħira li huma partikolarment vulnerabbli;</w:t>
      </w:r>
    </w:p>
    <w:p w14:paraId="0BB0F465" w14:textId="4BFBDC96" w:rsidR="007613C6" w:rsidRPr="00B663B8" w:rsidRDefault="007613C6" w:rsidP="00F745BE">
      <w:pPr>
        <w:pStyle w:val="NormalHanging12a"/>
      </w:pPr>
      <w:r>
        <w:t>AA</w:t>
      </w:r>
      <w:r w:rsidRPr="007613C6">
        <w:t>.</w:t>
      </w:r>
      <w:r w:rsidRPr="007613C6">
        <w:tab/>
        <w:t xml:space="preserve">billi matul konsultazzjoni pubblika organizzata mill-Kummissjoni, 94 % tar-rispondenti kollha indikaw li kienu kontra jew ferm kontra t-tqegħid fis-suq ta’ prodotti mill-foki, u </w:t>
      </w:r>
      <w:r w:rsidRPr="007613C6">
        <w:lastRenderedPageBreak/>
        <w:t>rrifjutaw tali miżura bħala miżura ta’ ġestjoni tas-sajd; billi 89 % tar-rispondenti indikaw li l-kaċċa għall-foki tqajjem tħassib morali sinifikanti</w:t>
      </w:r>
      <w:r>
        <w:rPr>
          <w:rStyle w:val="FootnoteReference"/>
        </w:rPr>
        <w:footnoteReference w:id="16"/>
      </w:r>
      <w:r w:rsidRPr="007613C6">
        <w:t>;</w:t>
      </w:r>
    </w:p>
    <w:p w14:paraId="06292870" w14:textId="150ED53E" w:rsidR="00F745BE" w:rsidRPr="00B663B8" w:rsidRDefault="00F745BE" w:rsidP="00F745BE">
      <w:pPr>
        <w:pStyle w:val="NormalHanging12a"/>
      </w:pPr>
      <w:r w:rsidRPr="00B663B8">
        <w:t>A</w:t>
      </w:r>
      <w:r w:rsidR="007613C6">
        <w:t>B</w:t>
      </w:r>
      <w:r w:rsidRPr="00B663B8">
        <w:t>.</w:t>
      </w:r>
      <w:r w:rsidRPr="00B663B8">
        <w:tab/>
        <w:t>billi l-Eurostat iżomm bażi ta’ data komprensiva ta’ data fit-tul dwar il-qabdiet tas-sajd, u din tipprovdi għarfien siewi li jista’ jinforma l-iżvilupp ta’ strateġiji effettivi għall-ġestjoni tas-sajd u għall-valutazzjoni ta’ speċijiet sensittivi u jista’ jikkontribwixxi għal sistemi ta’ twissija bikrija għall-ispeċijiet aljeni;</w:t>
      </w:r>
    </w:p>
    <w:p w14:paraId="7400F7DF" w14:textId="75177553" w:rsidR="00F745BE" w:rsidRPr="00B663B8" w:rsidRDefault="00F745BE" w:rsidP="00F745BE">
      <w:pPr>
        <w:pStyle w:val="NormalHanging12a"/>
      </w:pPr>
      <w:r w:rsidRPr="00B663B8">
        <w:t>A</w:t>
      </w:r>
      <w:r w:rsidR="007613C6">
        <w:t>C</w:t>
      </w:r>
      <w:r w:rsidRPr="00B663B8">
        <w:t>.</w:t>
      </w:r>
      <w:r w:rsidRPr="00B663B8">
        <w:tab/>
        <w:t>billi strumenti bħal miżuri effettivi oħra ta’ konservazzjoni bbażati fuq iż-żona (</w:t>
      </w:r>
      <w:proofErr w:type="spellStart"/>
      <w:r w:rsidRPr="00B663B8">
        <w:t>OECMs</w:t>
      </w:r>
      <w:proofErr w:type="spellEnd"/>
      <w:r w:rsidRPr="00B663B8">
        <w:t>) jistgħu jikkontribwixxu wkoll għall-isforzi ta’ konservazzjoni u ta’ ġestjoni;</w:t>
      </w:r>
    </w:p>
    <w:p w14:paraId="64322623" w14:textId="1FFCEE23" w:rsidR="00F745BE" w:rsidRPr="00B663B8" w:rsidRDefault="00F745BE" w:rsidP="00F745BE">
      <w:pPr>
        <w:pStyle w:val="NormalHanging12a"/>
        <w:rPr>
          <w:snapToGrid/>
        </w:rPr>
      </w:pPr>
      <w:r w:rsidRPr="00B663B8">
        <w:t>A</w:t>
      </w:r>
      <w:r w:rsidR="00DE6CD2">
        <w:t>D</w:t>
      </w:r>
      <w:r w:rsidRPr="00B663B8">
        <w:t>.</w:t>
      </w:r>
      <w:r w:rsidRPr="00B663B8">
        <w:tab/>
        <w:t>billi ma hemm l-ebda standard dirett tal-UE dwar l-ilma tas-</w:t>
      </w:r>
      <w:proofErr w:type="spellStart"/>
      <w:r w:rsidRPr="00B663B8">
        <w:t>saborra</w:t>
      </w:r>
      <w:proofErr w:type="spellEnd"/>
      <w:r w:rsidRPr="00B663B8">
        <w:t>; billi r-regoli dwar il-prevenzjoni u l-ġestjoni</w:t>
      </w:r>
      <w:r w:rsidRPr="00B663B8">
        <w:rPr>
          <w:snapToGrid/>
        </w:rPr>
        <w:t xml:space="preserve"> tal-introduzzjoni u tat-tixrid tal-ispeċijiet aljeni invażivi jirrikonoxxu l-Konvenzjoni Internazzjonali għall-Kontroll u l-Ġestjoni tal-Ilma tas-</w:t>
      </w:r>
      <w:proofErr w:type="spellStart"/>
      <w:r w:rsidRPr="00B663B8">
        <w:rPr>
          <w:snapToGrid/>
        </w:rPr>
        <w:t>Saborra</w:t>
      </w:r>
      <w:proofErr w:type="spellEnd"/>
      <w:r w:rsidRPr="00B663B8">
        <w:rPr>
          <w:snapToGrid/>
        </w:rPr>
        <w:t xml:space="preserve"> u tas-Sedimenti tal-Bastimenti bħala waħda mill-miżuri possibbli għall-ġestjoni ta’ speċijiet invażivi ta’ tħassib;</w:t>
      </w:r>
    </w:p>
    <w:p w14:paraId="72EDFDEE" w14:textId="77777777" w:rsidR="00F745BE" w:rsidRPr="00B663B8" w:rsidRDefault="00F745BE" w:rsidP="00F745BE">
      <w:pPr>
        <w:pStyle w:val="Normal12a24b"/>
        <w:spacing w:after="360"/>
      </w:pPr>
      <w:r w:rsidRPr="00B663B8">
        <w:rPr>
          <w:rStyle w:val="BoldItalic"/>
        </w:rPr>
        <w:t>L-ispeċijiet sensittivi: l-indikaturi tar-reżiljenza għall-oċeani</w:t>
      </w:r>
    </w:p>
    <w:p w14:paraId="2F337EE9" w14:textId="77777777" w:rsidR="00F745BE" w:rsidRPr="00B663B8" w:rsidRDefault="00F745BE" w:rsidP="00F745BE">
      <w:pPr>
        <w:pStyle w:val="NormalHanging12a"/>
      </w:pPr>
      <w:r w:rsidRPr="00B663B8">
        <w:t>1.</w:t>
      </w:r>
      <w:r w:rsidRPr="00B663B8">
        <w:tab/>
        <w:t>Jissottolinja l-importanza li jiġu żgurati ekosistemi, ħabitats u speċijiet tal-baħar b’saħħithom fl-UE;</w:t>
      </w:r>
    </w:p>
    <w:p w14:paraId="65987667" w14:textId="77777777" w:rsidR="00F745BE" w:rsidRPr="00B663B8" w:rsidRDefault="00F745BE" w:rsidP="00F745BE">
      <w:pPr>
        <w:pStyle w:val="NormalHanging12a"/>
      </w:pPr>
      <w:r w:rsidRPr="00B663B8">
        <w:t>2.</w:t>
      </w:r>
      <w:r w:rsidRPr="00B663B8">
        <w:tab/>
        <w:t>Jenfasizza r-rwol uniku li jaqdu l-ispeċijiet sensittivi fl-ekosistemi tal-baħar u l-benefiċċji għall-ambjent, għall-ekonomija u għas-soċjetà li jirriżultaw mill-ġestjoni, mill-konservazzjoni u mill-protezzjoni tagħhom;</w:t>
      </w:r>
    </w:p>
    <w:p w14:paraId="25032B61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3.</w:t>
      </w:r>
      <w:r w:rsidRPr="00B663B8">
        <w:tab/>
        <w:t>Jisħaq li ħafna speċijiet sensittivi huma indikaturi siewja tas-saħħa tal-ekosistemi tal-baħar, jipprovdu twissija bikrija tal-iżbilanċi ekoloġiċi u jikkontribwixxu għar-reżiljenza tal-ekosistema, b’impatt dirett fuq il-produttività tas-sajd u tal-akkwakultura;</w:t>
      </w:r>
    </w:p>
    <w:p w14:paraId="05A3F98A" w14:textId="77777777" w:rsidR="00F745BE" w:rsidRPr="00B663B8" w:rsidRDefault="00F745BE" w:rsidP="00F745BE">
      <w:pPr>
        <w:pStyle w:val="NormalHanging12a"/>
      </w:pPr>
      <w:r w:rsidRPr="00B663B8">
        <w:t>4.</w:t>
      </w:r>
      <w:r w:rsidRPr="00B663B8">
        <w:tab/>
        <w:t xml:space="preserve">Iħeġġeġ lill-Kummissjoni u lill-Istati Membri jimplimentaw approċċ ibbażat fuq l-ekosistema għall-ġestjoni tas-sajd flimkien ma’ approċċi li jiffukaw fuq il-konservazzjoni ta’ speċijiet sensittivi, </w:t>
      </w:r>
      <w:r w:rsidRPr="00B663B8">
        <w:rPr>
          <w:rFonts w:ascii="TimesNewRomanPS-BoldItalicMT" w:hAnsi="TimesNewRomanPS-BoldItalicMT"/>
        </w:rPr>
        <w:t>filwaqt li jappoġġjaw il-prosperità ekonomika u soċjali tas-sajjieda</w:t>
      </w:r>
      <w:r w:rsidRPr="00B663B8">
        <w:rPr>
          <w:rFonts w:ascii="TimesNewRomanPSMT" w:hAnsi="TimesNewRomanPSMT"/>
        </w:rPr>
        <w:t xml:space="preserve">, </w:t>
      </w:r>
      <w:r w:rsidRPr="00B663B8">
        <w:t>kif ukoll jiżguraw it-twettiq tal-għanijiet u tal-impenji internazzjonali tal-UE dwar iż-żoni tal-baħar protetti u ż-żoni ta’ importanza kbira għall-bijodiversità;</w:t>
      </w:r>
    </w:p>
    <w:p w14:paraId="7EA8D9AD" w14:textId="77777777" w:rsidR="00F745BE" w:rsidRPr="00B663B8" w:rsidRDefault="00F745BE" w:rsidP="00F745BE">
      <w:pPr>
        <w:pStyle w:val="NormalHanging12a"/>
      </w:pPr>
      <w:r w:rsidRPr="00B663B8">
        <w:t>5.</w:t>
      </w:r>
      <w:r w:rsidRPr="00B663B8">
        <w:tab/>
        <w:t>Jistieden lill-Kummissjoni u lill-Istati Membri jiżguraw li l-bidliet fl-ekosistemi kkawżati mit-tibdil fil-klima jiġu riflessi b’mod konsistenti fil-valutazzjonijiet tal-ambjent u fil-ġestjoni tas-sajd;</w:t>
      </w:r>
    </w:p>
    <w:p w14:paraId="2EB3CB0B" w14:textId="77777777" w:rsidR="00F745BE" w:rsidRPr="00B663B8" w:rsidRDefault="00F745BE" w:rsidP="00F745BE">
      <w:pPr>
        <w:pStyle w:val="NormalHanging12a"/>
      </w:pPr>
      <w:r w:rsidRPr="00B663B8">
        <w:t>6.</w:t>
      </w:r>
      <w:r w:rsidRPr="00B663B8">
        <w:tab/>
        <w:t>Iħeġġeġ lill-Kummissjoni u lill-Istati Membri jnaqqsu, u fejn possibbli jeliminaw, qabdiet inċidentali ta’ speċijiet tal-baħar sensittivi, f’konformità mal-Artikolu 3 tar-Regolament (UE) 2019/1241, filwaqt li jiżguraw li tali qabdiet ma jirrappreżentawx theddida għall-istat tal-konservazzjoni ta’ dawn l-ispeċijiet;</w:t>
      </w:r>
    </w:p>
    <w:p w14:paraId="42812EF3" w14:textId="77777777" w:rsidR="00F745BE" w:rsidRPr="00B663B8" w:rsidRDefault="00F745BE" w:rsidP="00F745BE">
      <w:pPr>
        <w:pStyle w:val="NormalHanging12a"/>
      </w:pPr>
      <w:r w:rsidRPr="00B663B8">
        <w:lastRenderedPageBreak/>
        <w:t>7.</w:t>
      </w:r>
      <w:r w:rsidRPr="00B663B8">
        <w:tab/>
        <w:t>Jissottolinja li, matul l-aħħar deċennji, il-ħabitats inbidlu, u dan wassal għall-għajbien ta’ xi speċijiet filwaqt li ppermetta l-wasla ta’ oħrajn ġodda; jisħaq, f’dan ir-rigward, fuq il-ħtieġa li tiżdied is-sensibilizzazzjoni taċ-ċittadini, u b’mod partikolari tas-sajjieda u tas-sajjieda bil-qasba, dwar l-importanza tal-ġbir tad-data u l-ħtieġa ta’ ġestjoni adattiva;</w:t>
      </w:r>
    </w:p>
    <w:p w14:paraId="70F304D4" w14:textId="77777777" w:rsidR="00F745BE" w:rsidRPr="00B663B8" w:rsidRDefault="00F745BE" w:rsidP="00F745BE">
      <w:pPr>
        <w:pStyle w:val="NormalHanging12a"/>
      </w:pPr>
      <w:r w:rsidRPr="00B663B8">
        <w:t>8.</w:t>
      </w:r>
      <w:r w:rsidRPr="00B663B8">
        <w:tab/>
        <w:t>Jisħaq fuq l-importanza ta’ pjanijiet ta’ ġestjoni taż-żoni tal-baħar protetti bbażati fuq ix-xjenza, inklużi d-dimensjonijiet u l-eżiti tal-ambjent, tas-soċjetà u tal-ekonomija tagħhom, biex jiġi żgurat li l-miżuri ta’ konservazzjoni jkunu mmirati, effettivi u allinjati mal-ħtiġijiet speċifiċi għall-ekosistema u li l-implimentazzjoni tagħhom tkun effettiva; jenfasizza l-mira tal-UE li tipproteġi 30 % tal-ibħra tal-UE sal-2030;</w:t>
      </w:r>
    </w:p>
    <w:p w14:paraId="360D3014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9.</w:t>
      </w:r>
      <w:r w:rsidRPr="00B663B8">
        <w:tab/>
        <w:t>Ifakkar li s-sajjieda jeħtiġilhom ikunu parti integrali tas-soluzzjoni u jkunu rappreżentati fil-korpi kollha tal-konsulenza, u jenfasizza, f’dan ir-rigward, l-importanza li tiġi żgurata r-rappreżentanza tas-sajjieda kollha, speċjalment dawk fuq skala żgħira u artiġġjanali; jinsab imħasseb li r-rappreżentanza tagħhom mhux dejjem tkun żgurata b’mod adegwat;</w:t>
      </w:r>
    </w:p>
    <w:p w14:paraId="32FA3ADF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10.</w:t>
      </w:r>
      <w:r w:rsidRPr="00B663B8">
        <w:tab/>
        <w:t xml:space="preserve">Jistieden lill-Kummissjoni u lill-Istati Membri jagħmlu użu sħiħ mill-għodod tal-politika komuni tas-sajd (PKS), b’mod partikolari miżuri tekniċi biex jindirizzaw l-interazzjonijiet tas-sajd u jtejbu l-protezzjoni ta’ speċijiet sensittivi, filwaqt li jiżguraw kumpens ġust u effettiv għas-sajjieda affettwati mit-telf ta’ aċċess għal żoni tas-sajd tradizzjonali, f’konformità mad-dispożizzjonijiet tal-Fond Ewropew għall-Affarijiet Marittimi, is-Sajd u l-Akkwakultura; jistieden lill-Kummissjoni tiżgura li l-leġiżlazzjoni attwali </w:t>
      </w:r>
      <w:proofErr w:type="spellStart"/>
      <w:r w:rsidRPr="00B663B8">
        <w:t>ti</w:t>
      </w:r>
      <w:proofErr w:type="spellEnd"/>
      <w:r w:rsidRPr="00B663B8">
        <w:t>[i implimentata u infurzata;</w:t>
      </w:r>
    </w:p>
    <w:p w14:paraId="44B13B0D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11.</w:t>
      </w:r>
      <w:r w:rsidRPr="00B663B8">
        <w:tab/>
        <w:t>Iħeġġeġ lill-Istati Membri jagħmlu użu sħiħ mid-dispożizzjonijiet minquxa fl-Artikolu 17 tar-Regolament PKS meta jallokaw l-opportunitajiet tas-sajd, jinċentivaw lis-sajjieda jadottaw miżuri biex jimminimizzaw jew jeliminaw il-qabdiet aċċessorji ta’ speċijiet sensittivi u jipprovdu inċentivi lill-bastimenti tas-sajd li jużaw irkaptu tas-sajd selettiv jew li jużaw tekniki tas-sajd b’impatt imnaqqas fuq l-ambjent, b’attenzjoni speċjali għall-flotot fuq skala żgħira;</w:t>
      </w:r>
    </w:p>
    <w:p w14:paraId="5E334AD8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12.</w:t>
      </w:r>
      <w:r w:rsidRPr="00B663B8">
        <w:tab/>
        <w:t>Ifakkar fl-importanza tad-data miġbura fl-ambitu tal-PKS biex jiġi identifikat b’mod xieraq l-impatt tas-sajd fuq speċijiet sensittivi u l-importanza ta’ sistemi ta’ monitoraġġ imtejba, f’konformità mal-parir xjentifiku u mal-leġiżlazzjoni tal-UE; jissottolinja l-importanza ta’ data komprensiva u speċifika għall-ispeċi dwar il-qabdiet aċċessorji biex tippermetti miżuri ta’ mitigazzjoni mmirati, tinforma l-istrateġiji ta’ ġestjoni adattivi u tiffaċilita l-adozzjoni ta’ miżuri bbilanċjati u mmexxija mix-xjenza li jqisu wkoll il-fatturi soċjoekonomiċi u jiżguraw is-sigurtà alimentari tal-UE;</w:t>
      </w:r>
    </w:p>
    <w:p w14:paraId="70CB3A99" w14:textId="77777777" w:rsidR="00F745BE" w:rsidRPr="00B663B8" w:rsidRDefault="00F745BE" w:rsidP="00F745BE">
      <w:pPr>
        <w:pStyle w:val="NormalHanging12a"/>
      </w:pPr>
      <w:r w:rsidRPr="00B663B8">
        <w:t>13.</w:t>
      </w:r>
      <w:r w:rsidRPr="00B663B8">
        <w:tab/>
        <w:t>Jenfasizza l-importanza li approċċ olistiku fl-oqsma tal-politika kollha jista’ jikkontribwixxi biex jissaħħu l-monitoraġġ, il-protezzjoni, ir-restawr u l-irkupru ta’ speċijiet u ħabitats sensittivi; jenfasizza, f’dan ir-rigward, l-importanza li l-leġiżlazzjoni attwali tiġi implimentata fl-oqsma ta’ politika rilevanti kollha, u dan jestendi lil hinn minn dawk direttament relatati mal-PKS;</w:t>
      </w:r>
    </w:p>
    <w:p w14:paraId="3F9402A2" w14:textId="77777777" w:rsidR="00F745BE" w:rsidRPr="00B663B8" w:rsidRDefault="00F745BE" w:rsidP="00F745BE">
      <w:pPr>
        <w:pStyle w:val="NormalHanging12a"/>
      </w:pPr>
      <w:r w:rsidRPr="00B663B8">
        <w:t>14.</w:t>
      </w:r>
      <w:r w:rsidRPr="00B663B8">
        <w:tab/>
        <w:t>Jistieden lill-Kummissjoni u lill-Istati Membri jsaħħu l-approċċi bbażati fuq l-ekosistema għall-ġestjoni tal-ambjent tal-baħar, filwaqt li jqisu l-interazzjonijiet tal-ispeċijiet, fejn possibbli, u jqisu l-pressjonijiet kollha fuq l-ekosistemi tal-baħar, inklużi t-tibdil fil-klima u t-tniġġis, kemm jekk ibbażati fuq l-art kif ukoll minn sorsi oħra;</w:t>
      </w:r>
    </w:p>
    <w:p w14:paraId="2C35CEDA" w14:textId="77777777" w:rsidR="00F745BE" w:rsidRPr="00B663B8" w:rsidRDefault="00F745BE" w:rsidP="00F745BE">
      <w:pPr>
        <w:pStyle w:val="NormalHanging12a"/>
      </w:pPr>
      <w:r w:rsidRPr="00B663B8">
        <w:lastRenderedPageBreak/>
        <w:t>15.</w:t>
      </w:r>
      <w:r w:rsidRPr="00B663B8">
        <w:tab/>
        <w:t>Jenfasizza li ż-żoni tal-baħar protetti u ġestiti b’mod effettiv abbażi tal-aħjar xjenza disponibbli, jikkontribwixxu, skont l-objettivi ta’ konservazzjoni tagħhom, biex jimminimizzaw il-qabdiet inċidentali ta’ speċijiet sensittivi, jipproteġu ż-żoni ta’ riproduzzjoni u ta’ tkabbir tal-ħut u l-frieħ tal-ħut, u jnaqqsu l-impatti fuq ħabitats sensittivi;</w:t>
      </w:r>
    </w:p>
    <w:p w14:paraId="274D5E68" w14:textId="77777777" w:rsidR="00F745BE" w:rsidRPr="00B663B8" w:rsidRDefault="00F745BE" w:rsidP="00F745BE">
      <w:pPr>
        <w:pStyle w:val="NormalHanging12a"/>
      </w:pPr>
      <w:r w:rsidRPr="00B663B8">
        <w:t>16.</w:t>
      </w:r>
      <w:r w:rsidRPr="00B663B8">
        <w:tab/>
        <w:t>Jistieden lill-Kummissjoni u lill-Istati Membri jivvalutaw id-daqs tal-popolazzjoni reġjonali u lokali, l-istat u x-xejriet tal-ispeċijiet u l-impatti potenzjali li l-popolazzjonijiet żbilanċjati jista’ jkollhom fuq l-attivitajiet tas-sajd, biex tiġi żgurata ġestjoni tas-sajd ibbażata fuq l-ekosistema, inklużi miżuri għall-protezzjoni ta’ speċijiet sensittivi;</w:t>
      </w:r>
    </w:p>
    <w:p w14:paraId="5E2B941F" w14:textId="77777777" w:rsidR="00F745BE" w:rsidRPr="00B663B8" w:rsidRDefault="00F745BE" w:rsidP="00F745BE">
      <w:pPr>
        <w:pStyle w:val="NormalHanging12a"/>
        <w:rPr>
          <w:bCs/>
          <w:iCs/>
        </w:rPr>
      </w:pPr>
      <w:r w:rsidRPr="00B663B8">
        <w:t>17.</w:t>
      </w:r>
      <w:r w:rsidRPr="00B663B8">
        <w:tab/>
        <w:t>Jistieden lill-Kummissjoni u lill-Istati Membri jżidu l-appoġġ għall-programmi xjentifiċi dwar speċijiet sensittivi u approċċi ta’ ġestjoni, kif identifikati fil-leġiżlazzjoni rilevanti; jenfasizza l-fatt li, f’xi reġjuni, speċijiet sensittivi, bħal popolazzjonijiet dejjem akbar ta’ marguni u foki, qed ikollhom impatti fuq l-istokkijiet tal-ħut u fuq l-attivitajiet tas-sajd u tal-akkwakultura u fuq popolazzjonijiet ta’ speċijiet sensittivi oħra; huwa tal-fehma li l-qafas regolatorju għandu l-għodod meħtieġa biex jippermetti titjib, minħabba l-istat lokali tal-ispeċijiet sensittivi; jistieden, għalhekk, lill-Kummissjoni u lill-Istati Membri jikkunsidraw, fost l-azzjonijiet li għandhom jittieħdu, il-possibbiltajiet kollha previsti fid-Direttiva dwar l-Għasafar u fid-Direttiva dwar il-Ħabitats biex jiffaċilitaw aħjar il-ġestjoni attiva u effettiva tal-popolazzjoni u jappoġġjaw il-ġestjoni bbażata fuq l-ekosistema;</w:t>
      </w:r>
    </w:p>
    <w:p w14:paraId="48DE4905" w14:textId="77777777" w:rsidR="00F745BE" w:rsidRPr="00B663B8" w:rsidRDefault="00F745BE" w:rsidP="00F745BE">
      <w:pPr>
        <w:pStyle w:val="Normal12a24b"/>
        <w:ind w:left="567" w:hanging="567"/>
        <w:rPr>
          <w:bCs/>
          <w:iCs/>
        </w:rPr>
      </w:pPr>
      <w:r w:rsidRPr="00B663B8">
        <w:t>18.</w:t>
      </w:r>
      <w:r w:rsidRPr="00B663B8">
        <w:tab/>
        <w:t xml:space="preserve">Iħeġġeġ lill-Kummissjoni tiżgura li l-approċċi tal-ġestjoni tas-sajd tal-UE jkunu allinjati mal-PKS, mal-Istrateġija tal-UE għall-Bijodiversità għall-2030 u mal-impenji internazzjonali tal-UE bħall-Qafas Globali tal-Bijodiversità ta’ </w:t>
      </w:r>
      <w:proofErr w:type="spellStart"/>
      <w:r w:rsidRPr="00B663B8">
        <w:t>Kunming</w:t>
      </w:r>
      <w:proofErr w:type="spellEnd"/>
      <w:r w:rsidRPr="00B663B8">
        <w:t>-Montreal; jisħaq, f’dan ir-rigward, li għandhom jittieħdu azzjonijiet biex jitwaqqaf it-tnaqqis ta’ speċijiet sensittivi fl-ekosistemi tal-baħar tal-UE, inkluż permezz tal-implimentazzjoni ta’ miżuri ta’ konservazzjoni xierqa u l-protezzjoni tal-ħabitats;</w:t>
      </w:r>
    </w:p>
    <w:p w14:paraId="12A423E7" w14:textId="77777777" w:rsidR="00F745BE" w:rsidRPr="00B663B8" w:rsidRDefault="00F745BE" w:rsidP="00F745BE">
      <w:pPr>
        <w:pStyle w:val="Normal12a24b"/>
        <w:ind w:left="567" w:hanging="567"/>
        <w:rPr>
          <w:bCs/>
          <w:iCs/>
        </w:rPr>
      </w:pPr>
      <w:r w:rsidRPr="00B663B8">
        <w:t>19.</w:t>
      </w:r>
      <w:r w:rsidRPr="00B663B8">
        <w:tab/>
        <w:t>Jistieden lill-Kummissjoni tieħu azzjoni fl-organizzazzjonijiet reġjonali tal-ġestjoni tas-sajd (</w:t>
      </w:r>
      <w:proofErr w:type="spellStart"/>
      <w:r w:rsidRPr="00B663B8">
        <w:t>RFMOs</w:t>
      </w:r>
      <w:proofErr w:type="spellEnd"/>
      <w:r w:rsidRPr="00B663B8">
        <w:t>) biex tnaqqas u, fejn possibbli, telimina l-qabdiet aċċessorji ta’ speċijiet sensittivi u tirrestrinġi l-kummerċ u l-importazzjoni ta’ prodotti tal-frott tal-baħar u ssaħħaħ il-miżuri kontra s-sajd illegali, mhux irrappurtat u mhux irregolat, inkluż permezz ta’ kontroll doganali mtejjeb u kollaborazzjoni mas-sħab tal-RFMO;</w:t>
      </w:r>
    </w:p>
    <w:p w14:paraId="3E021BA7" w14:textId="77777777" w:rsidR="00F745BE" w:rsidRPr="00B663B8" w:rsidRDefault="00F745BE" w:rsidP="00F745BE">
      <w:pPr>
        <w:pStyle w:val="Normal12a24b"/>
        <w:spacing w:after="360"/>
      </w:pPr>
      <w:r w:rsidRPr="00B663B8">
        <w:rPr>
          <w:rStyle w:val="BoldItalic"/>
        </w:rPr>
        <w:t>L-ispeċijiet invażivi: theddid għall-oċeani u għall-ekonomija tagħna</w:t>
      </w:r>
    </w:p>
    <w:p w14:paraId="71EB9B20" w14:textId="77777777" w:rsidR="00F745BE" w:rsidRPr="00B663B8" w:rsidRDefault="00F745BE" w:rsidP="00F745BE">
      <w:pPr>
        <w:pStyle w:val="NormalHanging12a"/>
      </w:pPr>
      <w:r w:rsidRPr="00B663B8">
        <w:t>20.</w:t>
      </w:r>
      <w:r w:rsidRPr="00B663B8">
        <w:tab/>
        <w:t>Jissottolinja li l-ispeċijiet aljeni invażivi jheddu s-sajd u l-akkwakultura, il-bijodiversità u l-ekosistemi tal-baħar indiġeni, u b’hekk jaffettwaw l-għajxien u l-introjtu tas-sajjieda u tal-komunitajiet kostali;</w:t>
      </w:r>
    </w:p>
    <w:p w14:paraId="76AB0312" w14:textId="77777777" w:rsidR="00F745BE" w:rsidRPr="00B663B8" w:rsidRDefault="00F745BE" w:rsidP="00F745BE">
      <w:pPr>
        <w:pStyle w:val="NormalHanging12a"/>
      </w:pPr>
      <w:r w:rsidRPr="00B663B8">
        <w:t>21.</w:t>
      </w:r>
      <w:r w:rsidRPr="00B663B8">
        <w:tab/>
        <w:t>Jenfasizza l-kontribut vitali tas-sajd kostali fuq skala żgħira għall-ekonomiji lokali u għas-sigurtà alimentari tal-UE, filwaqt li jenfasizza li dawn jiffaċċjaw theddid dejjem akbar minn fatturi ta’ stress ambjentali bħal speċijiet invażivi u t-tibdil fil-klima, inkluż il-moviment massiv ta’ ċerti speċijiet, b’mod partikolari minħabba t-tisħin tal-ilmijiet, fenomenu li jikkawża ħafna telf, b’mod partikolari għall-bdiewa tal-frott tal-baħar bil-</w:t>
      </w:r>
      <w:r w:rsidRPr="00B663B8">
        <w:lastRenderedPageBreak/>
        <w:t>qoxra, li huma ppenalizzati doppjament minn tnaqqis fil-produzzjoni u żieda fil-kostijiet marbuta mal-predazzjoni;</w:t>
      </w:r>
    </w:p>
    <w:p w14:paraId="19A1D1D6" w14:textId="77777777" w:rsidR="00F745BE" w:rsidRPr="00B663B8" w:rsidRDefault="00F745BE" w:rsidP="00F745BE">
      <w:pPr>
        <w:pStyle w:val="NormalHanging12a"/>
      </w:pPr>
      <w:r w:rsidRPr="00B663B8">
        <w:t>22.</w:t>
      </w:r>
      <w:r w:rsidRPr="00B663B8">
        <w:tab/>
        <w:t>Ifakkar li fl-UE, 88 speċi aljena invażiva huma strettament regolati, inklużi 47 speċi ta’ annimali u 41 speċi ta’ pjanti li huma sors ta’ tħassib għall-Unjoni;</w:t>
      </w:r>
    </w:p>
    <w:p w14:paraId="6FFBC1CD" w14:textId="77777777" w:rsidR="00F745BE" w:rsidRPr="00B663B8" w:rsidRDefault="00F745BE" w:rsidP="00F745BE">
      <w:pPr>
        <w:pStyle w:val="NormalHanging12a"/>
      </w:pPr>
      <w:r w:rsidRPr="00B663B8">
        <w:t>23.</w:t>
      </w:r>
      <w:r w:rsidRPr="00B663B8">
        <w:tab/>
        <w:t>Jiddispjaċih għall-fatt li l-lista attwali ta’ speċijiet ta’ tħassib għall-Unjoni ma tirrikonoxxix għal kollox it-theddida tal-ispeċijiet aljeni invażivi għas-sajd, għall-akkwakultura u għall-ambjent tal-baħar tal-UE, minħabba l-fatt li attwalment żewġ speċijiet tal-baħar biss (</w:t>
      </w:r>
      <w:proofErr w:type="spellStart"/>
      <w:r w:rsidRPr="00B663B8">
        <w:t>Plotosus</w:t>
      </w:r>
      <w:proofErr w:type="spellEnd"/>
      <w:r w:rsidRPr="00B663B8">
        <w:t xml:space="preserve"> </w:t>
      </w:r>
      <w:proofErr w:type="spellStart"/>
      <w:r w:rsidRPr="00B663B8">
        <w:t>lineatus</w:t>
      </w:r>
      <w:proofErr w:type="spellEnd"/>
      <w:r w:rsidRPr="00B663B8">
        <w:t xml:space="preserve"> u </w:t>
      </w:r>
      <w:proofErr w:type="spellStart"/>
      <w:r w:rsidRPr="00B663B8">
        <w:t>Rugulopteryx</w:t>
      </w:r>
      <w:proofErr w:type="spellEnd"/>
      <w:r w:rsidRPr="00B663B8">
        <w:t xml:space="preserve"> </w:t>
      </w:r>
      <w:proofErr w:type="spellStart"/>
      <w:r w:rsidRPr="00B663B8">
        <w:t>okamurae</w:t>
      </w:r>
      <w:proofErr w:type="spellEnd"/>
      <w:r w:rsidRPr="00B663B8">
        <w:t xml:space="preserve">) huma inklużi fil-lista, flimkien ma’ ċerti speċijiet li jinstabu f’ambjenti </w:t>
      </w:r>
      <w:proofErr w:type="spellStart"/>
      <w:r w:rsidRPr="00B663B8">
        <w:t>salmastri</w:t>
      </w:r>
      <w:proofErr w:type="spellEnd"/>
      <w:r w:rsidRPr="00B663B8">
        <w:t>; jappella biex din il-lista titjieb abbażi ta’ pariri xjentifiċi u valutazzjonijiet tar-riskju aġġornati;</w:t>
      </w:r>
    </w:p>
    <w:p w14:paraId="2846C51E" w14:textId="77777777" w:rsidR="00F745BE" w:rsidRPr="00B663B8" w:rsidRDefault="00F745BE" w:rsidP="00F745BE">
      <w:pPr>
        <w:pStyle w:val="NormalHanging12a"/>
      </w:pPr>
      <w:r w:rsidRPr="00B663B8">
        <w:t>24.</w:t>
      </w:r>
      <w:r w:rsidRPr="00B663B8">
        <w:tab/>
        <w:t xml:space="preserve">Jirrimarka li jeħtieġ ikun hemm ġestjoni xierqa tal-ispeċijiet u jinnota bi tħassib iż-żieda fil-preżenza tal-ispeċijiet f’ċerti reġjuni, bħal: </w:t>
      </w:r>
    </w:p>
    <w:p w14:paraId="3E04DC40" w14:textId="77777777" w:rsidR="00F745BE" w:rsidRPr="00B663B8" w:rsidRDefault="00F745BE" w:rsidP="00F745BE">
      <w:pPr>
        <w:pStyle w:val="NormalHanging12a"/>
        <w:ind w:firstLine="0"/>
      </w:pPr>
      <w:r w:rsidRPr="00B663B8">
        <w:t>(a) il-gajdra tal-Paċifiku u l-ispeċijiet aljeni taċ-</w:t>
      </w:r>
      <w:proofErr w:type="spellStart"/>
      <w:r w:rsidRPr="00B663B8">
        <w:t>ċkal</w:t>
      </w:r>
      <w:proofErr w:type="spellEnd"/>
      <w:r w:rsidRPr="00B663B8">
        <w:t xml:space="preserve"> fin-Nofsinhar tal-Baħar tat-Tramuntana, b’mod partikolari tul il-kosta Netherlandiża;</w:t>
      </w:r>
    </w:p>
    <w:p w14:paraId="5B82609C" w14:textId="77777777" w:rsidR="00F745BE" w:rsidRPr="00B663B8" w:rsidRDefault="00F745BE" w:rsidP="00F745BE">
      <w:pPr>
        <w:pStyle w:val="NormalHanging12a"/>
        <w:ind w:firstLine="0"/>
      </w:pPr>
      <w:r w:rsidRPr="00B663B8">
        <w:t>(b) il-mazzun iswed, li jaffettwa l-ekosistema u speċifikament jhedded il-gambli, il-</w:t>
      </w:r>
      <w:proofErr w:type="spellStart"/>
      <w:r w:rsidRPr="00B663B8">
        <w:t>pixxiċatt</w:t>
      </w:r>
      <w:proofErr w:type="spellEnd"/>
      <w:r w:rsidRPr="00B663B8">
        <w:t xml:space="preserve"> u l-</w:t>
      </w:r>
      <w:proofErr w:type="spellStart"/>
      <w:r w:rsidRPr="00B663B8">
        <w:t>mazzuni</w:t>
      </w:r>
      <w:proofErr w:type="spellEnd"/>
      <w:r w:rsidRPr="00B663B8">
        <w:t xml:space="preserve"> nattivi speċjalment madwar l-ilmijiet tal-Baħar tat-Tramuntana;</w:t>
      </w:r>
    </w:p>
    <w:p w14:paraId="33C126F3" w14:textId="77777777" w:rsidR="00F745BE" w:rsidRPr="00B663B8" w:rsidRDefault="00F745BE" w:rsidP="00F745BE">
      <w:pPr>
        <w:pStyle w:val="NormalHanging12a"/>
        <w:ind w:firstLine="0"/>
      </w:pPr>
      <w:r w:rsidRPr="00B663B8">
        <w:t xml:space="preserve">(c) il-granċ ikħal, il-granċ </w:t>
      </w:r>
      <w:proofErr w:type="spellStart"/>
      <w:r w:rsidRPr="00B663B8">
        <w:rPr>
          <w:i/>
          <w:iCs/>
        </w:rPr>
        <w:t>Hemigrapsus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takanoi</w:t>
      </w:r>
      <w:proofErr w:type="spellEnd"/>
      <w:r w:rsidRPr="00B663B8">
        <w:t xml:space="preserve">, il-bram </w:t>
      </w:r>
      <w:proofErr w:type="spellStart"/>
      <w:r w:rsidRPr="00B663B8">
        <w:rPr>
          <w:i/>
          <w:iCs/>
        </w:rPr>
        <w:t>Mnemiopsis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leidyi</w:t>
      </w:r>
      <w:proofErr w:type="spellEnd"/>
      <w:r w:rsidRPr="00B663B8">
        <w:t xml:space="preserve"> u l-bram </w:t>
      </w:r>
      <w:proofErr w:type="spellStart"/>
      <w:r w:rsidRPr="00B663B8">
        <w:rPr>
          <w:i/>
          <w:iCs/>
        </w:rPr>
        <w:t>Gonionemus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vertens</w:t>
      </w:r>
      <w:proofErr w:type="spellEnd"/>
      <w:r w:rsidRPr="00B663B8">
        <w:t xml:space="preserve"> fil-Grigal tal-Atlantiku;</w:t>
      </w:r>
    </w:p>
    <w:p w14:paraId="14000FCC" w14:textId="77777777" w:rsidR="00F745BE" w:rsidRPr="00B663B8" w:rsidRDefault="00F745BE" w:rsidP="00F745BE">
      <w:pPr>
        <w:pStyle w:val="NormalHanging12a"/>
        <w:ind w:firstLine="0"/>
      </w:pPr>
      <w:r w:rsidRPr="00B663B8">
        <w:t>(d) il-</w:t>
      </w:r>
      <w:proofErr w:type="spellStart"/>
      <w:r w:rsidRPr="00B663B8">
        <w:t>lionfish</w:t>
      </w:r>
      <w:proofErr w:type="spellEnd"/>
      <w:r w:rsidRPr="00B663B8">
        <w:t xml:space="preserve"> </w:t>
      </w:r>
      <w:proofErr w:type="spellStart"/>
      <w:r w:rsidRPr="00B663B8">
        <w:rPr>
          <w:i/>
          <w:iCs/>
        </w:rPr>
        <w:t>Pterois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miles</w:t>
      </w:r>
      <w:proofErr w:type="spellEnd"/>
      <w:r w:rsidRPr="00B663B8">
        <w:t xml:space="preserve">, il-ħuta </w:t>
      </w:r>
      <w:proofErr w:type="spellStart"/>
      <w:r w:rsidRPr="00B663B8">
        <w:rPr>
          <w:i/>
          <w:iCs/>
        </w:rPr>
        <w:t>Fistularia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commersonii</w:t>
      </w:r>
      <w:proofErr w:type="spellEnd"/>
      <w:r w:rsidRPr="00B663B8">
        <w:t xml:space="preserve"> u l-ħuta </w:t>
      </w:r>
      <w:proofErr w:type="spellStart"/>
      <w:r w:rsidRPr="00B663B8">
        <w:rPr>
          <w:i/>
          <w:iCs/>
        </w:rPr>
        <w:t>Lagocephalus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sceleratus</w:t>
      </w:r>
      <w:proofErr w:type="spellEnd"/>
      <w:r w:rsidRPr="00B663B8">
        <w:t>, madwar il-Greċja u Ċipru;</w:t>
      </w:r>
    </w:p>
    <w:p w14:paraId="616ABE94" w14:textId="77777777" w:rsidR="00F745BE" w:rsidRPr="00B663B8" w:rsidRDefault="00F745BE" w:rsidP="00F745BE">
      <w:pPr>
        <w:pStyle w:val="NormalHanging12a"/>
        <w:ind w:firstLine="0"/>
      </w:pPr>
      <w:r w:rsidRPr="00B663B8">
        <w:t>(e) it-</w:t>
      </w:r>
      <w:proofErr w:type="spellStart"/>
      <w:r w:rsidRPr="00B663B8">
        <w:t>tamal</w:t>
      </w:r>
      <w:proofErr w:type="spellEnd"/>
      <w:r w:rsidRPr="00B663B8">
        <w:t xml:space="preserve"> żebra (</w:t>
      </w:r>
      <w:proofErr w:type="spellStart"/>
      <w:r w:rsidRPr="00B663B8">
        <w:rPr>
          <w:i/>
          <w:iCs/>
        </w:rPr>
        <w:t>Dreissena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polymorpha</w:t>
      </w:r>
      <w:proofErr w:type="spellEnd"/>
      <w:r w:rsidRPr="00B663B8">
        <w:t>), introdott fl-</w:t>
      </w:r>
      <w:proofErr w:type="spellStart"/>
      <w:r w:rsidRPr="00B663B8">
        <w:t>Ebro</w:t>
      </w:r>
      <w:proofErr w:type="spellEnd"/>
      <w:r w:rsidRPr="00B663B8">
        <w:t>, u l-</w:t>
      </w:r>
      <w:proofErr w:type="spellStart"/>
      <w:r w:rsidRPr="00B663B8">
        <w:t>pixxigatt</w:t>
      </w:r>
      <w:proofErr w:type="spellEnd"/>
      <w:r w:rsidRPr="00B663B8">
        <w:t xml:space="preserve"> (</w:t>
      </w:r>
      <w:proofErr w:type="spellStart"/>
      <w:r w:rsidRPr="00B663B8">
        <w:rPr>
          <w:i/>
          <w:iCs/>
        </w:rPr>
        <w:t>Silurus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glanis</w:t>
      </w:r>
      <w:proofErr w:type="spellEnd"/>
      <w:r w:rsidRPr="00B663B8">
        <w:t>), fi Spanja;</w:t>
      </w:r>
    </w:p>
    <w:p w14:paraId="571E19D1" w14:textId="77777777" w:rsidR="00F745BE" w:rsidRPr="00B663B8" w:rsidRDefault="00F745BE" w:rsidP="00F745BE">
      <w:pPr>
        <w:pStyle w:val="NormalHanging12a"/>
        <w:ind w:firstLine="0"/>
      </w:pPr>
      <w:r w:rsidRPr="00B663B8">
        <w:t xml:space="preserve">(f) l-alka Asjatika </w:t>
      </w:r>
      <w:proofErr w:type="spellStart"/>
      <w:r w:rsidRPr="00B663B8">
        <w:rPr>
          <w:i/>
          <w:iCs/>
        </w:rPr>
        <w:t>Rugulopteryx</w:t>
      </w:r>
      <w:proofErr w:type="spellEnd"/>
      <w:r w:rsidRPr="00B663B8">
        <w:rPr>
          <w:i/>
          <w:iCs/>
        </w:rPr>
        <w:t xml:space="preserve"> </w:t>
      </w:r>
      <w:proofErr w:type="spellStart"/>
      <w:r w:rsidRPr="00B663B8">
        <w:rPr>
          <w:i/>
          <w:iCs/>
        </w:rPr>
        <w:t>okamurae</w:t>
      </w:r>
      <w:proofErr w:type="spellEnd"/>
      <w:r w:rsidRPr="00B663B8">
        <w:t>, b’mod partikolari fil-Punent tal-Mediterran;</w:t>
      </w:r>
    </w:p>
    <w:p w14:paraId="38D14FE7" w14:textId="77777777" w:rsidR="00F745BE" w:rsidRPr="00B663B8" w:rsidRDefault="00F745BE" w:rsidP="00F745BE">
      <w:pPr>
        <w:pStyle w:val="NormalHanging12a"/>
      </w:pPr>
      <w:r w:rsidRPr="00B663B8">
        <w:t>25.</w:t>
      </w:r>
      <w:r w:rsidRPr="00B663B8">
        <w:tab/>
        <w:t>Jistieden lill-Kummissjoni u lill-Istati Membri jistabbilixxu sistemi ta’ monitoraġġ reġjonali u speċifiċi għall-ispeċijiet, inklużi strateġiji kkoordinati ta’ twissija bikrija u ta’ rispons għall-ispeċijiet aljeni li jaffettwaw il-ħabitats ekonomikament rilevanti;</w:t>
      </w:r>
    </w:p>
    <w:p w14:paraId="50F316C0" w14:textId="77777777" w:rsidR="00F745BE" w:rsidRPr="00B663B8" w:rsidRDefault="00F745BE" w:rsidP="00F745BE">
      <w:pPr>
        <w:pStyle w:val="NormalHanging12a"/>
      </w:pPr>
      <w:r w:rsidRPr="00B663B8">
        <w:t>26.</w:t>
      </w:r>
      <w:r w:rsidRPr="00B663B8">
        <w:tab/>
        <w:t>Jiddispjaċih għan-nuqqas ta’ programmi ta’ monitoraġġ speċifiċi għall-ispeċijiet aljeni invażivi tal-baħar, u jappella għal metodi ta’ monitoraġġ imtejba, kif ukoll għal żieda fl-appoġġ tekniku u finanzjarju, b’mod partikolari għar-reġjuni ultraperiferiċi li jirrikjedu finanzjament addizzjonali speċifiku minħabba l-bijodiversità unika u l-qagħda mbiegħda tagħhom;</w:t>
      </w:r>
    </w:p>
    <w:p w14:paraId="18BCA8AE" w14:textId="77777777" w:rsidR="00F745BE" w:rsidRPr="00B663B8" w:rsidRDefault="00F745BE" w:rsidP="00F745BE">
      <w:pPr>
        <w:pStyle w:val="Normal6a"/>
        <w:ind w:left="567" w:hanging="567"/>
      </w:pPr>
      <w:r w:rsidRPr="00B663B8">
        <w:t>27.</w:t>
      </w:r>
      <w:r w:rsidRPr="00B663B8">
        <w:tab/>
        <w:t xml:space="preserve">Jirrakkomanda li jiġu stabbiliti metodoloġija u valuri li jistabbilixxu l-limiti massimi għar-reġjuni u s-subreġjuni tal-baħar Ewropej kollha, filwaqt li jitqiesu l-impatt fuq is-sajd u fuq l-akkwakultura, il-kapaċità li jiġu </w:t>
      </w:r>
      <w:proofErr w:type="spellStart"/>
      <w:r w:rsidRPr="00B663B8">
        <w:t>ġestjonati</w:t>
      </w:r>
      <w:proofErr w:type="spellEnd"/>
      <w:r w:rsidRPr="00B663B8">
        <w:t xml:space="preserve"> l-perkorsi u l-ħtieġa li l-flotot tas-sajd tal-UE u dawk li mhumiex tal-UE jiġu kkontrollati b’mod strett, filwaqt li l-ispeċijiet invażivi jkunu fil-mira, u li tiġi infurzata l-Konvenzjoni Internazzjonali għall-Kontroll u l-Ġestjoni tal-Ilma tas-</w:t>
      </w:r>
      <w:proofErr w:type="spellStart"/>
      <w:r w:rsidRPr="00B663B8">
        <w:t>Saborra</w:t>
      </w:r>
      <w:proofErr w:type="spellEnd"/>
      <w:r w:rsidRPr="00B663B8">
        <w:t xml:space="preserve"> u tas-Sedimenti tal-Bastimenti u li jiġu applikati linji gwida dwar l-</w:t>
      </w:r>
      <w:proofErr w:type="spellStart"/>
      <w:r w:rsidRPr="00B663B8">
        <w:t>inkrostazzjoni</w:t>
      </w:r>
      <w:proofErr w:type="spellEnd"/>
      <w:r w:rsidRPr="00B663B8">
        <w:t xml:space="preserve"> bijoloġika tal-bastimenti;</w:t>
      </w:r>
    </w:p>
    <w:p w14:paraId="189FE864" w14:textId="77777777" w:rsidR="00F745BE" w:rsidRPr="00B663B8" w:rsidRDefault="00F745BE" w:rsidP="00F745BE">
      <w:pPr>
        <w:pStyle w:val="NormalHanging12a"/>
      </w:pPr>
      <w:r w:rsidRPr="00B663B8">
        <w:lastRenderedPageBreak/>
        <w:t>28.</w:t>
      </w:r>
      <w:r w:rsidRPr="00B663B8">
        <w:tab/>
        <w:t>Jenfasizza r-rabtiet potenzjali bejn l-ispeċijiet aljeni invażivi introdotti fl-ekosistemi tal-art u tal-ilma ħelu u dawk fl-oċeani u fl-ibħra, u l-impatt tagħhom fuq is-sajd u l-akkwakultura; jistieden lill-Kummissjoni tiżviluppa strateġija komprensiva biex tindirizza din il-kwistjoni;</w:t>
      </w:r>
    </w:p>
    <w:p w14:paraId="49A2FB40" w14:textId="77777777" w:rsidR="00F745BE" w:rsidRPr="00B663B8" w:rsidRDefault="00F745BE" w:rsidP="00F745BE">
      <w:pPr>
        <w:pStyle w:val="NormalHanging12a"/>
      </w:pPr>
      <w:r w:rsidRPr="00B663B8">
        <w:t>29.</w:t>
      </w:r>
      <w:r w:rsidRPr="00B663B8">
        <w:tab/>
        <w:t xml:space="preserve">Jisħaq li approċċ ta’ ġestjoni olistiku, preventiv u bbażat fuq perkorsi ta’ diversi vetturi huwa prijorità assoluta fil-prevenzjoni effettiva tal-introduzzjoni tal-ispeċijiet aljeni invażivi tal-baħar u fl-indirizzar tat-tixrid tagħhom u tal-kawżi ewlenin tal-proliferazzjoni tagħhom; iħeġġeġ lill-Istati Membri jżidu l-użu tal-analiżi tal-prospettivi u tekniki ġodda </w:t>
      </w:r>
      <w:proofErr w:type="spellStart"/>
      <w:r w:rsidRPr="00B663B8">
        <w:t>bħall-eDNA</w:t>
      </w:r>
      <w:proofErr w:type="spellEnd"/>
      <w:r w:rsidRPr="00B663B8">
        <w:t>, l-intelliġenza artifiċjali u l-monitoraġġ awtomatizzat, kif ukoll l-involviment tas-sajjieda, tas-sajjieda bil-qasba, tal-komunitajiet kostali u tax-xjenza taċ-ċittadini bħala għodod u riżorsi biex jiġu identifikati speċijiet aljeni invażivi ġodda, emerġenti u ta’ riskju għoli għas-sajd u għall-akkwakultura u biex tingħatalhom prijorità; iħeġġeġ lill-Kummissjoni tapplika dan l-approċċ integrat fl-implimentazzjoni tal-Patt Ewropew għall-Oċeani biex tiżgura azzjoni koordinata fis-setturi u fl-Istati Membri kollha;</w:t>
      </w:r>
    </w:p>
    <w:p w14:paraId="0C8DA590" w14:textId="77777777" w:rsidR="00F745BE" w:rsidRPr="00B663B8" w:rsidRDefault="00F745BE" w:rsidP="00F745BE">
      <w:pPr>
        <w:pStyle w:val="NormalHanging12a"/>
      </w:pPr>
      <w:r w:rsidRPr="00B663B8">
        <w:t>30.</w:t>
      </w:r>
      <w:r w:rsidRPr="00B663B8">
        <w:tab/>
        <w:t xml:space="preserve">Jistieden lill-Istati Membri jsaħħu l-komunikazzjoni, il-koordinazzjoni u l-kooperazzjoni, b’mod partikolari f’żoni transfruntiera, filwaqt li </w:t>
      </w:r>
      <w:proofErr w:type="spellStart"/>
      <w:r w:rsidRPr="00B663B8">
        <w:t>jingranaw</w:t>
      </w:r>
      <w:proofErr w:type="spellEnd"/>
      <w:r w:rsidRPr="00B663B8">
        <w:t xml:space="preserve"> il-bijosigurtà sabiex jimplimentaw miżuri għad-detezzjoni bikrija u għall-qerda rapida tal-ispeċijiet aljeni invażivi tal-baħar, u biex l-ispeċijiet li diġà nfirxu ħafna jiġu ġestiti; jistieden, barra minn hekk, lill-Kummissjoni tikkoopera mal-Istati Membri biex testendi dawn l-azzjonijiet permezz ta’ kollaborazzjoni ma’ pajjiżi mhux tal-UE li jikkondividu l-istess baċir tal-baħar;</w:t>
      </w:r>
    </w:p>
    <w:p w14:paraId="31153A96" w14:textId="77777777" w:rsidR="00F745BE" w:rsidRPr="00B663B8" w:rsidRDefault="00F745BE" w:rsidP="00F745BE">
      <w:pPr>
        <w:pStyle w:val="NormalHanging12a"/>
      </w:pPr>
      <w:r w:rsidRPr="00B663B8">
        <w:t>31.</w:t>
      </w:r>
      <w:r w:rsidRPr="00B663B8">
        <w:tab/>
        <w:t>Jirrakkomanda aktar kooperazzjoni bejn l-istituzzjonijiet xjentifiċi u l-aġenziji tal-UE biex jittejbu t-trasferiment tal-għarfien u r-riċerka applikata dwar it-tixrid, l-impatt u l-kontroll tal-ispeċijiet tal-baħar invażivi;</w:t>
      </w:r>
    </w:p>
    <w:p w14:paraId="16756BF4" w14:textId="77777777" w:rsidR="00F745BE" w:rsidRPr="00B663B8" w:rsidRDefault="00F745BE" w:rsidP="00F745BE">
      <w:pPr>
        <w:pStyle w:val="NormalHanging12a"/>
      </w:pPr>
      <w:r w:rsidRPr="00B663B8">
        <w:t>32.</w:t>
      </w:r>
      <w:r w:rsidRPr="00B663B8">
        <w:tab/>
        <w:t xml:space="preserve">Jissottolinja li l-Baħar Mediterran, li, skont l-Organizzazzjoni tal-Ikel u l-Agrikoltura, qed jisħon 20 % aktar malajr mill-bqija tad-dinja, huwa </w:t>
      </w:r>
      <w:proofErr w:type="spellStart"/>
      <w:r w:rsidRPr="00B663B8">
        <w:t>hotspot</w:t>
      </w:r>
      <w:proofErr w:type="spellEnd"/>
      <w:r w:rsidRPr="00B663B8">
        <w:t xml:space="preserve"> partikolari, li fih aktar speċijiet aljeni invażivi minn kwalunkwe baħar ieħor globalment, b’impatti negattivi sinifikanti fuq l-ekosistemi tal-baħar u fuq is-setturi tas-sajd u tal-akkwakultura, u b’hekk jirrikjedi attenzjoni partikolari; iħeġġeġ lill-Kummissjoni u lill-Istati Membri, f’dan ir-rigward, jallokaw riżorsi addizzjonali u jistabbilixxu miżuri urġenti biex iwaqqfu t-tixrid ta’ dawn l-ispeċijiet f’dan il-baċir tal-baħar;</w:t>
      </w:r>
    </w:p>
    <w:p w14:paraId="31BB32DA" w14:textId="77777777" w:rsidR="00F745BE" w:rsidRPr="00B663B8" w:rsidRDefault="00F745BE" w:rsidP="00F745BE">
      <w:pPr>
        <w:pStyle w:val="NormalHanging12a"/>
      </w:pPr>
      <w:r w:rsidRPr="00B663B8">
        <w:t>33.</w:t>
      </w:r>
      <w:r w:rsidRPr="00B663B8">
        <w:tab/>
        <w:t>Jistieden lill-Kummissjoni tappoġġja lill-Kummissjoni Ġenerali tas-Sajd għall-Mediterran fl-inizjattivi ta’ monitoraġġ xjentifiku u fil-proġetti pilota tagħha biex tindirizza l-isfidi tal-ispeċijiet tal-baħar invażivi;</w:t>
      </w:r>
    </w:p>
    <w:p w14:paraId="759AAC69" w14:textId="77777777" w:rsidR="00F745BE" w:rsidRPr="00B663B8" w:rsidRDefault="00F745BE" w:rsidP="00F745BE">
      <w:pPr>
        <w:pStyle w:val="NormalHanging12a"/>
      </w:pPr>
      <w:r w:rsidRPr="00B663B8">
        <w:t xml:space="preserve">34. </w:t>
      </w:r>
      <w:r w:rsidRPr="00B663B8">
        <w:tab/>
        <w:t>Jistieden lill-Kummissjoni tagħmel disponibbli finanzjament speċifiku, fil-qafas tal-Fond Ewropew għall-Affarijiet Marittimi, is-Sajd u l-Akkwakultura u programmi baġitarji oħra, biex tappoġġja r-riċerka dwar l-ispeċijiet invażivi u l-prevenzjoni u l-qerda tagħhom jew, fejn il-qerda ma tkunx fattibbli, il-ġestjoni tat-tixrid tagħhom u l-irkupru mill-impatt tat-tixrid, f’kooperazzjoni mas-sajjieda, l-awtoritajiet lokali u l-organizzazzjonijiet xjentifiċi; jafferma mill-ġdid it-twemmin tiegħu li tali finanzjament għandu jkun disponibbli fil-qafas finanzjarju pluriennali li jmiss;</w:t>
      </w:r>
    </w:p>
    <w:p w14:paraId="49D52278" w14:textId="77777777" w:rsidR="00F745BE" w:rsidRPr="00B663B8" w:rsidRDefault="00F745BE" w:rsidP="00F745BE">
      <w:pPr>
        <w:pStyle w:val="NormalHanging12a"/>
      </w:pPr>
      <w:r w:rsidRPr="00B663B8">
        <w:t>35.</w:t>
      </w:r>
      <w:r w:rsidRPr="00B663B8">
        <w:tab/>
        <w:t xml:space="preserve">Jenfasizza l-importanza tas-Sistema ta’ Notifika EASIN, b’mod partikolari biex jiġu rrapportati fil-ħin u b’mod komprensiv </w:t>
      </w:r>
      <w:proofErr w:type="spellStart"/>
      <w:r w:rsidRPr="00B663B8">
        <w:t>detezzjonijiet</w:t>
      </w:r>
      <w:proofErr w:type="spellEnd"/>
      <w:r w:rsidRPr="00B663B8">
        <w:t xml:space="preserve"> ġodda, miżuri ta’ qerda u </w:t>
      </w:r>
      <w:proofErr w:type="spellStart"/>
      <w:r w:rsidRPr="00B663B8">
        <w:lastRenderedPageBreak/>
        <w:t>detezzjonijiet</w:t>
      </w:r>
      <w:proofErr w:type="spellEnd"/>
      <w:r w:rsidRPr="00B663B8">
        <w:t xml:space="preserve"> ta’ kontroll uffiċjali; iħeġġeġ lill-Istati Membri jtejbu s-sistema billi jipprovdu informazzjoni addizzjonali, b’mod partikolari data ta’ distribuzzjoni, partikolarment bil-kontribut ta’ informazzjoni mis-sajjieda, mill-produtturi tal-akkwakultura u minn partijiet ikkonċernati rilevanti oħra kollha;</w:t>
      </w:r>
    </w:p>
    <w:p w14:paraId="109825D8" w14:textId="77777777" w:rsidR="00F745BE" w:rsidRPr="00B663B8" w:rsidRDefault="00F745BE" w:rsidP="00F745BE">
      <w:pPr>
        <w:pStyle w:val="NormalHanging12a"/>
        <w:spacing w:after="120"/>
      </w:pPr>
      <w:r w:rsidRPr="00B663B8">
        <w:t>36.</w:t>
      </w:r>
      <w:r w:rsidRPr="00B663B8">
        <w:tab/>
        <w:t>Ifakkar fid-dimensjoni internazzjonali tal-ispeċijiet aljeni invażivi u jissuġġerixxi li l-UE ssaħħaħ l-azzjonijiet tagħha f’dan ir-rigward, bl-użu tal-fora internazzjonali kollha disponibbli u, b’mod partikolari, l-</w:t>
      </w:r>
      <w:proofErr w:type="spellStart"/>
      <w:r w:rsidRPr="00B663B8">
        <w:t>RFMOs</w:t>
      </w:r>
      <w:proofErr w:type="spellEnd"/>
      <w:r w:rsidRPr="00B663B8">
        <w:t xml:space="preserve">, il-Konvenzjoni dwar id-Diversità Bijoloġika u l-Qafas Globali tal-Bijodiversità ta’ </w:t>
      </w:r>
      <w:proofErr w:type="spellStart"/>
      <w:r w:rsidRPr="00B663B8">
        <w:t>Kunming</w:t>
      </w:r>
      <w:proofErr w:type="spellEnd"/>
      <w:r w:rsidRPr="00B663B8">
        <w:t>-Montreal; jistieden lill-UE ttejjeb il-kondiviżjoni kollaborattiva tal-għarfien u l-iskambji ta’ tagħlim reċiproku ma’ organizzazzjonijiet internazzjonali oħra u ma’ pajjiżi mhux tal-UE;</w:t>
      </w:r>
    </w:p>
    <w:p w14:paraId="37F0978D" w14:textId="77777777" w:rsidR="00F745BE" w:rsidRPr="00B663B8" w:rsidRDefault="00F745BE" w:rsidP="00F745BE">
      <w:pPr>
        <w:pStyle w:val="Normal12a24b"/>
        <w:ind w:left="567" w:hanging="567"/>
      </w:pPr>
      <w:r w:rsidRPr="00B663B8">
        <w:t>37.</w:t>
      </w:r>
      <w:r w:rsidRPr="00B663B8">
        <w:tab/>
        <w:t>Jissottolinja l-potenzjal għal kollaborazzjoni ma’ pajjiżi mhux tal-UE li jikkondividu l-istess baċir tal-baħar, inkluż permezz tal-</w:t>
      </w:r>
      <w:proofErr w:type="spellStart"/>
      <w:r w:rsidRPr="00B663B8">
        <w:t>RFMOs</w:t>
      </w:r>
      <w:proofErr w:type="spellEnd"/>
      <w:r w:rsidRPr="00B663B8">
        <w:t xml:space="preserve">, biex jikkondividu l-aħjar prattika, </w:t>
      </w:r>
      <w:proofErr w:type="spellStart"/>
      <w:r w:rsidRPr="00B663B8">
        <w:t>jingranaw</w:t>
      </w:r>
      <w:proofErr w:type="spellEnd"/>
      <w:r w:rsidRPr="00B663B8">
        <w:t xml:space="preserve"> l-investiment u jistabbilixxu għanijiet kollettivi bil-għan li jindirizzaw l-impatt tal-ispeċijiet aljeni invażivi;</w:t>
      </w:r>
    </w:p>
    <w:p w14:paraId="23F2CC06" w14:textId="77777777" w:rsidR="00F745BE" w:rsidRPr="00B663B8" w:rsidRDefault="00F745BE" w:rsidP="00F745BE">
      <w:pPr>
        <w:pStyle w:val="Normal12a24b"/>
        <w:spacing w:after="360"/>
      </w:pPr>
      <w:r w:rsidRPr="00B663B8">
        <w:rPr>
          <w:rStyle w:val="BoldItalic"/>
        </w:rPr>
        <w:t>L-opportunitajiet u l-isfidi għall-komunitajiet kostali</w:t>
      </w:r>
    </w:p>
    <w:p w14:paraId="3489C6D1" w14:textId="77777777" w:rsidR="00F745BE" w:rsidRPr="00B663B8" w:rsidRDefault="00F745BE" w:rsidP="00F745BE">
      <w:pPr>
        <w:pStyle w:val="NormalHanging12a"/>
      </w:pPr>
      <w:r w:rsidRPr="00B663B8">
        <w:t>38.</w:t>
      </w:r>
      <w:r w:rsidRPr="00B663B8">
        <w:tab/>
        <w:t>Jisħaq li l-ispeċijiet aljeni invażivi għandhom impatti negattivi sinifikanti fuq il-bijodiversità u l-ekosistemi tal-baħar, fuq l-attivitajiet tal-ekonomija blu, inklużi s-sajd u l-akkwakultura, u fuq attivitajiet ekonomiċi oħra mhux relatati mal-baħar u fuq il-komunitajiet kostali u s-soċjetà kollha kemm hi; iqis li huwa kruċjali li jiġu kkunsidrati l-konsegwenzi soċjali, ekonomiċi u kulturali usa’ tal-ispeċijiet aljeni invażivi, lil hinn mit-telfien tal-bijodiversità u l-effetti fuq l-ekosistemi, sabiex jiġu evitati b’mod effettiv invażjonijiet ġodda u jiġu implimentati miżuri ta’ mitigazzjoni b’suċċess;</w:t>
      </w:r>
    </w:p>
    <w:p w14:paraId="249D0217" w14:textId="77777777" w:rsidR="00F745BE" w:rsidRPr="00B663B8" w:rsidRDefault="00F745BE" w:rsidP="00F745BE">
      <w:pPr>
        <w:pStyle w:val="NormalHanging12a"/>
      </w:pPr>
      <w:r w:rsidRPr="00B663B8">
        <w:t>39.</w:t>
      </w:r>
      <w:r w:rsidRPr="00B663B8">
        <w:tab/>
        <w:t>Iħeġġeġ lill-Kummissjoni tiżviluppa indikatur iddedikat għal speċijiet sensittivi u invażivi fl-ibħra tal-UE, filwaqt li tqis listi bħal-Lista l-Ħamra tal-Unjoni Internazzjonali għall-Konservazzjoni tan-Natura u tar-Riżorsi Naturali (IUCN), li għandhom jiġu inklużi fil-pubblikazzjonijiet relatati mal-SDGs tal-Eurostat, biex jiġu mmonitorjati aħjar it-tixrid, u l-isforzi ta’ konservazzjoni u sforzi oħra ta’ ġestjoni;</w:t>
      </w:r>
    </w:p>
    <w:p w14:paraId="3665EEBE" w14:textId="77777777" w:rsidR="00F745BE" w:rsidRPr="00B663B8" w:rsidRDefault="00F745BE" w:rsidP="00F745BE">
      <w:pPr>
        <w:pStyle w:val="NormalHanging12a"/>
      </w:pPr>
      <w:r w:rsidRPr="00B663B8">
        <w:t>40.</w:t>
      </w:r>
      <w:r w:rsidRPr="00B663B8">
        <w:tab/>
        <w:t>Jistieden lill-Kummissjoni tintegra l-finanzjament għar-riċerka dwar l-ispeċijiet aljeni invażivi u dwar soluzzjonijiet li ma jagħmlux ħsara lill-ambjent għall-ġestjoni u għall-kontroll sostenibbli tagħhom fi proġetti futuri ta’ programmi Ewropej ta’ riċerka u ta’ innovazzjoni;</w:t>
      </w:r>
    </w:p>
    <w:p w14:paraId="7F84C650" w14:textId="77777777" w:rsidR="00F745BE" w:rsidRPr="00B663B8" w:rsidRDefault="00F745BE" w:rsidP="00F745BE">
      <w:pPr>
        <w:pStyle w:val="NormalHanging12a"/>
      </w:pPr>
      <w:r w:rsidRPr="00B663B8">
        <w:t>41.</w:t>
      </w:r>
      <w:r w:rsidRPr="00B663B8">
        <w:tab/>
        <w:t>Jissottolinja l-importanza li jiġu appoġġjati l-operaturi tas-sajd u tal-akkwakultura li huma affettwati, permezz ta’ skemi ta’ kumpens u fondi ta’ adattament, f’konformità mad-dispożizzjonijiet finanzjarji eżistenti, speċjalment f’żoni li qed jiffaċċjaw telf ekonomiku dirett minħabba speċijiet invażivi; jisħaq fuq il-ħtieġa li jiġu pprovduti inċentivi finanzjarji u regolatorji mmirati biex jiġu stimulati attivitajiet immirati ta’ qbid u tneħħija mis-sajjieda lokali għall-ispeċijiet invażivi fl-ilmijiet kostali u fil-passaġġi fuq l-ilma interni, bħala mezz biex titnaqqas il-pressjoni ekoloġika filwaqt li jiġi appoġġjat l-għajxien lokali; jissottolinja r-rwol possibbli li l-iskemi tal-assigurazzjoni jista’ jkollhom biex jindirizzaw il-kwistjoni, b’mod partikolari l-konsegwenzi għall-bdiewa tal-frott tal-baħar bil-qoxra, għall-produtturi tal-akkwakultura u għas-sajjieda;</w:t>
      </w:r>
    </w:p>
    <w:p w14:paraId="23B8DC5B" w14:textId="77777777" w:rsidR="00F745BE" w:rsidRPr="00B663B8" w:rsidRDefault="00F745BE" w:rsidP="00F745BE">
      <w:pPr>
        <w:pStyle w:val="NormalHanging12a"/>
      </w:pPr>
      <w:r w:rsidRPr="00B663B8">
        <w:lastRenderedPageBreak/>
        <w:t>42.</w:t>
      </w:r>
      <w:r w:rsidRPr="00B663B8">
        <w:tab/>
        <w:t>Jistieden lill-Istati Membri u lill-Kummissjoni jiżviluppaw kampanji ta’ sensibilizzazzjoni biex jinfurmaw u jinvolvu lis-sajjieda, lil dawk li jrabbu l-ħut u l-frott tal-baħar bil-qoxra, lill-partijiet ikkonċernati fis-settur tas-sajd, inklużi s-sajjieda bil-qasba, u lill-pubbliku ġenerali dwar l-introduzzjoni, id-detezzjoni u l-impatti tal-ispeċijiet aljeni invażivi, l-effetti tagħhom fuq l-ambjent u fuq l-ekonomija, u modi kif jiġu minimizzati r-riskji maħluqa mill-introduzzjoni u mit-tixrid tagħhom;</w:t>
      </w:r>
    </w:p>
    <w:p w14:paraId="05EA5B1D" w14:textId="77777777" w:rsidR="00F745BE" w:rsidRPr="00B663B8" w:rsidRDefault="00F745BE" w:rsidP="00F745BE">
      <w:pPr>
        <w:pStyle w:val="NormalHanging12a"/>
      </w:pPr>
      <w:r w:rsidRPr="00B663B8">
        <w:t>43.</w:t>
      </w:r>
      <w:r w:rsidRPr="00B663B8">
        <w:tab/>
        <w:t>Jirrakkomanda, fejn fattibbli, l-iżvilupp ta’ programmi mmirati lejn speċijiet invażivi li għandhom l-għan li jtejbu l-kontroll tal-popolazzjoni u jipprovdu opportunitajiet ta’ kumpens għas-sajjieda;</w:t>
      </w:r>
    </w:p>
    <w:p w14:paraId="0AB62907" w14:textId="77777777" w:rsidR="00F745BE" w:rsidRPr="00B663B8" w:rsidRDefault="00F745BE" w:rsidP="00F745BE">
      <w:pPr>
        <w:pStyle w:val="NormalHanging12a"/>
      </w:pPr>
      <w:r w:rsidRPr="00B663B8">
        <w:t>44.</w:t>
      </w:r>
      <w:r w:rsidRPr="00B663B8">
        <w:tab/>
        <w:t xml:space="preserve">Iqis li l-ġestjoni tal-ispeċijiet aljeni invażivi tista’ tipprovdi opportunitajiet għal introjtu temporanju addizzjonali permezz tal-innovazzjoni applikata biex jiġu ġġenerati prodotti b’valur miżjud bħal </w:t>
      </w:r>
      <w:proofErr w:type="spellStart"/>
      <w:r w:rsidRPr="00B663B8">
        <w:t>bijofertilizzanti</w:t>
      </w:r>
      <w:proofErr w:type="spellEnd"/>
      <w:r w:rsidRPr="00B663B8">
        <w:t xml:space="preserve"> u </w:t>
      </w:r>
      <w:proofErr w:type="spellStart"/>
      <w:r w:rsidRPr="00B663B8">
        <w:t>sottostrati</w:t>
      </w:r>
      <w:proofErr w:type="spellEnd"/>
      <w:r w:rsidRPr="00B663B8">
        <w:t xml:space="preserve"> agrikoli li jappoġġjaw il-kontroll ta’ dawk l-ispeċijiet, u, fejn possibbli, il-qerda tagħhom; jistieden lill-Kummissjoni tiffinanzja r-riċerka u t-trasferiment tat-teknoloġija f’dan il-qasam;</w:t>
      </w:r>
    </w:p>
    <w:p w14:paraId="09509B95" w14:textId="77777777" w:rsidR="00F745BE" w:rsidRPr="00B663B8" w:rsidRDefault="00F745BE" w:rsidP="00F745BE">
      <w:pPr>
        <w:pStyle w:val="NormalHanging12a"/>
      </w:pPr>
      <w:r w:rsidRPr="00B663B8">
        <w:t>45.</w:t>
      </w:r>
      <w:r w:rsidRPr="00B663B8">
        <w:tab/>
        <w:t>Jisħaq li, meta l-eradikazzjoni tal-ispeċijiet invażivi ma tkunx fattibbli, l-isfruttament tal-ispeċijiet invażivi għall-konsum mill-bniedem jista’ jipprovdi introjtu temporanju addizzjonali għas-sajjieda u jikkontribwixxi għall-ġid li jkun ta’ benefiċċju għall-ekonomiji lokali fl-UE;</w:t>
      </w:r>
    </w:p>
    <w:p w14:paraId="746D52C8" w14:textId="77777777" w:rsidR="00F745BE" w:rsidRPr="00B663B8" w:rsidRDefault="00F745BE" w:rsidP="00F745BE">
      <w:pPr>
        <w:pStyle w:val="NormalHanging12a"/>
      </w:pPr>
      <w:r w:rsidRPr="00B663B8">
        <w:t>46.</w:t>
      </w:r>
      <w:r w:rsidRPr="00B663B8">
        <w:tab/>
        <w:t>Jilqa’ l-użu ekonomiku temporanju ta’ xi speċijiet aljeni invażivi, bħall-alka, għal skopijiet alimentari u dawk mhux alimentari; jirrimarka li tali skopijiet, minbarra l-alimentazzjoni għall-konsum mill-bniedem, jistgħu jinkludu l-għalf tal-annimali u tal-ħut, il-farmaċewtiċi, l-imballaġġ, il-kożmetiċi jew il-bijofjuwils;</w:t>
      </w:r>
    </w:p>
    <w:p w14:paraId="210DB094" w14:textId="77777777" w:rsidR="00F745BE" w:rsidRPr="00B663B8" w:rsidRDefault="00F745BE" w:rsidP="00F745BE">
      <w:pPr>
        <w:pStyle w:val="NormalHanging12a"/>
      </w:pPr>
      <w:r w:rsidRPr="00B663B8">
        <w:t>47.</w:t>
      </w:r>
      <w:r w:rsidRPr="00B663B8">
        <w:tab/>
        <w:t xml:space="preserve">Itenni li l-għan aħħari huwa dejjem il-qerda tal-ispeċijiet aljeni invażivi; jenfasizza, f’dan ir-rigward, li d-dipendenza ekonomika fuq l-isfruttament tal-ispeċijiet aljeni invażivi għandha dejjem tkun temporanja jew sekondarja u li m’għandhiex tinkoraġġixxi t-tixrid jew it-tqegħid fis-suq ta’ dawk l-ispeċijiet; </w:t>
      </w:r>
    </w:p>
    <w:p w14:paraId="253BE33A" w14:textId="77777777" w:rsidR="00F745BE" w:rsidRPr="00B663B8" w:rsidRDefault="00F745BE" w:rsidP="00F745BE">
      <w:pPr>
        <w:pStyle w:val="NormalHanging12a"/>
      </w:pPr>
      <w:r w:rsidRPr="00B663B8">
        <w:t>48.</w:t>
      </w:r>
      <w:r w:rsidRPr="00B663B8">
        <w:tab/>
        <w:t>Jappella għal appoġġ finanzjarju akbar u ddedikat biex jittejbu l-ġestjoni u l-protezzjoni effettivi tal-għajxien kostali u tal-ekosistemi tal-baħar u l-konservazzjoni ta’ speċijiet sensittivi, u għal sistemi ta’ informazzjoni, monitoraġġ u twissija bikrija għall-ispeċi uniċi invażivi fil-livelli reġjonali, nazzjonali u tal-UE, fid-dawl tal-impatt pożittiv ta’ tali appoġġ fuq is-sajd, il-bijodiversità u l-ekosistemi;</w:t>
      </w:r>
    </w:p>
    <w:p w14:paraId="0588EA29" w14:textId="77777777" w:rsidR="00F745BE" w:rsidRPr="00B663B8" w:rsidRDefault="00F745BE" w:rsidP="00F745BE">
      <w:pPr>
        <w:pStyle w:val="NormalHanging12a"/>
      </w:pPr>
      <w:r w:rsidRPr="00B663B8">
        <w:t>49.</w:t>
      </w:r>
      <w:r w:rsidRPr="00B663B8">
        <w:tab/>
        <w:t>Jinsisti li l-qafas finanzjarju pluriennali futur jinkludi finanzjament biex tissaħħaħ il-kompetittività tal-flotta tas-sajd fid-dawl ta’ sfidi bħaż-żieda fl-ispejjeż, it-telf ta’ żoni tas-sajd u l-impatt ta’ speċijiet invażivi; iqis li hija prijorità li jittejjeb l-aċċess tas-sajjieda għar-riżorsi finanzjarji biex jimmodernizzaw il-bastimenti tagħhom, jiddiġitalizzaw l-operazzjonijiet tagħhom u jiddiversifikaw is-sorsi ta’ introjtu tagħhom;</w:t>
      </w:r>
    </w:p>
    <w:p w14:paraId="708BE24F" w14:textId="77777777" w:rsidR="00F745BE" w:rsidRPr="00B663B8" w:rsidRDefault="00F745BE" w:rsidP="00F745BE">
      <w:pPr>
        <w:pStyle w:val="NormalHanging12a"/>
      </w:pPr>
      <w:r w:rsidRPr="00B663B8">
        <w:t>50.</w:t>
      </w:r>
      <w:r w:rsidRPr="00B663B8">
        <w:tab/>
        <w:t xml:space="preserve">Ifakkar lill-Kummissjoni li r-reġjuni ultraperiferiċi u l-gżejjer u ż-żoni kostali jservu bħala żoni importanti ta’ sikurezza għall-ispeċijiet tal-baħar sensittivi, filwaqt li huma wkoll vulnerabbli ħafna għall-ispeċijiet aljeni invażivi; jappella biex tiġi rikonoxxuta l-importanza li jiġu protetti dawn l-ispeċijiet sensittivi u li jiġu miġġielda l-ispeċijiet aljeni invażivi f’dawn ir-reġjuni, jiġifieri permezz tal-ħolqien ta’ programm ta’ għażliet għas-sajd lokali li huma speċifiċi għaż-żoni remoti u insulari; jenfasizza l-potenzjal tal-ekoturiżmu sostenibbli bħala mezz biex jiġu pprovduti opportunitajiet ta’ </w:t>
      </w:r>
      <w:r w:rsidRPr="00B663B8">
        <w:lastRenderedPageBreak/>
        <w:t>diversifikazzjoni, filwaqt li tiġi ppreservata l-bijodiversità unika ta’ dawk ir-reġjuni u jiġu pprovduti benefiċċji diretti lis-setturi tas-sajd u tal-akkwakultura;</w:t>
      </w:r>
    </w:p>
    <w:p w14:paraId="4175F27A" w14:textId="77777777" w:rsidR="00F745BE" w:rsidRPr="00B663B8" w:rsidRDefault="00F745BE" w:rsidP="00F745BE">
      <w:pPr>
        <w:pStyle w:val="NormalCenter12a"/>
      </w:pPr>
      <w:r w:rsidRPr="00B663B8">
        <w:t>°</w:t>
      </w:r>
    </w:p>
    <w:p w14:paraId="64E3FCDF" w14:textId="77777777" w:rsidR="00F745BE" w:rsidRPr="00B663B8" w:rsidRDefault="00F745BE" w:rsidP="00F745BE">
      <w:pPr>
        <w:pStyle w:val="NormalCenter12a"/>
      </w:pPr>
      <w:r w:rsidRPr="00B663B8">
        <w:t>°</w:t>
      </w:r>
      <w:r w:rsidRPr="00B663B8">
        <w:tab/>
        <w:t>°</w:t>
      </w:r>
    </w:p>
    <w:p w14:paraId="1968ECF4" w14:textId="63CB106F" w:rsidR="00B663B8" w:rsidRPr="00B663B8" w:rsidRDefault="00F745BE" w:rsidP="00B663B8">
      <w:pPr>
        <w:pStyle w:val="NormalHanging12a"/>
      </w:pPr>
      <w:r w:rsidRPr="00B663B8">
        <w:t>51.</w:t>
      </w:r>
      <w:r w:rsidRPr="00B663B8">
        <w:tab/>
        <w:t>Jagħti istruzzjonijiet lill-President tiegħu biex tgħaddi din ir-riżoluzzjoni lill-Kunsill u lill-Kummissjoni.</w:t>
      </w:r>
    </w:p>
    <w:p w14:paraId="52703D32" w14:textId="3FA5E1D3" w:rsidR="00E365E1" w:rsidRPr="00B663B8" w:rsidRDefault="00E365E1" w:rsidP="0049522B"/>
    <w:sectPr w:rsidR="00E365E1" w:rsidRPr="00B663B8" w:rsidSect="00B663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26A47" w14:textId="77777777" w:rsidR="0049522B" w:rsidRPr="00B663B8" w:rsidRDefault="0049522B">
      <w:r w:rsidRPr="00B663B8">
        <w:separator/>
      </w:r>
    </w:p>
  </w:endnote>
  <w:endnote w:type="continuationSeparator" w:id="0">
    <w:p w14:paraId="266ECC44" w14:textId="77777777" w:rsidR="0049522B" w:rsidRPr="00B663B8" w:rsidRDefault="0049522B">
      <w:r w:rsidRPr="00B663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-Bold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51DB4" w14:textId="77777777" w:rsidR="00064002" w:rsidRPr="00B663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9293" w14:textId="77777777" w:rsidR="00064002" w:rsidRPr="00B663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B73CB" w14:textId="77777777" w:rsidR="00064002" w:rsidRPr="00B663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2D34" w14:textId="77777777" w:rsidR="0049522B" w:rsidRPr="00B663B8" w:rsidRDefault="0049522B">
      <w:r w:rsidRPr="00B663B8">
        <w:separator/>
      </w:r>
    </w:p>
  </w:footnote>
  <w:footnote w:type="continuationSeparator" w:id="0">
    <w:p w14:paraId="37C97F50" w14:textId="77777777" w:rsidR="0049522B" w:rsidRPr="00B663B8" w:rsidRDefault="0049522B">
      <w:r w:rsidRPr="00B663B8">
        <w:continuationSeparator/>
      </w:r>
    </w:p>
  </w:footnote>
  <w:footnote w:id="1">
    <w:p w14:paraId="491C9709" w14:textId="1A89A11A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 xml:space="preserve">ĠU L 354, 28.12.2013, p. 22, ELI: </w:t>
      </w:r>
      <w:hyperlink r:id="rId1" w:history="1">
        <w:r w:rsidRPr="007613C6">
          <w:rPr>
            <w:rStyle w:val="Hyperlink"/>
            <w:sz w:val="24"/>
            <w:szCs w:val="24"/>
            <w:lang w:val="mt-MT"/>
          </w:rPr>
          <w:t>http://data.europa.eu/eli/reg/2013/1380/oj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2">
    <w:p w14:paraId="68DB1BE5" w14:textId="772CB67B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 xml:space="preserve">ĠU L 317, 4.11.2014, p. 35, ELI: </w:t>
      </w:r>
      <w:hyperlink r:id="rId2" w:history="1">
        <w:r w:rsidRPr="007613C6">
          <w:rPr>
            <w:rStyle w:val="Hyperlink"/>
            <w:sz w:val="24"/>
            <w:szCs w:val="24"/>
            <w:lang w:val="mt-MT"/>
          </w:rPr>
          <w:t>http://data.europa.eu/eli/reg/2014/1143/oj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3">
    <w:p w14:paraId="38CA020C" w14:textId="7E9D4FD3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bookmarkStart w:id="7" w:name="_Hlk220422172"/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 xml:space="preserve">ĠU L 286, 31.10.2009, p. 36, ELI: </w:t>
      </w:r>
      <w:hyperlink r:id="rId3" w:tooltip="Aċċess għad-dokument permezz tal-URI tal-ELI." w:history="1">
        <w:r w:rsidRPr="007613C6">
          <w:rPr>
            <w:rStyle w:val="Hyperlink"/>
            <w:sz w:val="24"/>
            <w:szCs w:val="24"/>
            <w:lang w:val="mt-MT"/>
          </w:rPr>
          <w:t>http://data.europa.eu/eli/reg/2009/1007/oj</w:t>
        </w:r>
      </w:hyperlink>
      <w:bookmarkEnd w:id="7"/>
      <w:r w:rsidRPr="007613C6">
        <w:rPr>
          <w:sz w:val="24"/>
          <w:szCs w:val="24"/>
          <w:lang w:val="mt-MT"/>
        </w:rPr>
        <w:t>.</w:t>
      </w:r>
    </w:p>
  </w:footnote>
  <w:footnote w:id="4">
    <w:p w14:paraId="38BD68BE" w14:textId="19761BD2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 xml:space="preserve">ĠU L 343, 22.12.2009, p. 1, ELI: </w:t>
      </w:r>
      <w:hyperlink r:id="rId4" w:history="1">
        <w:r w:rsidRPr="007613C6">
          <w:rPr>
            <w:rStyle w:val="Hyperlink"/>
            <w:sz w:val="24"/>
            <w:szCs w:val="24"/>
            <w:lang w:val="mt-MT"/>
          </w:rPr>
          <w:t>http://data.europa.eu/eli/reg/2009/1224/oj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5">
    <w:p w14:paraId="55680774" w14:textId="5ED470C5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>ĠU L 198, 25.7.2019, p. 105, ELI: </w:t>
      </w:r>
      <w:hyperlink r:id="rId5" w:tooltip="Aċċess għad-dokument permezz tal-URI tal-ELI." w:history="1">
        <w:r w:rsidRPr="007613C6">
          <w:rPr>
            <w:rStyle w:val="Hyperlink"/>
            <w:sz w:val="24"/>
            <w:szCs w:val="24"/>
            <w:lang w:val="mt-MT"/>
          </w:rPr>
          <w:t>http://data.europa.eu/eli/reg/2019/1241/oj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6">
    <w:p w14:paraId="12F2E375" w14:textId="1ECC1DD1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 xml:space="preserve">ĠU L, 2023/2842, 20.12.2023, ELI: </w:t>
      </w:r>
      <w:hyperlink r:id="rId6" w:history="1">
        <w:r w:rsidRPr="007613C6">
          <w:rPr>
            <w:rStyle w:val="Hyperlink"/>
            <w:sz w:val="24"/>
            <w:szCs w:val="24"/>
            <w:lang w:val="mt-MT"/>
          </w:rPr>
          <w:t>http://data.europa.eu/eli/reg/2023/2842/oj</w:t>
        </w:r>
      </w:hyperlink>
      <w:r w:rsidRPr="007613C6">
        <w:rPr>
          <w:sz w:val="24"/>
          <w:szCs w:val="24"/>
          <w:lang w:val="mt-MT"/>
        </w:rPr>
        <w:t>.</w:t>
      </w:r>
      <w:r w:rsidRPr="007613C6">
        <w:rPr>
          <w:rStyle w:val="Hyperlink"/>
          <w:sz w:val="24"/>
          <w:szCs w:val="24"/>
          <w:lang w:val="mt-MT"/>
        </w:rPr>
        <w:t xml:space="preserve"> </w:t>
      </w:r>
    </w:p>
  </w:footnote>
  <w:footnote w:id="7">
    <w:p w14:paraId="0B0CABB7" w14:textId="0A01A35D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bookmarkStart w:id="8" w:name="_Hlk220422577"/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>ĠU L, 2024/1991, 29.7.2024, ELI: </w:t>
      </w:r>
      <w:hyperlink r:id="rId7" w:tgtFrame="_blank" w:tooltip="Aċċess għad-dokument permezz tal-URI tal-ELI." w:history="1">
        <w:r w:rsidRPr="007613C6">
          <w:rPr>
            <w:rStyle w:val="Hyperlink"/>
            <w:sz w:val="24"/>
            <w:szCs w:val="24"/>
            <w:lang w:val="mt-MT"/>
          </w:rPr>
          <w:t>http://data.europa.eu/eli/reg/2024/1991/oj</w:t>
        </w:r>
      </w:hyperlink>
      <w:bookmarkEnd w:id="8"/>
      <w:r w:rsidRPr="007613C6">
        <w:rPr>
          <w:i/>
          <w:sz w:val="24"/>
          <w:szCs w:val="24"/>
          <w:lang w:val="mt-MT"/>
        </w:rPr>
        <w:t>.</w:t>
      </w:r>
    </w:p>
  </w:footnote>
  <w:footnote w:id="8">
    <w:p w14:paraId="00244567" w14:textId="15B2CCB9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 xml:space="preserve">ĠU L 206, 22.7.1992, p. 7, ELI: </w:t>
      </w:r>
      <w:hyperlink r:id="rId8" w:history="1">
        <w:r w:rsidRPr="007613C6">
          <w:rPr>
            <w:rStyle w:val="Hyperlink"/>
            <w:sz w:val="24"/>
            <w:szCs w:val="24"/>
            <w:lang w:val="mt-MT"/>
          </w:rPr>
          <w:t>http://data.europa.eu/eli/dir/1992/43/oj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9">
    <w:p w14:paraId="0A87438F" w14:textId="365DF8F0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>ĠU L 164, 25.6.2008, p. 19, ELI: </w:t>
      </w:r>
      <w:hyperlink r:id="rId9" w:tooltip="Aċċess għad-dokument permezz tal-URI tal-ELI." w:history="1">
        <w:r w:rsidRPr="007613C6">
          <w:rPr>
            <w:rStyle w:val="Hyperlink"/>
            <w:sz w:val="24"/>
            <w:szCs w:val="24"/>
            <w:lang w:val="mt-MT"/>
          </w:rPr>
          <w:t>http://data.europa.eu/eli/dir/2008/56/oj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10">
    <w:p w14:paraId="02376ED7" w14:textId="510BD618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 xml:space="preserve">ĠU L 20, 26.1.2010, p. 7, ELI: </w:t>
      </w:r>
      <w:hyperlink r:id="rId10" w:history="1">
        <w:r w:rsidRPr="007613C6">
          <w:rPr>
            <w:rStyle w:val="Hyperlink"/>
            <w:sz w:val="24"/>
            <w:szCs w:val="24"/>
            <w:lang w:val="mt-MT"/>
          </w:rPr>
          <w:t>http://data.europa.eu/eli/dir/2009/147/oj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11">
    <w:p w14:paraId="23A3DE34" w14:textId="6E2D8321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bookmarkStart w:id="9" w:name="_Hlk219910362"/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>ĠU C 67, 8.2.2022, p. 25.</w:t>
      </w:r>
      <w:bookmarkEnd w:id="9"/>
    </w:p>
  </w:footnote>
  <w:footnote w:id="12">
    <w:p w14:paraId="60902CA3" w14:textId="732BAC38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>ĠU C, C/2023/1074, 15.12.2023, ELI: </w:t>
      </w:r>
      <w:hyperlink r:id="rId11" w:tgtFrame="_blank" w:tooltip="Aċċess għad-dokument permezz tal-URI tal-ELI." w:history="1">
        <w:r w:rsidRPr="007613C6">
          <w:rPr>
            <w:rStyle w:val="Hyperlink"/>
            <w:sz w:val="24"/>
            <w:szCs w:val="24"/>
            <w:lang w:val="mt-MT"/>
          </w:rPr>
          <w:t>http://data.europa.eu/eli/C/2023/1074/oj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13">
    <w:p w14:paraId="160D5890" w14:textId="19A13F1A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>ĠU C, C/2024/5734, 17.10.2024, ELI: </w:t>
      </w:r>
      <w:hyperlink r:id="rId12" w:tgtFrame="_blank" w:tooltip="Aċċess għad-dokument permezz tal-URI tal-ELI." w:history="1">
        <w:r w:rsidRPr="007613C6">
          <w:rPr>
            <w:rStyle w:val="Hyperlink"/>
            <w:sz w:val="24"/>
            <w:szCs w:val="24"/>
            <w:lang w:val="mt-MT"/>
          </w:rPr>
          <w:t>http://data.europa.eu/eli/C/2024/5734/oj</w:t>
        </w:r>
      </w:hyperlink>
      <w:r w:rsidRPr="007613C6">
        <w:rPr>
          <w:sz w:val="24"/>
          <w:szCs w:val="24"/>
          <w:lang w:val="mt-MT"/>
        </w:rPr>
        <w:t>.</w:t>
      </w:r>
    </w:p>
  </w:footnote>
  <w:footnote w:id="14">
    <w:p w14:paraId="190B3CA5" w14:textId="12D95EED" w:rsidR="00F745BE" w:rsidRPr="007613C6" w:rsidRDefault="00F745BE" w:rsidP="00B663B8">
      <w:pPr>
        <w:pStyle w:val="FootnoteText"/>
        <w:ind w:left="567" w:hanging="567"/>
        <w:rPr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7613C6">
        <w:rPr>
          <w:sz w:val="24"/>
          <w:szCs w:val="24"/>
          <w:lang w:val="mt-MT"/>
        </w:rPr>
        <w:t>L-Aġenzija Ewropea għall-Ambjent, “</w:t>
      </w:r>
      <w:proofErr w:type="spellStart"/>
      <w:r w:rsidRPr="007613C6">
        <w:rPr>
          <w:sz w:val="24"/>
          <w:szCs w:val="24"/>
          <w:lang w:val="mt-MT"/>
        </w:rPr>
        <w:t>Marine</w:t>
      </w:r>
      <w:proofErr w:type="spellEnd"/>
      <w:r w:rsidRPr="007613C6">
        <w:rPr>
          <w:sz w:val="24"/>
          <w:szCs w:val="24"/>
          <w:lang w:val="mt-MT"/>
        </w:rPr>
        <w:t xml:space="preserve"> </w:t>
      </w:r>
      <w:proofErr w:type="spellStart"/>
      <w:r w:rsidRPr="007613C6">
        <w:rPr>
          <w:sz w:val="24"/>
          <w:szCs w:val="24"/>
          <w:lang w:val="mt-MT"/>
        </w:rPr>
        <w:t>protected</w:t>
      </w:r>
      <w:proofErr w:type="spellEnd"/>
      <w:r w:rsidRPr="007613C6">
        <w:rPr>
          <w:sz w:val="24"/>
          <w:szCs w:val="24"/>
          <w:lang w:val="mt-MT"/>
        </w:rPr>
        <w:t xml:space="preserve"> </w:t>
      </w:r>
      <w:proofErr w:type="spellStart"/>
      <w:r w:rsidRPr="007613C6">
        <w:rPr>
          <w:sz w:val="24"/>
          <w:szCs w:val="24"/>
          <w:lang w:val="mt-MT"/>
        </w:rPr>
        <w:t>areas</w:t>
      </w:r>
      <w:proofErr w:type="spellEnd"/>
      <w:r w:rsidRPr="007613C6">
        <w:rPr>
          <w:sz w:val="24"/>
          <w:szCs w:val="24"/>
          <w:lang w:val="mt-MT"/>
        </w:rPr>
        <w:t xml:space="preserve"> in Europe’s </w:t>
      </w:r>
      <w:proofErr w:type="spellStart"/>
      <w:r w:rsidRPr="007613C6">
        <w:rPr>
          <w:sz w:val="24"/>
          <w:szCs w:val="24"/>
          <w:lang w:val="mt-MT"/>
        </w:rPr>
        <w:t>seas</w:t>
      </w:r>
      <w:proofErr w:type="spellEnd"/>
      <w:r w:rsidRPr="007613C6">
        <w:rPr>
          <w:sz w:val="24"/>
          <w:szCs w:val="24"/>
          <w:lang w:val="mt-MT"/>
        </w:rPr>
        <w:t>” (Iż-żoni tal-baħar protetti fl-ibħra tal-Ewropa), is-sit web tal-Aġenzija Ewropea għall-Ambjent – Analiżi u data – Indikaturi, 6 ta’ Novembru 2025.</w:t>
      </w:r>
    </w:p>
  </w:footnote>
  <w:footnote w:id="15">
    <w:p w14:paraId="5F223F7C" w14:textId="4548674B" w:rsidR="00F745BE" w:rsidRPr="007613C6" w:rsidRDefault="00F745BE" w:rsidP="00B663B8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7613C6">
        <w:rPr>
          <w:rStyle w:val="FootnoteReference"/>
          <w:sz w:val="24"/>
          <w:szCs w:val="24"/>
          <w:lang w:val="mt-MT"/>
        </w:rPr>
        <w:footnoteRef/>
      </w:r>
      <w:r w:rsidR="00B663B8" w:rsidRPr="007613C6">
        <w:rPr>
          <w:sz w:val="24"/>
          <w:szCs w:val="24"/>
          <w:lang w:val="mt-MT"/>
        </w:rPr>
        <w:t xml:space="preserve"> </w:t>
      </w:r>
      <w:r w:rsidR="00B663B8" w:rsidRPr="007613C6">
        <w:rPr>
          <w:sz w:val="24"/>
          <w:szCs w:val="24"/>
          <w:lang w:val="mt-MT"/>
        </w:rPr>
        <w:tab/>
      </w:r>
      <w:r w:rsidRPr="00671EBE">
        <w:rPr>
          <w:rStyle w:val="FootnoteReference"/>
          <w:sz w:val="24"/>
          <w:szCs w:val="24"/>
          <w:vertAlign w:val="baseline"/>
          <w:lang w:val="mt-MT"/>
        </w:rPr>
        <w:t>Il-Kummissjoni Ewropea, “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Study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on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regulations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in EU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Marine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Protected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Areas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: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insights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and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implications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’,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Mission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Ocean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and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Waters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</w:t>
      </w:r>
      <w:proofErr w:type="spellStart"/>
      <w:r w:rsidRPr="00671EBE">
        <w:rPr>
          <w:rStyle w:val="FootnoteReference"/>
          <w:sz w:val="24"/>
          <w:szCs w:val="24"/>
          <w:vertAlign w:val="baseline"/>
          <w:lang w:val="mt-MT"/>
        </w:rPr>
        <w:t>service</w:t>
      </w:r>
      <w:proofErr w:type="spellEnd"/>
      <w:r w:rsidRPr="00671EBE">
        <w:rPr>
          <w:rStyle w:val="FootnoteReference"/>
          <w:sz w:val="24"/>
          <w:szCs w:val="24"/>
          <w:vertAlign w:val="baseline"/>
          <w:lang w:val="mt-MT"/>
        </w:rPr>
        <w:t xml:space="preserve"> portal </w:t>
      </w:r>
      <w:r w:rsidRPr="009D6457">
        <w:rPr>
          <w:sz w:val="24"/>
          <w:szCs w:val="24"/>
          <w:lang w:val="mt-MT"/>
        </w:rPr>
        <w:t>(</w:t>
      </w:r>
      <w:r w:rsidRPr="007613C6">
        <w:rPr>
          <w:sz w:val="24"/>
          <w:szCs w:val="24"/>
          <w:lang w:val="mt-MT"/>
        </w:rPr>
        <w:t xml:space="preserve">Studju dwar ir-regolamenti fiż-żoni tal-baħar protetti tal-UE: għarfien u implikazzjonijiet), is-sit web tal-portal tas-servizz tal-Missjoni Oċeani u Ilmijiet. </w:t>
      </w:r>
    </w:p>
  </w:footnote>
  <w:footnote w:id="16">
    <w:p w14:paraId="1C32C96D" w14:textId="18CAF49E" w:rsidR="007613C6" w:rsidRPr="00671EBE" w:rsidRDefault="007613C6" w:rsidP="00671EBE">
      <w:pPr>
        <w:pStyle w:val="FootnoteText"/>
        <w:ind w:left="567" w:hanging="567"/>
        <w:rPr>
          <w:sz w:val="24"/>
          <w:szCs w:val="24"/>
          <w:lang w:val="mt-MT"/>
        </w:rPr>
      </w:pPr>
      <w:r w:rsidRPr="00671EBE">
        <w:rPr>
          <w:rStyle w:val="FootnoteReference"/>
          <w:sz w:val="24"/>
          <w:szCs w:val="24"/>
        </w:rPr>
        <w:footnoteRef/>
      </w:r>
      <w:r w:rsidRPr="00671EBE">
        <w:rPr>
          <w:sz w:val="24"/>
          <w:szCs w:val="24"/>
        </w:rPr>
        <w:t xml:space="preserve"> </w:t>
      </w:r>
      <w:r w:rsidRPr="00671EBE">
        <w:rPr>
          <w:sz w:val="24"/>
          <w:szCs w:val="24"/>
          <w:lang w:val="mt-MT"/>
        </w:rPr>
        <w:tab/>
        <w:t xml:space="preserve">Il-Kummissjoni Ewropea, “Trade in </w:t>
      </w:r>
      <w:proofErr w:type="spellStart"/>
      <w:r w:rsidRPr="00671EBE">
        <w:rPr>
          <w:sz w:val="24"/>
          <w:szCs w:val="24"/>
          <w:lang w:val="mt-MT"/>
        </w:rPr>
        <w:t>seal</w:t>
      </w:r>
      <w:proofErr w:type="spellEnd"/>
      <w:r w:rsidRPr="00671EBE">
        <w:rPr>
          <w:sz w:val="24"/>
          <w:szCs w:val="24"/>
          <w:lang w:val="mt-MT"/>
        </w:rPr>
        <w:t xml:space="preserve"> </w:t>
      </w:r>
      <w:proofErr w:type="spellStart"/>
      <w:r w:rsidRPr="00671EBE">
        <w:rPr>
          <w:sz w:val="24"/>
          <w:szCs w:val="24"/>
          <w:lang w:val="mt-MT"/>
        </w:rPr>
        <w:t>products</w:t>
      </w:r>
      <w:proofErr w:type="spellEnd"/>
      <w:r w:rsidRPr="00671EBE">
        <w:rPr>
          <w:sz w:val="24"/>
          <w:szCs w:val="24"/>
          <w:lang w:val="mt-MT"/>
        </w:rPr>
        <w:t xml:space="preserve"> – </w:t>
      </w:r>
      <w:proofErr w:type="spellStart"/>
      <w:r w:rsidRPr="00671EBE">
        <w:rPr>
          <w:sz w:val="24"/>
          <w:szCs w:val="24"/>
          <w:lang w:val="mt-MT"/>
        </w:rPr>
        <w:t>fitness</w:t>
      </w:r>
      <w:proofErr w:type="spellEnd"/>
      <w:r w:rsidRPr="00671EBE">
        <w:rPr>
          <w:sz w:val="24"/>
          <w:szCs w:val="24"/>
          <w:lang w:val="mt-MT"/>
        </w:rPr>
        <w:t xml:space="preserve"> check of EU </w:t>
      </w:r>
      <w:proofErr w:type="spellStart"/>
      <w:r w:rsidRPr="00671EBE">
        <w:rPr>
          <w:sz w:val="24"/>
          <w:szCs w:val="24"/>
          <w:lang w:val="mt-MT"/>
        </w:rPr>
        <w:t>rules</w:t>
      </w:r>
      <w:proofErr w:type="spellEnd"/>
      <w:r w:rsidRPr="00671EBE">
        <w:rPr>
          <w:sz w:val="24"/>
          <w:szCs w:val="24"/>
          <w:lang w:val="mt-MT"/>
        </w:rPr>
        <w:t>” (Il-kummerċ tal-prodotti mill-foki – kontroll tal-idoneità tar-regoli tal-UE), is-sit web tal-Kummissjoni Ewropea.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EDDDF" w14:textId="77777777" w:rsidR="00064002" w:rsidRPr="00B663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B151C" w14:textId="77777777" w:rsidR="00064002" w:rsidRPr="00B663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AC6E3" w14:textId="77777777" w:rsidR="00064002" w:rsidRPr="00B663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4910080">
    <w:abstractNumId w:val="9"/>
  </w:num>
  <w:num w:numId="2" w16cid:durableId="1053306986">
    <w:abstractNumId w:val="9"/>
  </w:num>
  <w:num w:numId="3" w16cid:durableId="138814998">
    <w:abstractNumId w:val="7"/>
  </w:num>
  <w:num w:numId="4" w16cid:durableId="822700847">
    <w:abstractNumId w:val="7"/>
  </w:num>
  <w:num w:numId="5" w16cid:durableId="1656102346">
    <w:abstractNumId w:val="6"/>
  </w:num>
  <w:num w:numId="6" w16cid:durableId="599340114">
    <w:abstractNumId w:val="6"/>
  </w:num>
  <w:num w:numId="7" w16cid:durableId="514418077">
    <w:abstractNumId w:val="5"/>
  </w:num>
  <w:num w:numId="8" w16cid:durableId="1481844278">
    <w:abstractNumId w:val="5"/>
  </w:num>
  <w:num w:numId="9" w16cid:durableId="696808803">
    <w:abstractNumId w:val="4"/>
  </w:num>
  <w:num w:numId="10" w16cid:durableId="499085153">
    <w:abstractNumId w:val="4"/>
  </w:num>
  <w:num w:numId="11" w16cid:durableId="876041235">
    <w:abstractNumId w:val="8"/>
  </w:num>
  <w:num w:numId="12" w16cid:durableId="1899776601">
    <w:abstractNumId w:val="8"/>
  </w:num>
  <w:num w:numId="13" w16cid:durableId="847215988">
    <w:abstractNumId w:val="3"/>
  </w:num>
  <w:num w:numId="14" w16cid:durableId="1416170855">
    <w:abstractNumId w:val="3"/>
  </w:num>
  <w:num w:numId="15" w16cid:durableId="144980582">
    <w:abstractNumId w:val="2"/>
  </w:num>
  <w:num w:numId="16" w16cid:durableId="770203804">
    <w:abstractNumId w:val="2"/>
  </w:num>
  <w:num w:numId="17" w16cid:durableId="403572283">
    <w:abstractNumId w:val="1"/>
  </w:num>
  <w:num w:numId="18" w16cid:durableId="1470170756">
    <w:abstractNumId w:val="1"/>
  </w:num>
  <w:num w:numId="19" w16cid:durableId="110176596">
    <w:abstractNumId w:val="0"/>
  </w:num>
  <w:num w:numId="20" w16cid:durableId="1680347040">
    <w:abstractNumId w:val="0"/>
  </w:num>
  <w:num w:numId="21" w16cid:durableId="1791511623">
    <w:abstractNumId w:val="9"/>
  </w:num>
  <w:num w:numId="22" w16cid:durableId="1388261417">
    <w:abstractNumId w:val="7"/>
  </w:num>
  <w:num w:numId="23" w16cid:durableId="1527211776">
    <w:abstractNumId w:val="6"/>
  </w:num>
  <w:num w:numId="24" w16cid:durableId="230433695">
    <w:abstractNumId w:val="5"/>
  </w:num>
  <w:num w:numId="25" w16cid:durableId="1070810740">
    <w:abstractNumId w:val="4"/>
  </w:num>
  <w:num w:numId="26" w16cid:durableId="293103429">
    <w:abstractNumId w:val="8"/>
  </w:num>
  <w:num w:numId="27" w16cid:durableId="664163479">
    <w:abstractNumId w:val="3"/>
  </w:num>
  <w:num w:numId="28" w16cid:durableId="90709752">
    <w:abstractNumId w:val="2"/>
  </w:num>
  <w:num w:numId="29" w16cid:durableId="985475426">
    <w:abstractNumId w:val="1"/>
  </w:num>
  <w:num w:numId="30" w16cid:durableId="1812793584">
    <w:abstractNumId w:val="0"/>
  </w:num>
  <w:num w:numId="31" w16cid:durableId="370151707">
    <w:abstractNumId w:val="9"/>
  </w:num>
  <w:num w:numId="32" w16cid:durableId="956453437">
    <w:abstractNumId w:val="7"/>
  </w:num>
  <w:num w:numId="33" w16cid:durableId="2041078311">
    <w:abstractNumId w:val="6"/>
  </w:num>
  <w:num w:numId="34" w16cid:durableId="1008828031">
    <w:abstractNumId w:val="5"/>
  </w:num>
  <w:num w:numId="35" w16cid:durableId="1898852832">
    <w:abstractNumId w:val="4"/>
  </w:num>
  <w:num w:numId="36" w16cid:durableId="1533610062">
    <w:abstractNumId w:val="8"/>
  </w:num>
  <w:num w:numId="37" w16cid:durableId="1246380034">
    <w:abstractNumId w:val="3"/>
  </w:num>
  <w:num w:numId="38" w16cid:durableId="1834056718">
    <w:abstractNumId w:val="2"/>
  </w:num>
  <w:num w:numId="39" w16cid:durableId="1827162731">
    <w:abstractNumId w:val="1"/>
  </w:num>
  <w:num w:numId="40" w16cid:durableId="893081373">
    <w:abstractNumId w:val="0"/>
  </w:num>
  <w:num w:numId="41" w16cid:durableId="706175836">
    <w:abstractNumId w:val="10"/>
  </w:num>
  <w:num w:numId="42" w16cid:durableId="220799028">
    <w:abstractNumId w:val="10"/>
  </w:num>
  <w:num w:numId="43" w16cid:durableId="717049176">
    <w:abstractNumId w:val="10"/>
  </w:num>
  <w:num w:numId="44" w16cid:durableId="1596939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6"/>
    <w:docVar w:name="dvlangue" w:val="MT"/>
    <w:docVar w:name="dvnumam" w:val="0"/>
    <w:docVar w:name="dvpe" w:val="769.962"/>
    <w:docVar w:name="dvrapporteur" w:val="Rapporteur: "/>
    <w:docVar w:name="dvtitre" w:val="Riżoluzzjoni tal-Parlament Ewropew xx xx xxxx 2026 dwar l-approċċi ta’ ġestjoni tas-sajd għas-salvagwardja tal-ispeċijiet sensittivi, għall-indirizzar tal-ispeċijiet invażivi u għall-benefiċċju tal-ekonomiji lokali(2025/2011(INI))"/>
  </w:docVars>
  <w:rsids>
    <w:rsidRoot w:val="0049522B"/>
    <w:rsid w:val="00002272"/>
    <w:rsid w:val="00064002"/>
    <w:rsid w:val="000677B9"/>
    <w:rsid w:val="000831BA"/>
    <w:rsid w:val="000A42CC"/>
    <w:rsid w:val="000C493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22B"/>
    <w:rsid w:val="004C0004"/>
    <w:rsid w:val="004C5D52"/>
    <w:rsid w:val="0050519A"/>
    <w:rsid w:val="005072A1"/>
    <w:rsid w:val="00514517"/>
    <w:rsid w:val="00524594"/>
    <w:rsid w:val="00545827"/>
    <w:rsid w:val="00560270"/>
    <w:rsid w:val="005C2568"/>
    <w:rsid w:val="005F1B17"/>
    <w:rsid w:val="006037C0"/>
    <w:rsid w:val="006631B6"/>
    <w:rsid w:val="00671EBE"/>
    <w:rsid w:val="00680577"/>
    <w:rsid w:val="006F74FA"/>
    <w:rsid w:val="0070382F"/>
    <w:rsid w:val="00731ADD"/>
    <w:rsid w:val="00734777"/>
    <w:rsid w:val="00747932"/>
    <w:rsid w:val="00751A4A"/>
    <w:rsid w:val="00756632"/>
    <w:rsid w:val="007613C6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6457"/>
    <w:rsid w:val="009F23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3B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CD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745B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07A7D"/>
  <w15:chartTrackingRefBased/>
  <w15:docId w15:val="{A635257D-2C70-4E21-A07F-AD2B2256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45BE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745BE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745BE"/>
    <w:pPr>
      <w:spacing w:after="240"/>
      <w:jc w:val="center"/>
    </w:pPr>
  </w:style>
  <w:style w:type="paragraph" w:customStyle="1" w:styleId="Normal6a">
    <w:name w:val="Normal6a"/>
    <w:basedOn w:val="Normal"/>
    <w:rsid w:val="00F745BE"/>
    <w:pPr>
      <w:spacing w:after="120"/>
    </w:pPr>
  </w:style>
  <w:style w:type="character" w:customStyle="1" w:styleId="BoldItalic">
    <w:name w:val="BoldItalic"/>
    <w:uiPriority w:val="1"/>
    <w:rsid w:val="00F745BE"/>
    <w:rPr>
      <w:b/>
      <w:i/>
      <w:u w:val="none"/>
    </w:rPr>
  </w:style>
  <w:style w:type="character" w:customStyle="1" w:styleId="Italic">
    <w:name w:val="Italic"/>
    <w:uiPriority w:val="1"/>
    <w:rsid w:val="00F745BE"/>
    <w:rPr>
      <w:i/>
    </w:rPr>
  </w:style>
  <w:style w:type="paragraph" w:customStyle="1" w:styleId="Normal12a24b">
    <w:name w:val="Normal12a24b"/>
    <w:basedOn w:val="Normal"/>
    <w:rsid w:val="00F745BE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F745BE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745BE"/>
    <w:rPr>
      <w:snapToGrid w:val="0"/>
      <w:sz w:val="24"/>
      <w:lang w:val="mt-MT" w:eastAsia="en-US"/>
    </w:rPr>
  </w:style>
  <w:style w:type="paragraph" w:styleId="Revision">
    <w:name w:val="Revision"/>
    <w:hidden/>
    <w:uiPriority w:val="99"/>
    <w:semiHidden/>
    <w:rsid w:val="007613C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1992/43/oj" TargetMode="External"/><Relationship Id="rId3" Type="http://schemas.openxmlformats.org/officeDocument/2006/relationships/hyperlink" Target="http://data.europa.eu/eli/reg/2009/1007/oj" TargetMode="External"/><Relationship Id="rId7" Type="http://schemas.openxmlformats.org/officeDocument/2006/relationships/hyperlink" Target="http://data.europa.eu/eli/reg/2024/1991/oj" TargetMode="External"/><Relationship Id="rId12" Type="http://schemas.openxmlformats.org/officeDocument/2006/relationships/hyperlink" Target="http://data.europa.eu/eli/C/2024/5734/oj" TargetMode="External"/><Relationship Id="rId2" Type="http://schemas.openxmlformats.org/officeDocument/2006/relationships/hyperlink" Target="http://data.europa.eu/eli/reg/2014/1143/oj" TargetMode="External"/><Relationship Id="rId1" Type="http://schemas.openxmlformats.org/officeDocument/2006/relationships/hyperlink" Target="http://data.europa.eu/eli/reg/2013/1380/oj" TargetMode="External"/><Relationship Id="rId6" Type="http://schemas.openxmlformats.org/officeDocument/2006/relationships/hyperlink" Target="http://data.europa.eu/eli/reg/2023/2842/oj" TargetMode="External"/><Relationship Id="rId11" Type="http://schemas.openxmlformats.org/officeDocument/2006/relationships/hyperlink" Target="http://data.europa.eu/eli/C/2023/1074/oj" TargetMode="External"/><Relationship Id="rId5" Type="http://schemas.openxmlformats.org/officeDocument/2006/relationships/hyperlink" Target="http://data.europa.eu/eli/reg/2019/1241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reg/2009/1224/oj" TargetMode="External"/><Relationship Id="rId9" Type="http://schemas.openxmlformats.org/officeDocument/2006/relationships/hyperlink" Target="http://data.europa.eu/eli/dir/2008/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4272</Words>
  <Characters>31911</Characters>
  <Application>Microsoft Office Word</Application>
  <DocSecurity>0</DocSecurity>
  <Lines>602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2026-04-20T08:44:00Z</dcterms:created>
  <dcterms:modified xsi:type="dcterms:W3CDTF">2026-04-20T08:44:00Z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A10-0018/2026</vt:lpwstr>
  </property>
  <property fmtid="{D5CDD505-2E9C-101B-9397-08002B2CF9AE}" pid="4" name="&lt;Type&gt;">
    <vt:lpwstr>RR</vt:lpwstr>
  </property>
</Properties>
</file>