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679" w14:paraId="0B68C6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6AE1EB" w14:textId="77777777" w:rsidR="00751A4A" w:rsidRPr="00332679" w:rsidRDefault="005A45DC" w:rsidP="0010095E">
            <w:pPr>
              <w:pStyle w:val="EPName"/>
            </w:pPr>
            <w:r w:rsidRPr="00332679">
              <w:t>Európai Parlament</w:t>
            </w:r>
          </w:p>
          <w:p w14:paraId="4A69CD63" w14:textId="77777777" w:rsidR="00751A4A" w:rsidRPr="003326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679">
              <w:t>2024</w:t>
            </w:r>
            <w:r w:rsidR="00817416" w:rsidRPr="00332679">
              <w:t>-202</w:t>
            </w:r>
            <w:r w:rsidRPr="00332679">
              <w:t>9</w:t>
            </w:r>
          </w:p>
        </w:tc>
        <w:tc>
          <w:tcPr>
            <w:tcW w:w="2268" w:type="dxa"/>
            <w:shd w:val="clear" w:color="auto" w:fill="auto"/>
          </w:tcPr>
          <w:p w14:paraId="57F920B6" w14:textId="77777777" w:rsidR="00751A4A" w:rsidRPr="00332679" w:rsidRDefault="00187494" w:rsidP="0010095E">
            <w:pPr>
              <w:pStyle w:val="EPLogo"/>
            </w:pPr>
            <w:r w:rsidRPr="00332679">
              <w:rPr>
                <w:noProof/>
                <w:lang w:eastAsia="ja-JP"/>
              </w:rPr>
              <w:drawing>
                <wp:inline distT="0" distB="0" distL="0" distR="0" wp14:anchorId="1B217F56" wp14:editId="6F1ECF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3006D" w14:textId="77777777" w:rsidR="00D058B8" w:rsidRPr="00332679" w:rsidRDefault="00D058B8" w:rsidP="004C5D52">
      <w:pPr>
        <w:pStyle w:val="LineTop"/>
      </w:pPr>
    </w:p>
    <w:p w14:paraId="1B8421BA" w14:textId="77777777" w:rsidR="00680577" w:rsidRPr="00332679" w:rsidRDefault="005A45DC" w:rsidP="00680577">
      <w:pPr>
        <w:pStyle w:val="EPBodyTA1"/>
      </w:pPr>
      <w:r w:rsidRPr="00332679">
        <w:t>ELFOGADOTT SZÖVEGEK</w:t>
      </w:r>
    </w:p>
    <w:p w14:paraId="370EA507" w14:textId="77777777" w:rsidR="00D058B8" w:rsidRPr="00332679" w:rsidRDefault="00D058B8" w:rsidP="00D058B8">
      <w:pPr>
        <w:pStyle w:val="LineBottom"/>
      </w:pPr>
    </w:p>
    <w:p w14:paraId="47DDC9D2" w14:textId="7C0B4EE2" w:rsidR="005A45DC" w:rsidRPr="00332679" w:rsidRDefault="005A45DC" w:rsidP="005A45DC">
      <w:pPr>
        <w:pStyle w:val="ATHeading1"/>
      </w:pPr>
      <w:bookmarkStart w:id="0" w:name="TANumber"/>
      <w:r w:rsidRPr="00332679">
        <w:t>P10_</w:t>
      </w:r>
      <w:proofErr w:type="gramStart"/>
      <w:r w:rsidRPr="00332679">
        <w:t>TA(</w:t>
      </w:r>
      <w:proofErr w:type="gramEnd"/>
      <w:r w:rsidRPr="00332679">
        <w:t>2026)00</w:t>
      </w:r>
      <w:r w:rsidR="00332679">
        <w:t>68</w:t>
      </w:r>
      <w:bookmarkEnd w:id="0"/>
    </w:p>
    <w:p w14:paraId="229453AF" w14:textId="77777777" w:rsidR="005A45DC" w:rsidRPr="00332679" w:rsidRDefault="005A45DC" w:rsidP="005A45DC">
      <w:pPr>
        <w:pStyle w:val="ATHeading2"/>
      </w:pPr>
      <w:bookmarkStart w:id="1" w:name="title"/>
      <w:r w:rsidRPr="00332679">
        <w:t>Az Európai Kutatási Térségről (EKT) szóló készülő jogszabály</w:t>
      </w:r>
      <w:bookmarkEnd w:id="1"/>
    </w:p>
    <w:p w14:paraId="2F5B249C" w14:textId="77777777" w:rsidR="005A45DC" w:rsidRPr="00332679" w:rsidRDefault="005A45DC" w:rsidP="005A45DC">
      <w:pPr>
        <w:rPr>
          <w:i/>
          <w:vanish/>
        </w:rPr>
      </w:pPr>
      <w:r w:rsidRPr="00332679">
        <w:rPr>
          <w:i/>
        </w:rPr>
        <w:fldChar w:fldCharType="begin"/>
      </w:r>
      <w:r w:rsidRPr="00332679">
        <w:rPr>
          <w:i/>
        </w:rPr>
        <w:instrText xml:space="preserve"> TC"(</w:instrText>
      </w:r>
      <w:bookmarkStart w:id="2" w:name="DocNumber"/>
      <w:r w:rsidRPr="00332679">
        <w:rPr>
          <w:i/>
        </w:rPr>
        <w:instrText>B10-0156/2026</w:instrText>
      </w:r>
      <w:bookmarkEnd w:id="2"/>
      <w:r w:rsidRPr="00332679">
        <w:rPr>
          <w:i/>
        </w:rPr>
        <w:instrText xml:space="preserve">)"\l3 \n&gt; \* MERGEFORMAT </w:instrText>
      </w:r>
      <w:r w:rsidRPr="00332679">
        <w:rPr>
          <w:i/>
        </w:rPr>
        <w:fldChar w:fldCharType="end"/>
      </w:r>
    </w:p>
    <w:p w14:paraId="56984BD0" w14:textId="77777777" w:rsidR="005A45DC" w:rsidRPr="00332679" w:rsidRDefault="005A45DC" w:rsidP="005A45DC">
      <w:pPr>
        <w:rPr>
          <w:vanish/>
        </w:rPr>
      </w:pPr>
      <w:bookmarkStart w:id="3" w:name="PE"/>
      <w:r w:rsidRPr="00332679">
        <w:rPr>
          <w:vanish/>
        </w:rPr>
        <w:t>PE784.264</w:t>
      </w:r>
      <w:bookmarkEnd w:id="3"/>
    </w:p>
    <w:p w14:paraId="2BA14DEB" w14:textId="5628AEF4" w:rsidR="005A45DC" w:rsidRPr="00332679" w:rsidRDefault="005A45DC" w:rsidP="005A45DC">
      <w:pPr>
        <w:pStyle w:val="ATHeading3"/>
      </w:pPr>
      <w:bookmarkStart w:id="4" w:name="Sujet"/>
      <w:r w:rsidRPr="00332679">
        <w:t xml:space="preserve">Az Európai Parlament 2026. </w:t>
      </w:r>
      <w:r w:rsidR="0045340D" w:rsidRPr="00332679">
        <w:t>március 1</w:t>
      </w:r>
      <w:r w:rsidR="00C360FD">
        <w:t>0</w:t>
      </w:r>
      <w:r w:rsidRPr="00332679">
        <w:t>-i állásfoglalása az Európai Kutatási Térségről (EKT) szóló, küszöbön álló jogszabályról</w:t>
      </w:r>
      <w:bookmarkEnd w:id="4"/>
      <w:r w:rsidRPr="00332679">
        <w:t xml:space="preserve"> </w:t>
      </w:r>
      <w:bookmarkStart w:id="5" w:name="References"/>
      <w:r w:rsidRPr="00332679">
        <w:t>(2025/2951(RSP))</w:t>
      </w:r>
      <w:bookmarkEnd w:id="5"/>
    </w:p>
    <w:p w14:paraId="0D59EEE8" w14:textId="77777777" w:rsidR="00A554E8" w:rsidRPr="00332679" w:rsidRDefault="00A554E8" w:rsidP="00A554E8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332679">
        <w:rPr>
          <w:i/>
        </w:rPr>
        <w:t>Az Európai Parlament</w:t>
      </w:r>
      <w:r w:rsidRPr="00332679">
        <w:t>,</w:t>
      </w:r>
    </w:p>
    <w:p w14:paraId="4E2EFB65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Európai Unió működéséről szóló szerződésre (EUMSZ) és különösen annak 179. cikkére,</w:t>
      </w:r>
    </w:p>
    <w:p w14:paraId="7B6F259C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Bizottság elnökének az induló innovatív vállalkozásokért, a kutatásért és az innovációért felelős biztoshoz intézett, 2024. december 1-jei megbízólevelére,</w:t>
      </w:r>
    </w:p>
    <w:p w14:paraId="7202BC4B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Bizottság 2026. évi munkaprogramjára (</w:t>
      </w:r>
      <w:proofErr w:type="gramStart"/>
      <w:r w:rsidRPr="00332679">
        <w:t>COM(</w:t>
      </w:r>
      <w:proofErr w:type="gramEnd"/>
      <w:r w:rsidRPr="00332679">
        <w:t>2025)0870),</w:t>
      </w:r>
    </w:p>
    <w:p w14:paraId="6DFE755D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Európai Kutatási Térség szakpolitikai menetrendjéről (2025–2027) szóló, 2025. február 28-i tanácsi ajánlásra irányuló bizottsági javaslatra (</w:t>
      </w:r>
      <w:proofErr w:type="gramStart"/>
      <w:r w:rsidRPr="00332679">
        <w:t>COM(</w:t>
      </w:r>
      <w:proofErr w:type="gramEnd"/>
      <w:r w:rsidRPr="00332679">
        <w:t>2025)0062),</w:t>
      </w:r>
    </w:p>
    <w:p w14:paraId="55E9752F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Bizottság 2024. évi EKT-eredménytáblájára,</w:t>
      </w:r>
    </w:p>
    <w:p w14:paraId="78416469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 xml:space="preserve">tekintettel Mario </w:t>
      </w:r>
      <w:proofErr w:type="spellStart"/>
      <w:r w:rsidRPr="00332679">
        <w:t>Draghi</w:t>
      </w:r>
      <w:proofErr w:type="spellEnd"/>
      <w:r w:rsidRPr="00332679">
        <w:t xml:space="preserve"> „Az európai versenyképesség jövőjéről” című, 2024. szeptemberi jelentésére,</w:t>
      </w:r>
    </w:p>
    <w:p w14:paraId="7FB61643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Enrico Letta „Jóval több mint piac” című, 2024. áprilisi jelentésére,</w:t>
      </w:r>
    </w:p>
    <w:p w14:paraId="07810DF1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 xml:space="preserve">tekintettel a Manuel </w:t>
      </w:r>
      <w:proofErr w:type="spellStart"/>
      <w:r w:rsidRPr="00332679">
        <w:t>Heitor</w:t>
      </w:r>
      <w:proofErr w:type="spellEnd"/>
      <w:r w:rsidRPr="00332679">
        <w:t xml:space="preserve"> által elnökölt független szakértői csoport „</w:t>
      </w:r>
      <w:proofErr w:type="spellStart"/>
      <w:r w:rsidRPr="00332679">
        <w:t>Align</w:t>
      </w:r>
      <w:proofErr w:type="spellEnd"/>
      <w:r w:rsidRPr="00332679">
        <w:t xml:space="preserve">, </w:t>
      </w:r>
      <w:proofErr w:type="spellStart"/>
      <w:r w:rsidRPr="00332679">
        <w:t>act</w:t>
      </w:r>
      <w:proofErr w:type="spellEnd"/>
      <w:r w:rsidRPr="00332679">
        <w:t xml:space="preserve">, </w:t>
      </w:r>
      <w:proofErr w:type="spellStart"/>
      <w:r w:rsidRPr="00332679">
        <w:t>accelerate</w:t>
      </w:r>
      <w:proofErr w:type="spellEnd"/>
      <w:r w:rsidRPr="00332679">
        <w:t xml:space="preserve"> – Research, </w:t>
      </w:r>
      <w:proofErr w:type="spellStart"/>
      <w:r w:rsidRPr="00332679">
        <w:t>technology</w:t>
      </w:r>
      <w:proofErr w:type="spellEnd"/>
      <w:r w:rsidRPr="00332679">
        <w:t xml:space="preserve"> and </w:t>
      </w:r>
      <w:proofErr w:type="spellStart"/>
      <w:r w:rsidRPr="00332679">
        <w:t>innovation</w:t>
      </w:r>
      <w:proofErr w:type="spellEnd"/>
      <w:r w:rsidRPr="00332679">
        <w:t xml:space="preserve"> </w:t>
      </w:r>
      <w:proofErr w:type="spellStart"/>
      <w:r w:rsidRPr="00332679">
        <w:t>to</w:t>
      </w:r>
      <w:proofErr w:type="spellEnd"/>
      <w:r w:rsidRPr="00332679">
        <w:t xml:space="preserve"> </w:t>
      </w:r>
      <w:proofErr w:type="spellStart"/>
      <w:r w:rsidRPr="00332679">
        <w:t>boost</w:t>
      </w:r>
      <w:proofErr w:type="spellEnd"/>
      <w:r w:rsidRPr="00332679">
        <w:t xml:space="preserve"> Europe </w:t>
      </w:r>
      <w:proofErr w:type="spellStart"/>
      <w:r w:rsidRPr="00332679">
        <w:t>competitiveness</w:t>
      </w:r>
      <w:proofErr w:type="spellEnd"/>
      <w:r w:rsidRPr="00332679">
        <w:t xml:space="preserve"> [Igazodás, fellépés, gyorsítás – Kutatás, technológia és innováció az európai versenyképesség fellendítése érdekében]” című, 2024. októberi jelentésére,</w:t>
      </w:r>
    </w:p>
    <w:p w14:paraId="7D0084EE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„Az Európai Kutatási Térség (EKT) megvalósítása – Az európai kutatás és innováció megerősítése: Az EKT fejlődése és jövőbeli irányultsága” című, 2024. október 22-i bizottsági közleményre (</w:t>
      </w:r>
      <w:proofErr w:type="gramStart"/>
      <w:r w:rsidRPr="00332679">
        <w:t>COM(</w:t>
      </w:r>
      <w:proofErr w:type="gramEnd"/>
      <w:r w:rsidRPr="00332679">
        <w:t>2024)0490),</w:t>
      </w:r>
    </w:p>
    <w:p w14:paraId="17F88903" w14:textId="77777777" w:rsidR="00A554E8" w:rsidRPr="00332679" w:rsidRDefault="00A554E8" w:rsidP="0045340D">
      <w:pPr>
        <w:pStyle w:val="NormalHanging12a"/>
        <w:widowControl/>
      </w:pPr>
      <w:r w:rsidRPr="00332679">
        <w:lastRenderedPageBreak/>
        <w:t>–</w:t>
      </w:r>
      <w:r w:rsidRPr="00332679">
        <w:tab/>
        <w:t>tekintettel a Tanács 2025. június 24-i ajánlására az Európai Kutatási Térség szakpolitikai menetrendjéről (2025–2027)</w:t>
      </w:r>
      <w:r w:rsidRPr="00332679">
        <w:rPr>
          <w:rStyle w:val="FootnoteReference"/>
        </w:rPr>
        <w:footnoteReference w:id="1"/>
      </w:r>
      <w:r w:rsidRPr="00332679">
        <w:t>,</w:t>
      </w:r>
    </w:p>
    <w:p w14:paraId="34ACF6F5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„Új EKT a kutatás és az innováció szolgálatában” című, 2020. szeptember 30-i bizottsági közleményre (</w:t>
      </w:r>
      <w:proofErr w:type="gramStart"/>
      <w:r w:rsidRPr="00332679">
        <w:t>COM(</w:t>
      </w:r>
      <w:proofErr w:type="gramEnd"/>
      <w:r w:rsidRPr="00332679">
        <w:t>2020)0628),</w:t>
      </w:r>
    </w:p>
    <w:p w14:paraId="6A8AD7B0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európai kutatási és innovációs paktumról szóló, 2021. november 26-i (EU) 2021/2122 tanácsi ajánlásra</w:t>
      </w:r>
      <w:r w:rsidRPr="00332679">
        <w:rPr>
          <w:rStyle w:val="FootnoteReference"/>
        </w:rPr>
        <w:footnoteReference w:id="2"/>
      </w:r>
      <w:r w:rsidRPr="00332679">
        <w:t>,</w:t>
      </w:r>
    </w:p>
    <w:p w14:paraId="6B816E1A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EKT szakpolitikai menetrendjére (2022–2024),</w:t>
      </w:r>
    </w:p>
    <w:p w14:paraId="5F69BC40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EKT szakpolitikai menetrendjére (2025–2027),</w:t>
      </w:r>
    </w:p>
    <w:p w14:paraId="7667D729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tudományos kutatás szabadságáról szóló bonni nyilatkozatra,</w:t>
      </w:r>
    </w:p>
    <w:p w14:paraId="08B64007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fiatal kutatókról szóló, 2023. december 14-i állásfoglalására</w:t>
      </w:r>
      <w:r w:rsidRPr="00332679">
        <w:rPr>
          <w:rStyle w:val="FootnoteReference"/>
        </w:rPr>
        <w:footnoteReference w:id="3"/>
      </w:r>
      <w:r w:rsidRPr="00332679">
        <w:t>,</w:t>
      </w:r>
    </w:p>
    <w:p w14:paraId="52C2F108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tudományos kutatás szabadságának az EU-ban történő előmozdításáról szóló, a Bizottsághoz intézett ajánlásokat tartalmazó, 2024. január 17-i állásfoglalására</w:t>
      </w:r>
      <w:r w:rsidRPr="00332679">
        <w:rPr>
          <w:rStyle w:val="FootnoteReference"/>
        </w:rPr>
        <w:footnoteReference w:id="4"/>
      </w:r>
      <w:r w:rsidRPr="00332679">
        <w:t>,</w:t>
      </w:r>
    </w:p>
    <w:p w14:paraId="1BA5AB5B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 Bizottság 2005. március 11-i ajánlására a Kutatók Európai Chartájáról és a kutatók felvételi eljárásának magatartási kódexéről</w:t>
      </w:r>
      <w:r w:rsidRPr="00332679">
        <w:rPr>
          <w:rStyle w:val="FootnoteReference"/>
        </w:rPr>
        <w:footnoteReference w:id="5"/>
      </w:r>
      <w:r w:rsidRPr="00332679">
        <w:t>,</w:t>
      </w:r>
    </w:p>
    <w:p w14:paraId="3DAB87AB" w14:textId="66A3A29C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Európai Kutatási Térségről (EKT) szóló, küszöbön álló jogszabályról, a Tanácshoz és a Bizottsághoz intézett kérdésekre (O-000007/2026 – B10-000</w:t>
      </w:r>
      <w:r w:rsidR="0045340D" w:rsidRPr="00447018">
        <w:t>6</w:t>
      </w:r>
      <w:r w:rsidRPr="00332679">
        <w:t>/2026 és O-000008/2026 – B10</w:t>
      </w:r>
      <w:r w:rsidR="0045340D" w:rsidRPr="00332679">
        <w:t>-0007</w:t>
      </w:r>
      <w:r w:rsidRPr="00332679">
        <w:t>/2026),</w:t>
      </w:r>
    </w:p>
    <w:p w14:paraId="78807B24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eljárási szabályzata 142. cikkének (5) bekezdésére és 136. cikkének (2) bekezdésére,</w:t>
      </w:r>
    </w:p>
    <w:p w14:paraId="740113FA" w14:textId="77777777" w:rsidR="00A554E8" w:rsidRPr="00332679" w:rsidRDefault="00A554E8" w:rsidP="0045340D">
      <w:pPr>
        <w:pStyle w:val="NormalHanging12a"/>
        <w:widowControl/>
      </w:pPr>
      <w:r w:rsidRPr="00332679">
        <w:t>–</w:t>
      </w:r>
      <w:r w:rsidRPr="00332679">
        <w:tab/>
        <w:t>tekintettel az Ipari, Kutatási és Energiaügyi Bizottság állásfoglalási indítványára,</w:t>
      </w:r>
    </w:p>
    <w:p w14:paraId="6868606B" w14:textId="77777777" w:rsidR="00A554E8" w:rsidRPr="00332679" w:rsidRDefault="00A554E8" w:rsidP="0045340D">
      <w:pPr>
        <w:pStyle w:val="NormalHanging12a"/>
        <w:widowControl/>
      </w:pPr>
      <w:r w:rsidRPr="00332679">
        <w:t>A.</w:t>
      </w:r>
      <w:r w:rsidRPr="00332679">
        <w:tab/>
        <w:t>mivel az EUMSZ 179. cikke célul tűzi ki az Unió tudományos és technológiai alapjainak megerősítését az Európai Kutatási Térségen (EKT) keresztül, amely lehetővé teszi a kutatók, a tudományos ismeretek és a technológia szabad mozgását, javítja a versenyképességet és támogatja az összes kutatási tevékenységet;</w:t>
      </w:r>
    </w:p>
    <w:p w14:paraId="0747D9CB" w14:textId="77777777" w:rsidR="00A554E8" w:rsidRPr="00332679" w:rsidRDefault="00A554E8" w:rsidP="0045340D">
      <w:pPr>
        <w:pStyle w:val="NormalHanging12a"/>
        <w:widowControl/>
      </w:pPr>
      <w:r w:rsidRPr="00332679">
        <w:t>B.</w:t>
      </w:r>
      <w:r w:rsidRPr="00332679">
        <w:tab/>
        <w:t>mivel az EKT-</w:t>
      </w:r>
      <w:proofErr w:type="spellStart"/>
      <w:r w:rsidRPr="00332679">
        <w:t>ről</w:t>
      </w:r>
      <w:proofErr w:type="spellEnd"/>
      <w:r w:rsidRPr="00332679">
        <w:t xml:space="preserve"> szóló jogszabály kulcsfontosságú lehetőséget kínál az európai kutatás fejlesztésére az uniós kutatási és innovációs (K+I) ökoszisztémát érintő strukturális kihívások, többek között az elégtelen koordináció és együttműködés, a rendszer széttagoltsága és az egyenlőtlen teljesítmény kezelése révén,</w:t>
      </w:r>
    </w:p>
    <w:p w14:paraId="6A7AE9F4" w14:textId="77777777" w:rsidR="00A554E8" w:rsidRPr="00332679" w:rsidRDefault="00A554E8" w:rsidP="0045340D">
      <w:pPr>
        <w:pStyle w:val="NormalHanging12a"/>
        <w:widowControl/>
      </w:pPr>
      <w:r w:rsidRPr="00332679">
        <w:t>C.</w:t>
      </w:r>
      <w:r w:rsidRPr="00332679">
        <w:tab/>
        <w:t>mivel az EKT-</w:t>
      </w:r>
      <w:proofErr w:type="spellStart"/>
      <w:r w:rsidRPr="00332679">
        <w:t>ről</w:t>
      </w:r>
      <w:proofErr w:type="spellEnd"/>
      <w:r w:rsidRPr="00332679">
        <w:t xml:space="preserve"> szóló jogszabály közös normák meghatározásával, a szabályok következetes alkalmazásának biztosításával és a 2028-as egységes piaci ütemtervhez való hozzájárulással, valamint minőségi munkahelyek létrehozásával segíthet megvalósítani az „ötödik szabadságot”;</w:t>
      </w:r>
    </w:p>
    <w:p w14:paraId="086E321A" w14:textId="77777777" w:rsidR="00A554E8" w:rsidRPr="00332679" w:rsidRDefault="00A554E8" w:rsidP="0045340D">
      <w:pPr>
        <w:pStyle w:val="NormalHanging12a"/>
        <w:widowControl/>
      </w:pPr>
      <w:r w:rsidRPr="00332679">
        <w:lastRenderedPageBreak/>
        <w:t>D.</w:t>
      </w:r>
      <w:r w:rsidRPr="00332679">
        <w:tab/>
        <w:t>mivel az Unió még mindig nem rendelkezik egy olyan integrált EKT-</w:t>
      </w:r>
      <w:proofErr w:type="spellStart"/>
      <w:r w:rsidRPr="00332679">
        <w:t>val</w:t>
      </w:r>
      <w:proofErr w:type="spellEnd"/>
      <w:r w:rsidRPr="00332679">
        <w:t>, amely vonzza és megtartja a tehetségeket olyan akadályok miatt, mint a K+I beruházások nem megfelelő rangsorolása, hiszen kevés tagállam teljesíti a GDP 3%-</w:t>
      </w:r>
      <w:proofErr w:type="spellStart"/>
      <w:r w:rsidRPr="00332679">
        <w:t>ában</w:t>
      </w:r>
      <w:proofErr w:type="spellEnd"/>
      <w:r w:rsidRPr="00332679">
        <w:t xml:space="preserve"> meghatározott célértéket, a K+I-vel kapcsolatos szakpolitikai koordináció elégtelensége, a továbbra is fennálló széttagoltság, a </w:t>
      </w:r>
      <w:proofErr w:type="spellStart"/>
      <w:r w:rsidRPr="00332679">
        <w:t>teljesítménybeli</w:t>
      </w:r>
      <w:proofErr w:type="spellEnd"/>
      <w:r w:rsidRPr="00332679">
        <w:t xml:space="preserve"> különbségek, valamint a kutatókra és az egyetemekre nehezedő túlzott adminisztratív </w:t>
      </w:r>
      <w:proofErr w:type="spellStart"/>
      <w:r w:rsidRPr="00332679">
        <w:t>terhek</w:t>
      </w:r>
      <w:proofErr w:type="spellEnd"/>
      <w:r w:rsidRPr="00332679">
        <w:t>;</w:t>
      </w:r>
    </w:p>
    <w:p w14:paraId="0684B79C" w14:textId="77777777" w:rsidR="00A554E8" w:rsidRPr="00332679" w:rsidRDefault="00A554E8" w:rsidP="0045340D">
      <w:pPr>
        <w:pStyle w:val="NormalHanging12a"/>
        <w:widowControl/>
      </w:pPr>
      <w:r w:rsidRPr="00332679">
        <w:t>E.</w:t>
      </w:r>
      <w:r w:rsidRPr="00332679">
        <w:tab/>
        <w:t xml:space="preserve">mivel az EKT szakpolitikai menetrendje értékes, nem kötelező </w:t>
      </w:r>
      <w:proofErr w:type="spellStart"/>
      <w:r w:rsidRPr="00332679">
        <w:t>erejű</w:t>
      </w:r>
      <w:proofErr w:type="spellEnd"/>
      <w:r w:rsidRPr="00332679">
        <w:t xml:space="preserve"> keretként szolgál, amely az EUMSZ 179. cikkének célkitűzéseivel összhangban iránymutatást nyújt a nemzeti és uniós szintű szakpolitikák számára, előmozdítva a tagállamok és az Unió közötti önkéntes koordinációt és együttműködést; mivel ezeket a célkitűzéseket az EKT-</w:t>
      </w:r>
      <w:proofErr w:type="spellStart"/>
      <w:r w:rsidRPr="00332679">
        <w:t>ről</w:t>
      </w:r>
      <w:proofErr w:type="spellEnd"/>
      <w:r w:rsidRPr="00332679">
        <w:t xml:space="preserve"> szóló jövőbeli jogszabály keretében ki kell egészíteni rendelkezésekkel és ösztönzőkkel, valamint olyan eszközökkel, mint az európai szemeszter, hogy szilárdabb alapot biztosítsanak egy koherens és jól teljesítő EKT számára;</w:t>
      </w:r>
    </w:p>
    <w:p w14:paraId="2C849CF0" w14:textId="77777777" w:rsidR="00A554E8" w:rsidRPr="00332679" w:rsidRDefault="00A554E8" w:rsidP="0045340D">
      <w:pPr>
        <w:pStyle w:val="NormalHanging12a"/>
        <w:widowControl/>
      </w:pPr>
      <w:r w:rsidRPr="00332679">
        <w:t>F.</w:t>
      </w:r>
      <w:r w:rsidRPr="00332679">
        <w:tab/>
        <w:t>mivel a tudományos kutatás szabadsága, beleértve a kutatók függetlenségét és az intézményi autonómiát is, a kiválóság, a nyitottság és a társadalmi felelősség az EKT alapvető értékei, és elengedhetetlenek Európa demokráciájához, versenyképességéhez és innovációs kapacitásához, Európát biztonságos menedékké téve a világ minden tájáról érkező kutatók számára;</w:t>
      </w:r>
    </w:p>
    <w:p w14:paraId="76855EAD" w14:textId="77777777" w:rsidR="00A554E8" w:rsidRPr="00332679" w:rsidRDefault="00A554E8" w:rsidP="0045340D">
      <w:pPr>
        <w:pStyle w:val="NormalHanging12a"/>
        <w:widowControl/>
      </w:pPr>
      <w:r w:rsidRPr="00332679">
        <w:t>1.</w:t>
      </w:r>
      <w:r w:rsidRPr="00332679">
        <w:tab/>
        <w:t>támogatja az uniós és nemzeti K+I prioritások összehangolását a kiegészítő jelleg biztosítása, az egyetemek, a kutatószervezetek, a régiók, a tagállamok és az iparágak közötti együttműködés fokozása, egy hatékony irányítási keret létrehozása, a kutatói életpályák és a magánberuházások vonzóbbá tétele, valamint az Unió GDP-</w:t>
      </w:r>
      <w:proofErr w:type="spellStart"/>
      <w:r w:rsidRPr="00332679">
        <w:t>jének</w:t>
      </w:r>
      <w:proofErr w:type="spellEnd"/>
      <w:r w:rsidRPr="00332679">
        <w:t xml:space="preserve"> 3%-át kitevő kutatási és fejlesztési (K+F) beruházási célérték elérése érdekében;</w:t>
      </w:r>
    </w:p>
    <w:p w14:paraId="758E1B97" w14:textId="77777777" w:rsidR="00A554E8" w:rsidRPr="00332679" w:rsidRDefault="00A554E8" w:rsidP="0045340D">
      <w:pPr>
        <w:pStyle w:val="NormalHanging12a"/>
        <w:widowControl/>
      </w:pPr>
      <w:r w:rsidRPr="00332679">
        <w:t>2.</w:t>
      </w:r>
      <w:r w:rsidRPr="00332679">
        <w:tab/>
        <w:t>az EKT 2025–2027-es szakpolitikai menetrendjében kétlépcsős megközelítést szorgalmaz az önkéntes együttműködés vonatkozásában, amelyet jogalkotási intézkedésekkel – többek között az EKT-</w:t>
      </w:r>
      <w:proofErr w:type="spellStart"/>
      <w:r w:rsidRPr="00332679">
        <w:t>ről</w:t>
      </w:r>
      <w:proofErr w:type="spellEnd"/>
      <w:r w:rsidRPr="00332679">
        <w:t xml:space="preserve"> szóló jogszabállyal és kiegészítő kezdeményezésekkel – kombinálnak annak érdekében, hogy az EKT-</w:t>
      </w:r>
      <w:proofErr w:type="spellStart"/>
      <w:r w:rsidRPr="00332679">
        <w:t>nak</w:t>
      </w:r>
      <w:proofErr w:type="spellEnd"/>
      <w:r w:rsidRPr="00332679">
        <w:t xml:space="preserve"> legyen egy kötelező </w:t>
      </w:r>
      <w:proofErr w:type="spellStart"/>
      <w:r w:rsidRPr="00332679">
        <w:t>erejű</w:t>
      </w:r>
      <w:proofErr w:type="spellEnd"/>
      <w:r w:rsidRPr="00332679">
        <w:t xml:space="preserve"> és végrehajtható kerete;</w:t>
      </w:r>
    </w:p>
    <w:p w14:paraId="67C55CB9" w14:textId="77777777" w:rsidR="00A554E8" w:rsidRPr="00332679" w:rsidRDefault="00A554E8" w:rsidP="0045340D">
      <w:pPr>
        <w:pStyle w:val="NormalHanging12a"/>
        <w:widowControl/>
      </w:pPr>
      <w:r w:rsidRPr="00332679">
        <w:t>3.</w:t>
      </w:r>
      <w:r w:rsidRPr="00332679">
        <w:tab/>
        <w:t>javasolja, hogy az EKT-</w:t>
      </w:r>
      <w:proofErr w:type="spellStart"/>
      <w:r w:rsidRPr="00332679">
        <w:t>ről</w:t>
      </w:r>
      <w:proofErr w:type="spellEnd"/>
      <w:r w:rsidRPr="00332679">
        <w:t xml:space="preserve"> szóló jogszabály az EUMSZ 179. cikkében foglalt célkitűzések elérése érdekében legyen rendelet, amely biztosítja a tagállamokban a közvetlen alkalmazhatóságot, ösztönzi a K+F-be történő magánberuházásokat, a kutatók, a tudományos ismeretek és a technológia szabad áramlását, és hozzájárul az egységes piac széttagoltságának csökkentéséhez;</w:t>
      </w:r>
    </w:p>
    <w:p w14:paraId="19832291" w14:textId="77777777" w:rsidR="00A554E8" w:rsidRPr="00332679" w:rsidRDefault="00A554E8" w:rsidP="0045340D">
      <w:pPr>
        <w:pStyle w:val="NormalHanging12a"/>
        <w:widowControl/>
      </w:pPr>
      <w:r w:rsidRPr="00332679">
        <w:t>4.</w:t>
      </w:r>
      <w:r w:rsidRPr="00332679">
        <w:tab/>
        <w:t>megerősíti a tudományos kutatás szabadságának és az intézményi autonómiának a fontosságát; kéri, hogy az EKT-</w:t>
      </w:r>
      <w:proofErr w:type="spellStart"/>
      <w:r w:rsidRPr="00332679">
        <w:t>ről</w:t>
      </w:r>
      <w:proofErr w:type="spellEnd"/>
      <w:r w:rsidRPr="00332679">
        <w:t xml:space="preserve"> szóló jogszabályra irányuló javaslatot kísérje egy külön jogalkotási javaslat, amelynek külön jogalapja van, és amely védi a tudományos kutatás alapvető szabadságát, minimumszabályokat állapítva meg többek között a kutatói jogokra, az etikus magatartásra, a feddhetetlenségre és az intézményi függetlenségre vonatkozóan, és amelyet hatékony </w:t>
      </w:r>
      <w:proofErr w:type="spellStart"/>
      <w:r w:rsidRPr="00332679">
        <w:t>nyomonkövetési</w:t>
      </w:r>
      <w:proofErr w:type="spellEnd"/>
      <w:r w:rsidRPr="00332679">
        <w:t xml:space="preserve"> mechanizmusok támogatnak;</w:t>
      </w:r>
    </w:p>
    <w:p w14:paraId="56D1C3BB" w14:textId="77777777" w:rsidR="00A554E8" w:rsidRPr="00332679" w:rsidRDefault="00A554E8" w:rsidP="0045340D">
      <w:pPr>
        <w:pStyle w:val="NormalHanging12a"/>
        <w:widowControl/>
      </w:pPr>
      <w:r w:rsidRPr="00332679">
        <w:t>5.</w:t>
      </w:r>
      <w:r w:rsidRPr="00332679">
        <w:tab/>
        <w:t>kéri, hogy az EKT-</w:t>
      </w:r>
      <w:proofErr w:type="spellStart"/>
      <w:r w:rsidRPr="00332679">
        <w:t>ről</w:t>
      </w:r>
      <w:proofErr w:type="spellEnd"/>
      <w:r w:rsidRPr="00332679">
        <w:t xml:space="preserve"> szóló jogszabály tartalmazza azt az uniós célt, hogy 2030-ra az Unió GDP-</w:t>
      </w:r>
      <w:proofErr w:type="spellStart"/>
      <w:r w:rsidRPr="00332679">
        <w:t>jének</w:t>
      </w:r>
      <w:proofErr w:type="spellEnd"/>
      <w:r w:rsidRPr="00332679">
        <w:t xml:space="preserve"> legalább 3%-át K+F-re fordítsák, kiegészülve a K+F-re fordított kiadásokra vonatkozó nemzeti célokkal, hozzájárulva az uniós célkitűzéshez; felhívja a tagállamokat, hogy nemzeti ütemtervek és célok révén javítsák a K+F beruházások </w:t>
      </w:r>
      <w:r w:rsidRPr="00332679">
        <w:lastRenderedPageBreak/>
        <w:t>koordinációját a köz- és magánfinanszírozás egymást kiegészítő jellegének biztosítása érdekében; elismeri, hogy a kutatásra összpontosító vállalkozások és iparágak kulcsfontosságúak a magánberuházások ösztönzéséhez, a 3%-os célérték eléréséhez és a minőségi munkahelyek előmozdításához;</w:t>
      </w:r>
    </w:p>
    <w:p w14:paraId="484EB978" w14:textId="77777777" w:rsidR="00A554E8" w:rsidRPr="00332679" w:rsidRDefault="00A554E8" w:rsidP="0045340D">
      <w:pPr>
        <w:pStyle w:val="NormalHanging12a"/>
        <w:widowControl/>
      </w:pPr>
      <w:r w:rsidRPr="00332679">
        <w:t>6.</w:t>
      </w:r>
      <w:r w:rsidRPr="00332679">
        <w:tab/>
        <w:t>olyan rendelkezéseket szorgalmaz, amelyek szorosabb koordináció és a köz- és magánszféra közötti partnerségek révén megerősítik a magánszektor részvételét az uniós K+I ökoszisztémában, kezelik a tartós beruházási hiányt és a piac széttagoltságát, valamint kiteljesítik a tőkepiaci uniót a tudás hasznosításának felgyorsítása, a technológiai szuverenitás megerősítése és a regionális innovációs ökoszisztémák támogatása érdekében;</w:t>
      </w:r>
    </w:p>
    <w:p w14:paraId="748AC557" w14:textId="0EF880F8" w:rsidR="00804798" w:rsidRDefault="00804798" w:rsidP="0045340D">
      <w:pPr>
        <w:pStyle w:val="NormalHanging12a"/>
        <w:widowControl/>
      </w:pPr>
      <w:r>
        <w:t>7</w:t>
      </w:r>
      <w:r w:rsidRPr="00804798">
        <w:t>.</w:t>
      </w:r>
      <w:r w:rsidRPr="00804798">
        <w:tab/>
        <w:t>kéri az állami kutatás fokozott támogatását az olyan európai programok finanszírozásának megerősítése révén, mint a Horizont Európa; ösztönzi a tagállamokat, hogy növeljék az egyetemek és az állami kutatószervezetek pénzügyi forrásait;</w:t>
      </w:r>
    </w:p>
    <w:p w14:paraId="0F2E16F3" w14:textId="6E785447" w:rsidR="00A554E8" w:rsidRPr="00332679" w:rsidRDefault="00804798" w:rsidP="0045340D">
      <w:pPr>
        <w:pStyle w:val="NormalHanging12a"/>
        <w:widowControl/>
      </w:pPr>
      <w:r>
        <w:t>8</w:t>
      </w:r>
      <w:r w:rsidR="00A554E8" w:rsidRPr="00332679">
        <w:t>.</w:t>
      </w:r>
      <w:r w:rsidR="00A554E8" w:rsidRPr="00332679">
        <w:tab/>
        <w:t>felhívja a tagállamokat, hogy hajtsanak végre reformokat a kutatók és a tudás szabad áramlása előtt álló akadályok felszámolása, valamint a határokon átnyúló együttműködés és innováció fokozása érdekében, hogy Európa befogadó és vonzó globális kutatói közösséggé váljon;</w:t>
      </w:r>
    </w:p>
    <w:p w14:paraId="76332065" w14:textId="19460BC0" w:rsidR="00A554E8" w:rsidRPr="00332679" w:rsidRDefault="00804798" w:rsidP="0045340D">
      <w:pPr>
        <w:pStyle w:val="NormalHanging12a"/>
        <w:widowControl/>
      </w:pPr>
      <w:r>
        <w:t>9</w:t>
      </w:r>
      <w:r w:rsidR="00A554E8" w:rsidRPr="00332679">
        <w:t>.</w:t>
      </w:r>
      <w:r w:rsidR="00A554E8" w:rsidRPr="00332679">
        <w:tab/>
        <w:t>javasolja, hogy az EKT-</w:t>
      </w:r>
      <w:proofErr w:type="spellStart"/>
      <w:r w:rsidR="00A554E8" w:rsidRPr="00332679">
        <w:t>ről</w:t>
      </w:r>
      <w:proofErr w:type="spellEnd"/>
      <w:r w:rsidR="00A554E8" w:rsidRPr="00332679">
        <w:t xml:space="preserve"> szóló jogszabály alkalmazzon tervezési, mérési, valamint </w:t>
      </w:r>
      <w:proofErr w:type="spellStart"/>
      <w:r w:rsidR="00A554E8" w:rsidRPr="00332679">
        <w:t>nyomonkövetési</w:t>
      </w:r>
      <w:proofErr w:type="spellEnd"/>
      <w:r w:rsidR="00A554E8" w:rsidRPr="00332679">
        <w:t>, jelentéstételi és értékelési eszközöket, és törekedjen a kutatási területek, valamint az alap- és alkalmazott kutatás közötti egyensúly biztosítására;</w:t>
      </w:r>
    </w:p>
    <w:p w14:paraId="226EC4C5" w14:textId="2F3D8437" w:rsidR="00A554E8" w:rsidRPr="00332679" w:rsidRDefault="00804798" w:rsidP="0045340D">
      <w:pPr>
        <w:pStyle w:val="NormalHanging12a"/>
        <w:widowControl/>
      </w:pPr>
      <w:r>
        <w:t>10</w:t>
      </w:r>
      <w:r w:rsidR="00A554E8" w:rsidRPr="00332679">
        <w:t>.</w:t>
      </w:r>
      <w:r w:rsidR="00A554E8" w:rsidRPr="00332679">
        <w:tab/>
        <w:t xml:space="preserve">felszólít az EKT irányításának megerősítésére, valamint a meglévő szakpolitikai és </w:t>
      </w:r>
      <w:proofErr w:type="spellStart"/>
      <w:r w:rsidR="00A554E8" w:rsidRPr="00332679">
        <w:t>nyomonkövetési</w:t>
      </w:r>
      <w:proofErr w:type="spellEnd"/>
      <w:r w:rsidR="00A554E8" w:rsidRPr="00332679">
        <w:t xml:space="preserve"> eszközök racionalizálására;</w:t>
      </w:r>
    </w:p>
    <w:p w14:paraId="0E7F79A2" w14:textId="6606060C" w:rsidR="00A554E8" w:rsidRPr="00332679" w:rsidRDefault="00804798" w:rsidP="0045340D">
      <w:pPr>
        <w:pStyle w:val="NormalHanging12a"/>
        <w:widowControl/>
      </w:pPr>
      <w:r>
        <w:t>11</w:t>
      </w:r>
      <w:r w:rsidR="00A554E8" w:rsidRPr="00332679">
        <w:t>.</w:t>
      </w:r>
      <w:r w:rsidR="00A554E8" w:rsidRPr="00332679">
        <w:tab/>
        <w:t>felhívja a Bizottságot és a tagállamokat, hogy az EKT átfogó prioritásaival összhangban fokozzák a nemzeti és uniós K+I kezdeményezések közötti koordinációt, biztosítva a nemzeti és uniós finanszírozási eszközök és szakpolitikák közötti szinergiákat Európa globális tudományos és technológiai vezető szerepének megerősítése érdekében;</w:t>
      </w:r>
    </w:p>
    <w:p w14:paraId="4B69FAF1" w14:textId="1022F2EC" w:rsidR="00A554E8" w:rsidRPr="00332679" w:rsidRDefault="00804798" w:rsidP="0045340D">
      <w:pPr>
        <w:pStyle w:val="NormalHanging12a"/>
        <w:widowControl/>
      </w:pPr>
      <w:r>
        <w:t>12</w:t>
      </w:r>
      <w:r w:rsidR="00A554E8" w:rsidRPr="00332679">
        <w:t>.</w:t>
      </w:r>
      <w:r w:rsidR="00A554E8" w:rsidRPr="00332679">
        <w:tab/>
        <w:t>erősebb és inkluzívabb európai innovációs és technológiai ökoszisztémákat szorgalmaz az egyetemek, a kutatóintézetek, az induló innovatív vállalkozások, a kkv-k és az ipar közötti együttműködés előmozdítása érdekében, biztosítva a hatékony és biztonságos tudástranszfert és az eredmények európai vállalkozások általi jobb felhasználását, továbbá előmozdítva a továbbképzést és az átképzést, valamint az egész életen át tartó tanulást; hangsúlyozza, hogy az uniós programokban való részvételük javítása érdekében kezelni kell a tagállamok közötti egyenlőtlenségeket a K+I területén, különösen a rosszabb K+I teljesítménnyel rendelkező tagállamok esetében;</w:t>
      </w:r>
    </w:p>
    <w:p w14:paraId="3BCCC724" w14:textId="27CE052D" w:rsidR="00A554E8" w:rsidRPr="00332679" w:rsidRDefault="00804798" w:rsidP="0045340D">
      <w:pPr>
        <w:pStyle w:val="NormalHanging12a"/>
        <w:widowControl/>
      </w:pPr>
      <w:r>
        <w:t>13</w:t>
      </w:r>
      <w:r w:rsidR="00A554E8" w:rsidRPr="00332679">
        <w:t>.</w:t>
      </w:r>
      <w:r w:rsidR="00A554E8" w:rsidRPr="00332679">
        <w:tab/>
        <w:t>hangsúlyozza, hogy egy működő EKT megköveteli a kutatók és a tudás szabad áramlását, valamint a határokon átnyúló együttműködést; konkrét intézkedésekre szólít fel a kutatók, különösen a fiatal és pályakezdő kutatók karrierlehetőségeinek megkönnyítése és egyszerűsítése, a mobilitás javítása, a képesítések kölcsönös elismerése és a könnyített vízumeljárások érdekében; megismétli, hogy támogatja az Európai kutatói chartát; megjegyzi, hogy a távmunka és a hibrid munka lehetőséget teremt a kutatók számára, hogy átköltözés nélkül dolgozzanak más tagállamokban;</w:t>
      </w:r>
    </w:p>
    <w:p w14:paraId="3A0096E1" w14:textId="25A96717" w:rsidR="00A554E8" w:rsidRPr="00332679" w:rsidRDefault="00804798" w:rsidP="0045340D">
      <w:pPr>
        <w:pStyle w:val="NormalHanging12a"/>
        <w:widowControl/>
      </w:pPr>
      <w:r>
        <w:lastRenderedPageBreak/>
        <w:t>14</w:t>
      </w:r>
      <w:r w:rsidR="00A554E8" w:rsidRPr="00332679">
        <w:t>.</w:t>
      </w:r>
      <w:r w:rsidR="00A554E8" w:rsidRPr="00332679">
        <w:tab/>
        <w:t xml:space="preserve">sürgeti a Bizottságot és a tagállamokat, hogy mozdítsák elő a nemek közötti egyenlőséget és az esélyegyenlőséget a K+I területén, különösen az </w:t>
      </w:r>
      <w:proofErr w:type="spellStart"/>
      <w:r w:rsidR="00A554E8" w:rsidRPr="00332679">
        <w:t>alulreprezentált</w:t>
      </w:r>
      <w:proofErr w:type="spellEnd"/>
      <w:r w:rsidR="00A554E8" w:rsidRPr="00332679">
        <w:t xml:space="preserve"> ágazatokban, és csökkentsék a nemek közötti bérszakadékot;</w:t>
      </w:r>
    </w:p>
    <w:p w14:paraId="43A917AB" w14:textId="6EE4ABBA" w:rsidR="00A554E8" w:rsidRPr="00332679" w:rsidRDefault="00804798" w:rsidP="0045340D">
      <w:pPr>
        <w:pStyle w:val="NormalHanging12a"/>
        <w:widowControl/>
      </w:pPr>
      <w:r>
        <w:t>15</w:t>
      </w:r>
      <w:r w:rsidR="00A554E8" w:rsidRPr="00332679">
        <w:t>.</w:t>
      </w:r>
      <w:r w:rsidR="00A554E8" w:rsidRPr="00332679">
        <w:tab/>
        <w:t xml:space="preserve">hangsúlyozza, hogy biztosítani kell a tudás nyílt és biztonságos áramlását, a kutatási infrastruktúra jobb hozzáférhetőségét, a tudás hasznosítását, valamint a kialakulóban lévő technológiák – többek között a mesterséges intelligencia – etikus és megbízható használatát, összhangban az uniós értékekkel és az alapvető jogokkal; hangsúlyozza a kutatás biztonságának, integritásának és a </w:t>
      </w:r>
      <w:proofErr w:type="spellStart"/>
      <w:r w:rsidR="00A554E8" w:rsidRPr="00332679">
        <w:t>közfinanszírozású</w:t>
      </w:r>
      <w:proofErr w:type="spellEnd"/>
      <w:r w:rsidR="00A554E8" w:rsidRPr="00332679">
        <w:t xml:space="preserve"> kutatások – többek között könyvtárakban történő – hatékony terjesztésének fontosságát, a szellemi tulajdonjogok védelmének biztosítása mellett;</w:t>
      </w:r>
    </w:p>
    <w:p w14:paraId="48FDE478" w14:textId="559CFE9F" w:rsidR="00A554E8" w:rsidRPr="00332679" w:rsidRDefault="00804798" w:rsidP="0045340D">
      <w:pPr>
        <w:pStyle w:val="NormalHanging12a"/>
        <w:widowControl/>
      </w:pPr>
      <w:r>
        <w:t>16</w:t>
      </w:r>
      <w:r w:rsidR="00A554E8" w:rsidRPr="00332679">
        <w:t>.</w:t>
      </w:r>
      <w:r w:rsidR="00A554E8" w:rsidRPr="00332679">
        <w:tab/>
        <w:t>javasolja, hogy az EKT-</w:t>
      </w:r>
      <w:proofErr w:type="spellStart"/>
      <w:r w:rsidR="00A554E8" w:rsidRPr="00332679">
        <w:t>ről</w:t>
      </w:r>
      <w:proofErr w:type="spellEnd"/>
      <w:r w:rsidR="00A554E8" w:rsidRPr="00332679">
        <w:t xml:space="preserve"> szóló jogszabályt hangolják össze a meglévő és jövőbeli kezdeményezésekkel, például az innovációs intézkedéscsomaggal, a K+I paktummal, a keretprogrammal és az európai oktatási térséggel annak érdekében, hogy biztosítsák az egymást kölcsönösen erősítő reformokat, az innováció serkentését, valamint a tehetségek mobilitását és finanszírozását;</w:t>
      </w:r>
    </w:p>
    <w:p w14:paraId="4F32B845" w14:textId="02E103F0" w:rsidR="001F6D8F" w:rsidRPr="001F6D8F" w:rsidRDefault="00804798" w:rsidP="0045340D">
      <w:pPr>
        <w:pStyle w:val="NormalHanging12a"/>
        <w:widowControl/>
      </w:pPr>
      <w:r>
        <w:t>17</w:t>
      </w:r>
      <w:r w:rsidR="00A554E8" w:rsidRPr="00332679">
        <w:t>.</w:t>
      </w:r>
      <w:r w:rsidR="00A554E8" w:rsidRPr="00332679">
        <w:tab/>
        <w:t>utasítja elnökét, hogy továbbítsa ezt az állásfoglalást a Bizottságnak és a Tanácsnak.</w:t>
      </w:r>
    </w:p>
    <w:sectPr w:rsidR="001F6D8F" w:rsidRPr="001F6D8F" w:rsidSect="001F6D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B6E9B" w14:textId="77777777" w:rsidR="005A45DC" w:rsidRPr="001F6D8F" w:rsidRDefault="005A45DC">
      <w:r w:rsidRPr="001F6D8F">
        <w:separator/>
      </w:r>
    </w:p>
  </w:endnote>
  <w:endnote w:type="continuationSeparator" w:id="0">
    <w:p w14:paraId="308965AE" w14:textId="77777777" w:rsidR="005A45DC" w:rsidRPr="001F6D8F" w:rsidRDefault="005A45DC">
      <w:r w:rsidRPr="001F6D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8AAC" w14:textId="77777777" w:rsidR="00064002" w:rsidRPr="001F6D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F6DB" w14:textId="77777777" w:rsidR="00064002" w:rsidRPr="001F6D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09A" w14:textId="77777777" w:rsidR="00064002" w:rsidRPr="001F6D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D1942" w14:textId="77777777" w:rsidR="005A45DC" w:rsidRPr="001F6D8F" w:rsidRDefault="005A45DC">
      <w:r w:rsidRPr="001F6D8F">
        <w:separator/>
      </w:r>
    </w:p>
  </w:footnote>
  <w:footnote w:type="continuationSeparator" w:id="0">
    <w:p w14:paraId="577923F8" w14:textId="77777777" w:rsidR="005A45DC" w:rsidRPr="001F6D8F" w:rsidRDefault="005A45DC">
      <w:r w:rsidRPr="001F6D8F">
        <w:continuationSeparator/>
      </w:r>
    </w:p>
  </w:footnote>
  <w:footnote w:id="1">
    <w:p w14:paraId="4AF96E61" w14:textId="211D90C6" w:rsidR="00A554E8" w:rsidRPr="001F6D8F" w:rsidRDefault="00A554E8" w:rsidP="001F6D8F">
      <w:pPr>
        <w:pStyle w:val="FootnoteText"/>
        <w:ind w:left="567" w:hanging="567"/>
        <w:rPr>
          <w:sz w:val="24"/>
          <w:lang w:val="hu-HU"/>
        </w:rPr>
      </w:pPr>
      <w:r w:rsidRPr="001F6D8F">
        <w:rPr>
          <w:rStyle w:val="FootnoteReference"/>
          <w:sz w:val="24"/>
          <w:lang w:val="hu-HU"/>
        </w:rPr>
        <w:footnoteRef/>
      </w:r>
      <w:r w:rsidR="001F6D8F" w:rsidRPr="001F6D8F">
        <w:rPr>
          <w:sz w:val="24"/>
          <w:lang w:val="hu-HU"/>
        </w:rPr>
        <w:t xml:space="preserve"> </w:t>
      </w:r>
      <w:r w:rsidR="001F6D8F" w:rsidRPr="001F6D8F">
        <w:rPr>
          <w:sz w:val="24"/>
          <w:lang w:val="hu-HU"/>
        </w:rPr>
        <w:tab/>
      </w:r>
      <w:r w:rsidRPr="001F6D8F">
        <w:rPr>
          <w:sz w:val="24"/>
          <w:lang w:val="hu-HU"/>
        </w:rPr>
        <w:t xml:space="preserve">HL C, C/2025/3593, 2025.6.30., ELI: </w:t>
      </w:r>
      <w:hyperlink r:id="rId1" w:history="1">
        <w:r w:rsidRPr="001F6D8F">
          <w:rPr>
            <w:rStyle w:val="Hyperlink"/>
            <w:sz w:val="24"/>
            <w:lang w:val="hu-HU"/>
          </w:rPr>
          <w:t>http://data.europa.eu/eli/C/2025/3593/oj</w:t>
        </w:r>
      </w:hyperlink>
      <w:r w:rsidRPr="001F6D8F">
        <w:rPr>
          <w:sz w:val="24"/>
          <w:lang w:val="hu-HU"/>
        </w:rPr>
        <w:t>.</w:t>
      </w:r>
    </w:p>
  </w:footnote>
  <w:footnote w:id="2">
    <w:p w14:paraId="5E0C4AEA" w14:textId="06BC5EFC" w:rsidR="00A554E8" w:rsidRPr="001F6D8F" w:rsidRDefault="00A554E8" w:rsidP="001F6D8F">
      <w:pPr>
        <w:pStyle w:val="FootnoteText"/>
        <w:ind w:left="567" w:hanging="567"/>
        <w:rPr>
          <w:sz w:val="24"/>
          <w:lang w:val="hu-HU"/>
        </w:rPr>
      </w:pPr>
      <w:r w:rsidRPr="001F6D8F">
        <w:rPr>
          <w:rStyle w:val="FootnoteReference"/>
          <w:sz w:val="24"/>
          <w:lang w:val="hu-HU"/>
        </w:rPr>
        <w:footnoteRef/>
      </w:r>
      <w:r w:rsidR="001F6D8F" w:rsidRPr="001F6D8F">
        <w:rPr>
          <w:sz w:val="24"/>
          <w:lang w:val="hu-HU"/>
        </w:rPr>
        <w:t xml:space="preserve"> </w:t>
      </w:r>
      <w:r w:rsidR="001F6D8F" w:rsidRPr="001F6D8F">
        <w:rPr>
          <w:sz w:val="24"/>
          <w:lang w:val="hu-HU"/>
        </w:rPr>
        <w:tab/>
      </w:r>
      <w:r w:rsidRPr="001F6D8F">
        <w:rPr>
          <w:sz w:val="24"/>
          <w:lang w:val="hu-HU"/>
        </w:rPr>
        <w:t>HL L 431., 2021.12.2., 1. o., ELI: </w:t>
      </w:r>
      <w:hyperlink r:id="rId2" w:tooltip="Hozzáférés a dokumentumhoz a hozzárendelt európai jogszabály-azonosító URI révén." w:history="1">
        <w:r w:rsidRPr="001F6D8F">
          <w:rPr>
            <w:rStyle w:val="Hyperlink"/>
            <w:sz w:val="24"/>
            <w:lang w:val="hu-HU"/>
          </w:rPr>
          <w:t>http://data.europa.eu/eli/reco/2021/2122/oj</w:t>
        </w:r>
      </w:hyperlink>
      <w:r w:rsidRPr="001F6D8F">
        <w:rPr>
          <w:sz w:val="24"/>
          <w:lang w:val="hu-HU"/>
        </w:rPr>
        <w:t>.</w:t>
      </w:r>
    </w:p>
  </w:footnote>
  <w:footnote w:id="3">
    <w:p w14:paraId="18A2DE62" w14:textId="75E5F188" w:rsidR="00A554E8" w:rsidRPr="001F6D8F" w:rsidRDefault="00A554E8" w:rsidP="001F6D8F">
      <w:pPr>
        <w:pStyle w:val="FootnoteText"/>
        <w:ind w:left="567" w:hanging="567"/>
        <w:rPr>
          <w:sz w:val="24"/>
          <w:lang w:val="hu-HU"/>
        </w:rPr>
      </w:pPr>
      <w:r w:rsidRPr="001F6D8F">
        <w:rPr>
          <w:rStyle w:val="FootnoteReference"/>
          <w:sz w:val="24"/>
          <w:lang w:val="hu-HU"/>
        </w:rPr>
        <w:footnoteRef/>
      </w:r>
      <w:r w:rsidR="001F6D8F" w:rsidRPr="001F6D8F">
        <w:rPr>
          <w:sz w:val="24"/>
          <w:lang w:val="hu-HU"/>
        </w:rPr>
        <w:t xml:space="preserve"> </w:t>
      </w:r>
      <w:r w:rsidR="001F6D8F" w:rsidRPr="001F6D8F">
        <w:rPr>
          <w:sz w:val="24"/>
          <w:lang w:val="hu-HU"/>
        </w:rPr>
        <w:tab/>
      </w:r>
      <w:r w:rsidRPr="001F6D8F">
        <w:rPr>
          <w:sz w:val="24"/>
          <w:lang w:val="hu-HU"/>
        </w:rPr>
        <w:t>HL C, C/2024/4183, 2024.8.2., ELI: </w:t>
      </w:r>
      <w:hyperlink r:id="rId3" w:tgtFrame="_blank" w:tooltip="Hozzáférés a dokumentumhoz a hozzárendelt európai jogszabály-azonosító URI révén." w:history="1">
        <w:r w:rsidRPr="001F6D8F">
          <w:rPr>
            <w:rStyle w:val="Hyperlink"/>
            <w:sz w:val="24"/>
            <w:lang w:val="hu-HU"/>
          </w:rPr>
          <w:t>http://data.europa.eu/eli/C/2024/4183/oj</w:t>
        </w:r>
      </w:hyperlink>
      <w:r w:rsidRPr="001F6D8F">
        <w:rPr>
          <w:sz w:val="24"/>
          <w:lang w:val="hu-HU"/>
        </w:rPr>
        <w:t>.</w:t>
      </w:r>
    </w:p>
  </w:footnote>
  <w:footnote w:id="4">
    <w:p w14:paraId="3B3A143E" w14:textId="0D3E9290" w:rsidR="00A554E8" w:rsidRPr="001F6D8F" w:rsidRDefault="00A554E8" w:rsidP="001F6D8F">
      <w:pPr>
        <w:pStyle w:val="FootnoteText"/>
        <w:ind w:left="567" w:hanging="567"/>
        <w:rPr>
          <w:sz w:val="24"/>
          <w:lang w:val="hu-HU"/>
        </w:rPr>
      </w:pPr>
      <w:r w:rsidRPr="001F6D8F">
        <w:rPr>
          <w:rStyle w:val="FootnoteReference"/>
          <w:sz w:val="24"/>
          <w:lang w:val="hu-HU"/>
        </w:rPr>
        <w:footnoteRef/>
      </w:r>
      <w:bookmarkStart w:id="7" w:name="_Hlk223515625"/>
      <w:r w:rsidR="001F6D8F" w:rsidRPr="001F6D8F">
        <w:rPr>
          <w:sz w:val="24"/>
          <w:lang w:val="hu-HU"/>
        </w:rPr>
        <w:t xml:space="preserve"> </w:t>
      </w:r>
      <w:r w:rsidR="001F6D8F" w:rsidRPr="001F6D8F">
        <w:rPr>
          <w:sz w:val="24"/>
          <w:lang w:val="hu-HU"/>
        </w:rPr>
        <w:tab/>
      </w:r>
      <w:r w:rsidRPr="001F6D8F">
        <w:rPr>
          <w:sz w:val="24"/>
          <w:lang w:val="hu-HU"/>
        </w:rPr>
        <w:t>HL C, C/2024/5713, 2024.10.17., ELI: </w:t>
      </w:r>
      <w:hyperlink r:id="rId4" w:tgtFrame="_blank" w:tooltip="Hozzáférés a dokumentumhoz a hozzárendelt európai jogszabály-azonosító URI révén." w:history="1">
        <w:r w:rsidRPr="001F6D8F">
          <w:rPr>
            <w:rStyle w:val="Hyperlink"/>
            <w:sz w:val="24"/>
            <w:lang w:val="hu-HU"/>
          </w:rPr>
          <w:t>http://data.europa.eu/eli/C/2024/5713/oj</w:t>
        </w:r>
      </w:hyperlink>
      <w:r w:rsidRPr="001F6D8F">
        <w:rPr>
          <w:sz w:val="24"/>
          <w:lang w:val="hu-HU"/>
        </w:rPr>
        <w:t>.</w:t>
      </w:r>
      <w:bookmarkEnd w:id="7"/>
    </w:p>
  </w:footnote>
  <w:footnote w:id="5">
    <w:p w14:paraId="3E2762AB" w14:textId="15CE04A2" w:rsidR="00A554E8" w:rsidRPr="001F6D8F" w:rsidRDefault="00A554E8" w:rsidP="001F6D8F">
      <w:pPr>
        <w:pStyle w:val="FootnoteText"/>
        <w:ind w:left="567" w:hanging="567"/>
        <w:rPr>
          <w:sz w:val="24"/>
          <w:lang w:val="hu-HU"/>
        </w:rPr>
      </w:pPr>
      <w:r w:rsidRPr="001F6D8F">
        <w:rPr>
          <w:rStyle w:val="FootnoteReference"/>
          <w:sz w:val="24"/>
          <w:lang w:val="hu-HU"/>
        </w:rPr>
        <w:footnoteRef/>
      </w:r>
      <w:bookmarkStart w:id="8" w:name="_Hlk223515698"/>
      <w:r w:rsidR="001F6D8F" w:rsidRPr="001F6D8F">
        <w:rPr>
          <w:sz w:val="24"/>
          <w:lang w:val="hu-HU"/>
        </w:rPr>
        <w:t xml:space="preserve"> </w:t>
      </w:r>
      <w:r w:rsidR="001F6D8F" w:rsidRPr="001F6D8F">
        <w:rPr>
          <w:sz w:val="24"/>
          <w:lang w:val="hu-HU"/>
        </w:rPr>
        <w:tab/>
      </w:r>
      <w:r w:rsidRPr="001F6D8F">
        <w:rPr>
          <w:sz w:val="24"/>
          <w:lang w:val="hu-HU"/>
        </w:rPr>
        <w:t>HL L 75., 2005.3.22., 67. o., ELI: </w:t>
      </w:r>
      <w:hyperlink r:id="rId5" w:tooltip="Hozzáférés a dokumentumhoz a hozzárendelt európai jogszabály-azonosító URI révén." w:history="1">
        <w:r w:rsidRPr="001F6D8F">
          <w:rPr>
            <w:rStyle w:val="Hyperlink"/>
            <w:sz w:val="24"/>
            <w:lang w:val="hu-HU"/>
          </w:rPr>
          <w:t>http://data.europa.eu/eli/reco/2005/251/oj</w:t>
        </w:r>
      </w:hyperlink>
      <w:r w:rsidRPr="001F6D8F">
        <w:rPr>
          <w:sz w:val="24"/>
          <w:lang w:val="hu-HU"/>
        </w:rPr>
        <w:t>.</w:t>
      </w:r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E1BDB" w14:textId="77777777" w:rsidR="00064002" w:rsidRPr="001F6D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2E7C" w14:textId="77777777" w:rsidR="00064002" w:rsidRPr="001F6D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44B7" w14:textId="77777777" w:rsidR="00064002" w:rsidRPr="001F6D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5784624">
    <w:abstractNumId w:val="9"/>
  </w:num>
  <w:num w:numId="2" w16cid:durableId="236524945">
    <w:abstractNumId w:val="9"/>
  </w:num>
  <w:num w:numId="3" w16cid:durableId="2120176550">
    <w:abstractNumId w:val="7"/>
  </w:num>
  <w:num w:numId="4" w16cid:durableId="1660227860">
    <w:abstractNumId w:val="7"/>
  </w:num>
  <w:num w:numId="5" w16cid:durableId="1901287403">
    <w:abstractNumId w:val="6"/>
  </w:num>
  <w:num w:numId="6" w16cid:durableId="920944596">
    <w:abstractNumId w:val="6"/>
  </w:num>
  <w:num w:numId="7" w16cid:durableId="103964354">
    <w:abstractNumId w:val="5"/>
  </w:num>
  <w:num w:numId="8" w16cid:durableId="1055088117">
    <w:abstractNumId w:val="5"/>
  </w:num>
  <w:num w:numId="9" w16cid:durableId="785924079">
    <w:abstractNumId w:val="4"/>
  </w:num>
  <w:num w:numId="10" w16cid:durableId="434978804">
    <w:abstractNumId w:val="4"/>
  </w:num>
  <w:num w:numId="11" w16cid:durableId="886574831">
    <w:abstractNumId w:val="8"/>
  </w:num>
  <w:num w:numId="12" w16cid:durableId="1685472832">
    <w:abstractNumId w:val="8"/>
  </w:num>
  <w:num w:numId="13" w16cid:durableId="62989261">
    <w:abstractNumId w:val="3"/>
  </w:num>
  <w:num w:numId="14" w16cid:durableId="1433163339">
    <w:abstractNumId w:val="3"/>
  </w:num>
  <w:num w:numId="15" w16cid:durableId="387151545">
    <w:abstractNumId w:val="2"/>
  </w:num>
  <w:num w:numId="16" w16cid:durableId="860821943">
    <w:abstractNumId w:val="2"/>
  </w:num>
  <w:num w:numId="17" w16cid:durableId="95374354">
    <w:abstractNumId w:val="1"/>
  </w:num>
  <w:num w:numId="18" w16cid:durableId="296377666">
    <w:abstractNumId w:val="1"/>
  </w:num>
  <w:num w:numId="19" w16cid:durableId="312220149">
    <w:abstractNumId w:val="0"/>
  </w:num>
  <w:num w:numId="20" w16cid:durableId="1756626972">
    <w:abstractNumId w:val="0"/>
  </w:num>
  <w:num w:numId="21" w16cid:durableId="272178517">
    <w:abstractNumId w:val="9"/>
  </w:num>
  <w:num w:numId="22" w16cid:durableId="1112552446">
    <w:abstractNumId w:val="7"/>
  </w:num>
  <w:num w:numId="23" w16cid:durableId="1956865700">
    <w:abstractNumId w:val="6"/>
  </w:num>
  <w:num w:numId="24" w16cid:durableId="1426808272">
    <w:abstractNumId w:val="5"/>
  </w:num>
  <w:num w:numId="25" w16cid:durableId="2038966278">
    <w:abstractNumId w:val="4"/>
  </w:num>
  <w:num w:numId="26" w16cid:durableId="1138038444">
    <w:abstractNumId w:val="8"/>
  </w:num>
  <w:num w:numId="27" w16cid:durableId="2094356743">
    <w:abstractNumId w:val="3"/>
  </w:num>
  <w:num w:numId="28" w16cid:durableId="649404285">
    <w:abstractNumId w:val="2"/>
  </w:num>
  <w:num w:numId="29" w16cid:durableId="951588745">
    <w:abstractNumId w:val="1"/>
  </w:num>
  <w:num w:numId="30" w16cid:durableId="1806120705">
    <w:abstractNumId w:val="0"/>
  </w:num>
  <w:num w:numId="31" w16cid:durableId="2007589337">
    <w:abstractNumId w:val="9"/>
  </w:num>
  <w:num w:numId="32" w16cid:durableId="1968194420">
    <w:abstractNumId w:val="7"/>
  </w:num>
  <w:num w:numId="33" w16cid:durableId="1859082864">
    <w:abstractNumId w:val="6"/>
  </w:num>
  <w:num w:numId="34" w16cid:durableId="159319001">
    <w:abstractNumId w:val="5"/>
  </w:num>
  <w:num w:numId="35" w16cid:durableId="609238278">
    <w:abstractNumId w:val="4"/>
  </w:num>
  <w:num w:numId="36" w16cid:durableId="236482678">
    <w:abstractNumId w:val="8"/>
  </w:num>
  <w:num w:numId="37" w16cid:durableId="1457943931">
    <w:abstractNumId w:val="3"/>
  </w:num>
  <w:num w:numId="38" w16cid:durableId="440994672">
    <w:abstractNumId w:val="2"/>
  </w:num>
  <w:num w:numId="39" w16cid:durableId="1430856740">
    <w:abstractNumId w:val="1"/>
  </w:num>
  <w:num w:numId="40" w16cid:durableId="1419138870">
    <w:abstractNumId w:val="0"/>
  </w:num>
  <w:num w:numId="41" w16cid:durableId="641539565">
    <w:abstractNumId w:val="10"/>
  </w:num>
  <w:num w:numId="42" w16cid:durableId="618880528">
    <w:abstractNumId w:val="10"/>
  </w:num>
  <w:num w:numId="43" w16cid:durableId="2055426943">
    <w:abstractNumId w:val="10"/>
  </w:num>
  <w:num w:numId="44" w16cid:durableId="1459952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HU"/>
    <w:docVar w:name="dvnumam" w:val="0"/>
    <w:docVar w:name="dvpe" w:val="784.264"/>
    <w:docVar w:name="dvtitre" w:val="Az Európai Parlament 2026.  ...-i állásfoglalása az Európai Kutatási Térségről (EKT) szóló, küszöbön álló jogszabályról(2025/2951(RSP))"/>
  </w:docVars>
  <w:rsids>
    <w:rsidRoot w:val="005A45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D8F"/>
    <w:rsid w:val="002767FF"/>
    <w:rsid w:val="002B18FE"/>
    <w:rsid w:val="002B5493"/>
    <w:rsid w:val="00332679"/>
    <w:rsid w:val="00343214"/>
    <w:rsid w:val="00361C00"/>
    <w:rsid w:val="00395FA1"/>
    <w:rsid w:val="003E15D4"/>
    <w:rsid w:val="003E511E"/>
    <w:rsid w:val="00411CCE"/>
    <w:rsid w:val="0041666E"/>
    <w:rsid w:val="00421060"/>
    <w:rsid w:val="0045340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5D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79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4E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0FD"/>
    <w:rsid w:val="00C61C0C"/>
    <w:rsid w:val="00C941CB"/>
    <w:rsid w:val="00CC2357"/>
    <w:rsid w:val="00CF071A"/>
    <w:rsid w:val="00D058B8"/>
    <w:rsid w:val="00D56C11"/>
    <w:rsid w:val="00D834A0"/>
    <w:rsid w:val="00D872DF"/>
    <w:rsid w:val="00D9113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DE357"/>
  <w15:chartTrackingRefBased/>
  <w15:docId w15:val="{A68139B6-152C-42CB-BF7D-3E48B2F6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54E8"/>
    <w:pPr>
      <w:spacing w:before="480" w:after="240"/>
    </w:pPr>
  </w:style>
  <w:style w:type="paragraph" w:customStyle="1" w:styleId="NormalHanging12a">
    <w:name w:val="NormalHanging12a"/>
    <w:basedOn w:val="Normal"/>
    <w:rsid w:val="00A554E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554E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5340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1429</Words>
  <Characters>10281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2026-03-10T14:43:00Z</dcterms:created>
  <dcterms:modified xsi:type="dcterms:W3CDTF">2026-03-10T14:43:00Z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