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043C" w14:paraId="3029B420" w14:textId="77777777" w:rsidTr="0010095E">
        <w:trPr>
          <w:trHeight w:hRule="exact" w:val="1418"/>
        </w:trPr>
        <w:tc>
          <w:tcPr>
            <w:tcW w:w="6804" w:type="dxa"/>
            <w:shd w:val="clear" w:color="auto" w:fill="auto"/>
            <w:vAlign w:val="center"/>
          </w:tcPr>
          <w:p w14:paraId="1FDF0397" w14:textId="1CFEE98D" w:rsidR="00751A4A" w:rsidRPr="00A4043C" w:rsidRDefault="005B1CCA" w:rsidP="0010095E">
            <w:pPr>
              <w:pStyle w:val="EPName"/>
            </w:pPr>
            <w:r w:rsidRPr="00A4043C">
              <w:t>Evropský parlament</w:t>
            </w:r>
          </w:p>
          <w:p w14:paraId="499980E9" w14:textId="77777777" w:rsidR="00751A4A" w:rsidRPr="00A4043C" w:rsidRDefault="005F1B17" w:rsidP="005F1B17">
            <w:pPr>
              <w:pStyle w:val="EPTerm"/>
              <w:rPr>
                <w:rStyle w:val="HideTWBExt"/>
                <w:noProof w:val="0"/>
                <w:vanish w:val="0"/>
                <w:color w:val="auto"/>
              </w:rPr>
            </w:pPr>
            <w:r w:rsidRPr="00A4043C">
              <w:t>2024</w:t>
            </w:r>
            <w:r w:rsidR="00817416" w:rsidRPr="00A4043C">
              <w:t>-202</w:t>
            </w:r>
            <w:r w:rsidRPr="00A4043C">
              <w:t>9</w:t>
            </w:r>
          </w:p>
        </w:tc>
        <w:tc>
          <w:tcPr>
            <w:tcW w:w="2268" w:type="dxa"/>
            <w:shd w:val="clear" w:color="auto" w:fill="auto"/>
          </w:tcPr>
          <w:p w14:paraId="20F3484F" w14:textId="77777777" w:rsidR="00751A4A" w:rsidRPr="00A4043C" w:rsidRDefault="00187494" w:rsidP="0010095E">
            <w:pPr>
              <w:pStyle w:val="EPLogo"/>
            </w:pPr>
            <w:r w:rsidRPr="00A4043C">
              <w:rPr>
                <w:noProof/>
                <w:lang w:eastAsia="ja-JP"/>
              </w:rPr>
              <w:drawing>
                <wp:inline distT="0" distB="0" distL="0" distR="0" wp14:anchorId="0E6828DF" wp14:editId="4CF4B3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EFF6A8" w14:textId="77777777" w:rsidR="00D058B8" w:rsidRPr="00A4043C" w:rsidRDefault="00D058B8" w:rsidP="004C5D52">
      <w:pPr>
        <w:pStyle w:val="LineTop"/>
      </w:pPr>
    </w:p>
    <w:p w14:paraId="72D66C5C" w14:textId="48A09EDF" w:rsidR="00680577" w:rsidRPr="00A4043C" w:rsidRDefault="005B1CCA" w:rsidP="00680577">
      <w:pPr>
        <w:pStyle w:val="EPBodyTA1"/>
      </w:pPr>
      <w:r w:rsidRPr="00A4043C">
        <w:t>PŘIJATÉ TEXTY</w:t>
      </w:r>
    </w:p>
    <w:p w14:paraId="270803C1" w14:textId="77777777" w:rsidR="00D058B8" w:rsidRPr="00A4043C" w:rsidRDefault="00D058B8" w:rsidP="00D058B8">
      <w:pPr>
        <w:pStyle w:val="LineBottom"/>
      </w:pPr>
    </w:p>
    <w:p w14:paraId="2D01B425" w14:textId="1BF57148" w:rsidR="005B1CCA" w:rsidRPr="00A4043C" w:rsidRDefault="005B1CCA" w:rsidP="005B1CCA">
      <w:pPr>
        <w:pStyle w:val="ATHeading1"/>
      </w:pPr>
      <w:bookmarkStart w:id="0" w:name="TANumber"/>
      <w:r w:rsidRPr="00A4043C">
        <w:t>P10_</w:t>
      </w:r>
      <w:proofErr w:type="gramStart"/>
      <w:r w:rsidRPr="00A4043C">
        <w:t>TA(</w:t>
      </w:r>
      <w:proofErr w:type="gramEnd"/>
      <w:r w:rsidRPr="00A4043C">
        <w:t>2026)00</w:t>
      </w:r>
      <w:bookmarkEnd w:id="0"/>
      <w:r w:rsidR="00553309">
        <w:t>69</w:t>
      </w:r>
    </w:p>
    <w:p w14:paraId="666148F8" w14:textId="232C8945" w:rsidR="005B1CCA" w:rsidRPr="00A4043C" w:rsidRDefault="00EA1AC3" w:rsidP="005B1CCA">
      <w:pPr>
        <w:pStyle w:val="ATHeading2"/>
      </w:pPr>
      <w:r w:rsidRPr="00EA1AC3">
        <w:t>Rámcová dohoda o vztazích mezi Evropským parlamentem a Evropskou komisí</w:t>
      </w:r>
    </w:p>
    <w:p w14:paraId="5232D374" w14:textId="77777777" w:rsidR="005B1CCA" w:rsidRPr="00A4043C" w:rsidRDefault="005B1CCA" w:rsidP="005B1CCA">
      <w:pPr>
        <w:rPr>
          <w:i/>
          <w:vanish/>
        </w:rPr>
      </w:pPr>
      <w:r w:rsidRPr="00A4043C">
        <w:rPr>
          <w:i/>
        </w:rPr>
        <w:fldChar w:fldCharType="begin"/>
      </w:r>
      <w:r w:rsidRPr="00A4043C">
        <w:rPr>
          <w:i/>
        </w:rPr>
        <w:instrText xml:space="preserve"> TC"(</w:instrText>
      </w:r>
      <w:bookmarkStart w:id="1" w:name="DocNumber"/>
      <w:r w:rsidRPr="00A4043C">
        <w:rPr>
          <w:i/>
        </w:rPr>
        <w:instrText>A10-0031/2026</w:instrText>
      </w:r>
      <w:bookmarkEnd w:id="1"/>
      <w:r w:rsidRPr="00A4043C">
        <w:rPr>
          <w:i/>
        </w:rPr>
        <w:instrText xml:space="preserve"> - Zpravodaj: Sven Simon)"\l3 \n&gt; \* MERGEFORMAT </w:instrText>
      </w:r>
      <w:r w:rsidRPr="00A4043C">
        <w:rPr>
          <w:i/>
        </w:rPr>
        <w:fldChar w:fldCharType="end"/>
      </w:r>
    </w:p>
    <w:p w14:paraId="6AC0AC92" w14:textId="77777777" w:rsidR="005B1CCA" w:rsidRPr="00A4043C" w:rsidRDefault="005B1CCA" w:rsidP="005B1CCA">
      <w:pPr>
        <w:rPr>
          <w:vanish/>
        </w:rPr>
      </w:pPr>
      <w:bookmarkStart w:id="2" w:name="Commission"/>
      <w:r w:rsidRPr="00A4043C">
        <w:rPr>
          <w:vanish/>
        </w:rPr>
        <w:t>Výbor pro ústavní záležitosti</w:t>
      </w:r>
      <w:bookmarkEnd w:id="2"/>
    </w:p>
    <w:p w14:paraId="78B06830" w14:textId="77777777" w:rsidR="005B1CCA" w:rsidRPr="00A4043C" w:rsidRDefault="005B1CCA" w:rsidP="005B1CCA">
      <w:pPr>
        <w:rPr>
          <w:vanish/>
        </w:rPr>
      </w:pPr>
      <w:bookmarkStart w:id="3" w:name="PE"/>
      <w:r w:rsidRPr="00A4043C">
        <w:rPr>
          <w:vanish/>
        </w:rPr>
        <w:t>PE781.475</w:t>
      </w:r>
      <w:bookmarkEnd w:id="3"/>
    </w:p>
    <w:p w14:paraId="0A5D91DC" w14:textId="295AF67E" w:rsidR="005B1CCA" w:rsidRPr="00A4043C" w:rsidRDefault="005B1CCA" w:rsidP="005B1CCA">
      <w:pPr>
        <w:pStyle w:val="ATHeading3"/>
      </w:pPr>
      <w:bookmarkStart w:id="4" w:name="Sujet"/>
      <w:r w:rsidRPr="00A4043C">
        <w:t>Rozhodnutí Evropského parlamentu ze dne</w:t>
      </w:r>
      <w:r w:rsidR="00EA1AC3">
        <w:t xml:space="preserve"> </w:t>
      </w:r>
      <w:r w:rsidR="007F6400">
        <w:t>11</w:t>
      </w:r>
      <w:r w:rsidR="00EA1AC3">
        <w:t>. března</w:t>
      </w:r>
      <w:r w:rsidRPr="00A4043C">
        <w:t xml:space="preserve"> 2026 o revizi rámcové dohody o vztazích mezi Evropským parlamentem a Evropskou komisí</w:t>
      </w:r>
      <w:bookmarkEnd w:id="4"/>
      <w:r w:rsidRPr="00A4043C">
        <w:t xml:space="preserve"> </w:t>
      </w:r>
      <w:bookmarkStart w:id="5" w:name="References"/>
      <w:r w:rsidRPr="00A4043C">
        <w:t>(2025/2243(ACI))</w:t>
      </w:r>
      <w:bookmarkEnd w:id="5"/>
    </w:p>
    <w:p w14:paraId="54F77C24" w14:textId="77777777" w:rsidR="00A45630" w:rsidRPr="00A4043C" w:rsidRDefault="00A45630" w:rsidP="00A45630">
      <w:pPr>
        <w:pStyle w:val="EPComma"/>
      </w:pPr>
      <w:r w:rsidRPr="00A4043C">
        <w:rPr>
          <w:i/>
        </w:rPr>
        <w:t>Evropský parlament</w:t>
      </w:r>
      <w:r w:rsidRPr="00A4043C">
        <w:t>,</w:t>
      </w:r>
    </w:p>
    <w:p w14:paraId="35624958" w14:textId="77777777" w:rsidR="00A45630" w:rsidRPr="00A4043C" w:rsidRDefault="00A45630" w:rsidP="00A45630">
      <w:pPr>
        <w:pStyle w:val="NormalHanging12a"/>
      </w:pPr>
      <w:r w:rsidRPr="00A4043C">
        <w:t>–</w:t>
      </w:r>
      <w:r w:rsidRPr="00A4043C">
        <w:tab/>
        <w:t>s ohledem na návrh rámcové dohody o vztazích mezi Evropským parlamentem a Komisí,</w:t>
      </w:r>
    </w:p>
    <w:p w14:paraId="16A48DC3" w14:textId="77777777" w:rsidR="00A45630" w:rsidRPr="00A4043C" w:rsidRDefault="00A45630" w:rsidP="00A45630">
      <w:pPr>
        <w:pStyle w:val="NormalHanging12a"/>
      </w:pPr>
      <w:r w:rsidRPr="00A4043C">
        <w:t>–</w:t>
      </w:r>
      <w:r w:rsidRPr="00A4043C">
        <w:tab/>
        <w:t>s ohledem na článek 295 Smlouvy o fungování Evropské unie,</w:t>
      </w:r>
    </w:p>
    <w:p w14:paraId="41DF2EAF" w14:textId="77777777" w:rsidR="00A45630" w:rsidRPr="00A4043C" w:rsidRDefault="00A45630" w:rsidP="00A45630">
      <w:pPr>
        <w:pStyle w:val="NormalHanging12a"/>
      </w:pPr>
      <w:r w:rsidRPr="00A4043C">
        <w:t>–</w:t>
      </w:r>
      <w:r w:rsidRPr="00A4043C">
        <w:tab/>
        <w:t xml:space="preserve">s ohledem na to, že se Ursula von der </w:t>
      </w:r>
      <w:proofErr w:type="spellStart"/>
      <w:r w:rsidRPr="00A4043C">
        <w:t>Leyenová</w:t>
      </w:r>
      <w:proofErr w:type="spellEnd"/>
      <w:r w:rsidRPr="00A4043C">
        <w:t>, když kandidovala na předsedkyni Evropské komise, zavázala na mimořádné schůzi Konference předsedů dne 2. července 2024 k revizi a zlepšení rámcové dohody,</w:t>
      </w:r>
    </w:p>
    <w:p w14:paraId="2A0EB5EF" w14:textId="77777777" w:rsidR="00A45630" w:rsidRPr="00A4043C" w:rsidRDefault="00A45630" w:rsidP="00A45630">
      <w:pPr>
        <w:pStyle w:val="NormalHanging12a"/>
      </w:pPr>
      <w:r w:rsidRPr="00A4043C">
        <w:t>–</w:t>
      </w:r>
      <w:r w:rsidRPr="00A4043C">
        <w:tab/>
        <w:t>s ohledem na rozhodnutí Konference předsedů ze dne 11. července 2024 o zahájení revize rámcové dohody o vztazích mezi Evropským parlamentem a Evropskou komisí,</w:t>
      </w:r>
    </w:p>
    <w:p w14:paraId="11665ACF" w14:textId="77777777" w:rsidR="00A45630" w:rsidRPr="00A4043C" w:rsidRDefault="00A45630" w:rsidP="00A45630">
      <w:pPr>
        <w:pStyle w:val="NormalHanging12a"/>
      </w:pPr>
      <w:r w:rsidRPr="00A4043C">
        <w:t>–</w:t>
      </w:r>
      <w:r w:rsidRPr="00A4043C">
        <w:tab/>
        <w:t xml:space="preserve">s ohledem na dopis předsedkyně Evropského parlamentu Roberty </w:t>
      </w:r>
      <w:proofErr w:type="spellStart"/>
      <w:r w:rsidRPr="00A4043C">
        <w:t>Metsolové</w:t>
      </w:r>
      <w:proofErr w:type="spellEnd"/>
      <w:r w:rsidRPr="00A4043C">
        <w:t xml:space="preserve"> ze dne 12. července 2024 adresovaný tehdejší kandidátce na předsedkyni Evropské komise Ursule von der </w:t>
      </w:r>
      <w:proofErr w:type="spellStart"/>
      <w:r w:rsidRPr="00A4043C">
        <w:t>Leyenové</w:t>
      </w:r>
      <w:proofErr w:type="spellEnd"/>
      <w:r w:rsidRPr="00A4043C">
        <w:t>,</w:t>
      </w:r>
    </w:p>
    <w:p w14:paraId="1EB66788" w14:textId="77777777" w:rsidR="00A45630" w:rsidRPr="00A4043C" w:rsidRDefault="00A45630" w:rsidP="00A45630">
      <w:pPr>
        <w:pStyle w:val="NormalHanging12a"/>
      </w:pPr>
      <w:r w:rsidRPr="00A4043C">
        <w:t>–</w:t>
      </w:r>
      <w:r w:rsidRPr="00A4043C">
        <w:tab/>
        <w:t xml:space="preserve">s ohledem na společné prohlášení předsedkyně Evropského parlamentu Roberty </w:t>
      </w:r>
      <w:proofErr w:type="spellStart"/>
      <w:r w:rsidRPr="00A4043C">
        <w:t>Metsolové</w:t>
      </w:r>
      <w:proofErr w:type="spellEnd"/>
      <w:r w:rsidRPr="00A4043C">
        <w:t xml:space="preserve"> a předsedkyně Evropské komise Ursuly von der </w:t>
      </w:r>
      <w:proofErr w:type="spellStart"/>
      <w:r w:rsidRPr="00A4043C">
        <w:t>Leyenové</w:t>
      </w:r>
      <w:proofErr w:type="spellEnd"/>
      <w:r w:rsidRPr="00A4043C">
        <w:t xml:space="preserve"> ze dne 21. října 2024 o revizi rámcové dohody, zejména na devět politických priorit v ní uvedených,</w:t>
      </w:r>
    </w:p>
    <w:p w14:paraId="56AE85F3" w14:textId="77777777" w:rsidR="00A45630" w:rsidRPr="00A4043C" w:rsidRDefault="00A45630" w:rsidP="00A45630">
      <w:pPr>
        <w:pStyle w:val="NormalHanging12a"/>
      </w:pPr>
      <w:r w:rsidRPr="00A4043C">
        <w:t>–</w:t>
      </w:r>
      <w:r w:rsidRPr="00A4043C">
        <w:tab/>
        <w:t>s ohledem na rozhodnutí Konference předsedů ze dne 11. září 2025, které schválilo výsledek jednání a předběžnou dohodu dosaženou dne 9. září 2025 (dále jen „dohoda“),</w:t>
      </w:r>
    </w:p>
    <w:p w14:paraId="0055A84D" w14:textId="77777777" w:rsidR="00A45630" w:rsidRPr="00A4043C" w:rsidRDefault="00A45630" w:rsidP="00A45630">
      <w:pPr>
        <w:pStyle w:val="NormalHanging12a"/>
      </w:pPr>
      <w:r w:rsidRPr="00A4043C">
        <w:t>–</w:t>
      </w:r>
      <w:r w:rsidRPr="00A4043C">
        <w:tab/>
        <w:t>s ohledem na čl. 154 odst. 1 jednacího řádu,</w:t>
      </w:r>
    </w:p>
    <w:p w14:paraId="71265076" w14:textId="77777777" w:rsidR="00A45630" w:rsidRPr="00A4043C" w:rsidRDefault="00A45630" w:rsidP="00A45630">
      <w:pPr>
        <w:pStyle w:val="NormalHanging12a"/>
      </w:pPr>
      <w:r w:rsidRPr="00A4043C">
        <w:t>–</w:t>
      </w:r>
      <w:r w:rsidRPr="00A4043C">
        <w:tab/>
        <w:t>s ohledem na zprávu Výboru pro ústavní záležitosti (A10-0031/2026),</w:t>
      </w:r>
    </w:p>
    <w:p w14:paraId="65E9AB70" w14:textId="77777777" w:rsidR="00A45630" w:rsidRPr="00A4043C" w:rsidRDefault="00A45630" w:rsidP="00A45630">
      <w:pPr>
        <w:pStyle w:val="NormalHanging12a"/>
      </w:pPr>
      <w:r w:rsidRPr="00A4043C">
        <w:t>A.</w:t>
      </w:r>
      <w:r w:rsidRPr="00A4043C">
        <w:tab/>
        <w:t xml:space="preserve">vzhledem k tomu, že Smlouvy poskytují výslovný právní základ pro interinstitucionální dohody, který umožňuje uzavírání takových dohod v souladu se Smlouvami, včetně zásady svěření pravomocí, jež neumožňuje žádné rozšíření pravomocí orgánů EU nad </w:t>
      </w:r>
      <w:r w:rsidRPr="00A4043C">
        <w:lastRenderedPageBreak/>
        <w:t>rámec Smluv;</w:t>
      </w:r>
    </w:p>
    <w:p w14:paraId="5062D78E" w14:textId="77777777" w:rsidR="00A45630" w:rsidRPr="00A4043C" w:rsidRDefault="00A45630" w:rsidP="00A45630">
      <w:pPr>
        <w:pStyle w:val="NormalHanging12a"/>
      </w:pPr>
      <w:r w:rsidRPr="00A4043C">
        <w:t>B.</w:t>
      </w:r>
      <w:r w:rsidRPr="00A4043C">
        <w:tab/>
        <w:t>vzhledem k tomu, že Smlouva o Evropské unii a Smlouva o fungování Evropské unie (SFEU) staví v rámci řádného legislativního postupu a v rozpočtových záležitostech Parlament na stejnou úroveň s Radou a posilují jeho úlohu ve vnější politice EU, s výjimkou úlohy v souvislosti se společnou zahraniční a bezpečnostní politikou;</w:t>
      </w:r>
    </w:p>
    <w:p w14:paraId="7AF443B1" w14:textId="77777777" w:rsidR="00A45630" w:rsidRPr="00A4043C" w:rsidRDefault="00A45630" w:rsidP="00A45630">
      <w:pPr>
        <w:pStyle w:val="NormalHanging12a"/>
      </w:pPr>
      <w:r w:rsidRPr="00A4043C">
        <w:t>C.</w:t>
      </w:r>
      <w:r w:rsidRPr="00A4043C">
        <w:tab/>
        <w:t>vzhledem k tomu, že článek 122 SFEU poskytuje Radě právní základ pro přijetí výjimečných opatření na základě návrhu Komise;</w:t>
      </w:r>
    </w:p>
    <w:p w14:paraId="07D5C6BB" w14:textId="77777777" w:rsidR="00A45630" w:rsidRPr="00A4043C" w:rsidRDefault="00A45630" w:rsidP="00A45630">
      <w:pPr>
        <w:pStyle w:val="NormalHanging12a"/>
      </w:pPr>
      <w:r w:rsidRPr="00A4043C">
        <w:t>D.</w:t>
      </w:r>
      <w:r w:rsidRPr="00A4043C">
        <w:tab/>
        <w:t>vzhledem k tomu, že článek 225 SFEU svěřuje Parlamentu právo požádat z vlastního podnětu Komisi, aby předložila návrh aktu Unie;</w:t>
      </w:r>
    </w:p>
    <w:p w14:paraId="2F3596ED" w14:textId="77777777" w:rsidR="00A45630" w:rsidRPr="00A4043C" w:rsidRDefault="00A45630" w:rsidP="00A45630">
      <w:pPr>
        <w:pStyle w:val="NormalHanging12a"/>
        <w:rPr>
          <w:b/>
          <w:i/>
        </w:rPr>
      </w:pPr>
      <w:r w:rsidRPr="00A4043C">
        <w:t>E.</w:t>
      </w:r>
      <w:r w:rsidRPr="00A4043C">
        <w:tab/>
        <w:t>vzhledem k tomu, že rámcová dohoda o vztazích mezi Parlamentem a Komisí pochází z roku 2010, nicméně interinstitucionální spolupráce se od té doby výrazně vyvinula, což se odráží v reformě Parlamentu v roce 2024 a v revizi jednacího řádu Parlamentu přijaté v dubnu 2024; vzhledem k tomu, že rámcová dohoda usiluje o zajištění souladu se Smlouvami a o praktické uplatňování výsad Evropského parlamentu v oblasti kontroly, dohledu a rozpočtu;</w:t>
      </w:r>
    </w:p>
    <w:p w14:paraId="35EBD545" w14:textId="77777777" w:rsidR="00A45630" w:rsidRPr="00A4043C" w:rsidRDefault="00A45630" w:rsidP="00A45630">
      <w:pPr>
        <w:pStyle w:val="NormalHanging12a"/>
        <w:rPr>
          <w:bCs/>
          <w:iCs/>
        </w:rPr>
      </w:pPr>
      <w:r w:rsidRPr="00A4043C">
        <w:t>F.</w:t>
      </w:r>
      <w:r w:rsidRPr="00A4043C">
        <w:tab/>
        <w:t>vzhledem k tomu, že oba orgány přikládají velký význam zásadě institucionální rovnováhy a zásadě vzájemné loajální spolupráce, jak jsou zakotveny v čl. 13 odst. 2 SEU;</w:t>
      </w:r>
    </w:p>
    <w:p w14:paraId="3361835F" w14:textId="77777777" w:rsidR="00A45630" w:rsidRPr="00A4043C" w:rsidRDefault="00A45630" w:rsidP="00A45630">
      <w:pPr>
        <w:pStyle w:val="NormalHanging12a"/>
      </w:pPr>
      <w:r w:rsidRPr="00A4043C">
        <w:t>G.</w:t>
      </w:r>
      <w:r w:rsidRPr="00A4043C">
        <w:tab/>
        <w:t>vzhledem k tomu, že společné posouzení provádění rámcové dohody provedené na technické úrovni, po dohodě s předsedkyní Komise, zdůraznilo, že některá ustanovení této dohody je třeba aktualizovat a zlepšit, aby lépe odrážela institucionální rovnováhu a v plném rozsahu realizovala pravomoci Parlamentu zakotvené ve Smlouvách, pokud jde o legislativní, rozpočtové a kontrolní výsady Parlamentu;</w:t>
      </w:r>
    </w:p>
    <w:p w14:paraId="3EF99C0B" w14:textId="77777777" w:rsidR="00A45630" w:rsidRPr="00A4043C" w:rsidRDefault="00A45630" w:rsidP="00A45630">
      <w:pPr>
        <w:pStyle w:val="NormalHanging12a"/>
      </w:pPr>
      <w:r w:rsidRPr="00A4043C">
        <w:t>1.</w:t>
      </w:r>
      <w:r w:rsidRPr="00A4043C">
        <w:tab/>
        <w:t>domnívá se, že revidovaná dohoda představuje pro Parlament v jeho vztazích s Komisí institucionální pokrok, a zdůrazňuje, že každý takový pokrok musí mít základ ve Smlouvách; domnívá se, že revidovaná dohoda posiluje politickou odpovědnost a legitimitu, rozšiřuje konstruktivní dialog, zlepšuje tok informací mezi oběma orgány a zlepšuje spolupráci v oblasti postupů a plánování, včetně kontrolních a vyšetřovacích pravomocí;</w:t>
      </w:r>
    </w:p>
    <w:p w14:paraId="08E4253F" w14:textId="77777777" w:rsidR="00A45630" w:rsidRPr="00A4043C" w:rsidRDefault="00A45630" w:rsidP="00A45630">
      <w:pPr>
        <w:pStyle w:val="NormalHanging12a"/>
      </w:pPr>
      <w:r w:rsidRPr="00A4043C">
        <w:t>2.</w:t>
      </w:r>
      <w:r w:rsidRPr="00A4043C">
        <w:tab/>
        <w:t>vítá zejména následující zlepšení obsažená v revidované dohodě:</w:t>
      </w:r>
    </w:p>
    <w:p w14:paraId="33758DCC" w14:textId="77777777" w:rsidR="00A45630" w:rsidRPr="00A4043C" w:rsidRDefault="00A45630" w:rsidP="00EA1AC3">
      <w:pPr>
        <w:pStyle w:val="NormalHanging12a"/>
        <w:ind w:left="1134"/>
      </w:pPr>
      <w:r w:rsidRPr="00A4043C">
        <w:t>–</w:t>
      </w:r>
      <w:r w:rsidRPr="00A4043C">
        <w:tab/>
        <w:t>potvrzení zásady rovného zacházení s Parlamentem a Radou a úlohy Komise jako nestranného prostředníka, zejména zajištěním komplexního, včasného, podrobného a transparentního toku informací do Parlamentu, který by umožňoval širokou demokratickou kontrolu, o čemž svědčí závazek informovat Parlament o politických iniciativách a legislativních návrzích, které nejsou zahrnuty v pracovním programu Komise, a předkládat klíčové iniciativy na plenárním zasedání bezprostředně po jejich přijetí kolegiem komisařů;</w:t>
      </w:r>
    </w:p>
    <w:p w14:paraId="3FCD8F85" w14:textId="77777777" w:rsidR="00A45630" w:rsidRPr="00A4043C" w:rsidRDefault="00A45630" w:rsidP="00EA1AC3">
      <w:pPr>
        <w:pStyle w:val="NormalHanging12a"/>
        <w:ind w:left="1134"/>
      </w:pPr>
      <w:r w:rsidRPr="00A4043C">
        <w:t>–</w:t>
      </w:r>
      <w:r w:rsidRPr="00A4043C">
        <w:tab/>
        <w:t>povinnost nově zvoleného předsedy předložit Parlamentu podrobné informace o složení nastupujícího sboru komisařů, včetně jeho plánované struktury;</w:t>
      </w:r>
    </w:p>
    <w:p w14:paraId="4C07B4F0" w14:textId="77777777" w:rsidR="00A45630" w:rsidRPr="00A4043C" w:rsidRDefault="00A45630" w:rsidP="00EA1AC3">
      <w:pPr>
        <w:pStyle w:val="NormalHanging12a"/>
        <w:ind w:left="1134"/>
      </w:pPr>
      <w:r w:rsidRPr="00A4043C">
        <w:t>–</w:t>
      </w:r>
      <w:r w:rsidRPr="00A4043C">
        <w:tab/>
        <w:t>závazek Komise zajistit, aby její posuzování dopadu bylo v rámci její odpovědnosti prováděno transparentním způsobem, který zaručí, že proběhne nezávisle;</w:t>
      </w:r>
    </w:p>
    <w:p w14:paraId="5EB529F0" w14:textId="77777777" w:rsidR="00A45630" w:rsidRPr="00A4043C" w:rsidRDefault="00A45630" w:rsidP="00EA1AC3">
      <w:pPr>
        <w:pStyle w:val="NormalHanging12a"/>
        <w:ind w:left="1134"/>
      </w:pPr>
      <w:r w:rsidRPr="00A4043C">
        <w:lastRenderedPageBreak/>
        <w:t>–</w:t>
      </w:r>
      <w:r w:rsidRPr="00A4043C">
        <w:tab/>
        <w:t>posílení politické odpovědnosti Komise zajištěním přítomnosti příslušných členů Komise v Parlamentu, a to jak na plenárním zasedání, tak ve výborech;</w:t>
      </w:r>
    </w:p>
    <w:p w14:paraId="6716B25A" w14:textId="77777777" w:rsidR="00A45630" w:rsidRPr="00A4043C" w:rsidRDefault="00A45630" w:rsidP="00EA1AC3">
      <w:pPr>
        <w:pStyle w:val="NormalHanging12a"/>
        <w:ind w:left="1134"/>
      </w:pPr>
      <w:r w:rsidRPr="00A4043C">
        <w:t>–</w:t>
      </w:r>
      <w:r w:rsidRPr="00A4043C">
        <w:tab/>
        <w:t>ujištění, že členové Komise budou obecně předvoláváni Parlamentem v rámci jeho funkce politického dohledu, přičemž Parlament může požádat, pokud to odůvodňuje nějaký bod pořadu jednání, aby byl na plenárním zasedání přítomen konkrétní komisař; zejména ujištění, že v zájmu zajištění smysluplné, otevřené a demokratické diskuse mezi poslanci Evropského parlamentu a členy Komise budou během doby vyhrazené pro otázky přítomni až 90 minut členové Komise, jejichž portfolia se vztahují k tématu otázek;</w:t>
      </w:r>
    </w:p>
    <w:p w14:paraId="6CC5228D" w14:textId="77777777" w:rsidR="00A45630" w:rsidRPr="00A4043C" w:rsidRDefault="00A45630" w:rsidP="00EA1AC3">
      <w:pPr>
        <w:pStyle w:val="NormalHanging12a"/>
        <w:ind w:left="1134"/>
      </w:pPr>
      <w:r w:rsidRPr="00A4043C">
        <w:t>–</w:t>
      </w:r>
      <w:r w:rsidRPr="00A4043C">
        <w:tab/>
        <w:t>povinnost členů Komise se účastnit schůzí výboru a pouze v případě, že není přítomnost komisaře výslovně vyžadována, je může nahradit vysoce postavený úředník, který je schopen věcně zodpovědět otázky členů výboru;</w:t>
      </w:r>
    </w:p>
    <w:p w14:paraId="61CB5EBA" w14:textId="77777777" w:rsidR="00A45630" w:rsidRPr="00A4043C" w:rsidRDefault="00A45630" w:rsidP="00EA1AC3">
      <w:pPr>
        <w:pStyle w:val="NormalHanging12a"/>
        <w:ind w:left="1134"/>
      </w:pPr>
      <w:r w:rsidRPr="00A4043C">
        <w:t>–</w:t>
      </w:r>
      <w:r w:rsidRPr="00A4043C">
        <w:tab/>
        <w:t>závazek Komise, že kdykoli bude mít v úmyslu stáhnout návrh, zúčastní se příslušný člen Komise zasedání výborů, aby tento záměr projednal;</w:t>
      </w:r>
    </w:p>
    <w:p w14:paraId="51FDE7CD" w14:textId="77777777" w:rsidR="00A45630" w:rsidRPr="00A4043C" w:rsidRDefault="00A45630" w:rsidP="00EA1AC3">
      <w:pPr>
        <w:pStyle w:val="NormalHanging12a"/>
        <w:ind w:left="1134"/>
      </w:pPr>
      <w:r w:rsidRPr="00A4043C">
        <w:t>–</w:t>
      </w:r>
      <w:r w:rsidRPr="00A4043C">
        <w:tab/>
        <w:t>závazek Komise poskytnout ve výjimečných a mimořádných případech, kdy jsou její návrhy založeny na článku 122 SFEU, komplexní odůvodnění a informace, a to jak při předkládání žádosti Parlamentu, tak po provedení dotčeného právního aktu;</w:t>
      </w:r>
    </w:p>
    <w:p w14:paraId="14B28256" w14:textId="77777777" w:rsidR="00A45630" w:rsidRPr="00A4043C" w:rsidRDefault="00A45630" w:rsidP="00EA1AC3">
      <w:pPr>
        <w:pStyle w:val="NormalHanging12a"/>
        <w:ind w:left="1134"/>
      </w:pPr>
      <w:r w:rsidRPr="00A4043C">
        <w:t>–</w:t>
      </w:r>
      <w:r w:rsidRPr="00A4043C">
        <w:tab/>
        <w:t>posílení práva podnětu Parlamentu podle článku 225 SFEU, včetně návrhů na změnu nebo zrušení stávajících právních předpisů, a to zlepšením opatření Komise navazujících na žádosti Parlamentu;</w:t>
      </w:r>
    </w:p>
    <w:p w14:paraId="1F3ECF12" w14:textId="77777777" w:rsidR="00A45630" w:rsidRPr="00A4043C" w:rsidRDefault="00A45630" w:rsidP="00EA1AC3">
      <w:pPr>
        <w:pStyle w:val="NormalHanging12a"/>
        <w:ind w:left="1134"/>
      </w:pPr>
      <w:r w:rsidRPr="00A4043C">
        <w:t>–</w:t>
      </w:r>
      <w:r w:rsidRPr="00A4043C">
        <w:tab/>
        <w:t>závazek Komise, že kdykoli požádá Parlament, aby o nějakém návrhu rozhodl urychleně, učiní tak písemně a svou žádost odůvodní;</w:t>
      </w:r>
    </w:p>
    <w:p w14:paraId="479AB75C" w14:textId="77777777" w:rsidR="00A45630" w:rsidRPr="00A4043C" w:rsidRDefault="00A45630" w:rsidP="00EA1AC3">
      <w:pPr>
        <w:pStyle w:val="NormalHanging12a"/>
        <w:ind w:left="1134"/>
      </w:pPr>
      <w:r w:rsidRPr="00A4043C">
        <w:t>–</w:t>
      </w:r>
      <w:r w:rsidRPr="00A4043C">
        <w:tab/>
        <w:t>zlepšený tok informací o mezinárodních dohodách ve všech fázích projednávání, čímž se posílí demokratická odpovědnost a transparentnost vnější politiky;</w:t>
      </w:r>
    </w:p>
    <w:p w14:paraId="15792BC0" w14:textId="77777777" w:rsidR="00A45630" w:rsidRPr="00A4043C" w:rsidRDefault="00A45630" w:rsidP="00A45630">
      <w:pPr>
        <w:pStyle w:val="NormalHanging12a"/>
        <w:rPr>
          <w:bCs/>
          <w:iCs/>
        </w:rPr>
      </w:pPr>
      <w:r w:rsidRPr="00A4043C">
        <w:t>3.</w:t>
      </w:r>
      <w:r w:rsidRPr="00A4043C">
        <w:tab/>
        <w:t>domnívá se, že demokratická kontrola Komise vyžaduje nejen vhodný právní rámec, ale také smysl pro politickou odpovědnost a odhodlání; upozorňuje na formální výměnu názorů mezi poslanci Parlamentu a Komisí během plenárního zasedání, mj. během doby vyhrazené pro otázky, jako na základní kámen evropské demokracie; zavazuje se dále investovat do parlamentní kultury a podporovat ji, aby byla zajištěna oboustranná účast na těchto zasedáních, jež umožní smysluplnou a věcnou výměnu názorů mezi Parlamentem a Komisí;</w:t>
      </w:r>
    </w:p>
    <w:p w14:paraId="64902ABB" w14:textId="77777777" w:rsidR="00A45630" w:rsidRDefault="00A45630" w:rsidP="00A45630">
      <w:pPr>
        <w:pStyle w:val="NormalHanging12a"/>
      </w:pPr>
      <w:r w:rsidRPr="00A4043C">
        <w:t>4.</w:t>
      </w:r>
      <w:r w:rsidRPr="00A4043C">
        <w:tab/>
        <w:t>vyjadřuje politování nad tím, že Komise neuvedla, zda budou nové legislativní iniciativy doprovázeny posouzením dopadů, a že v případě, že posouzení dopadů předloženo nebude, poskytne řádné odůvodnění;</w:t>
      </w:r>
    </w:p>
    <w:p w14:paraId="57B802E8" w14:textId="398AB3CA" w:rsidR="00553309" w:rsidRPr="00553309" w:rsidRDefault="00553309" w:rsidP="00A45630">
      <w:pPr>
        <w:pStyle w:val="NormalHanging12a"/>
        <w:rPr>
          <w:bCs/>
          <w:iCs/>
        </w:rPr>
      </w:pPr>
      <w:r>
        <w:rPr>
          <w:bCs/>
          <w:iCs/>
        </w:rPr>
        <w:t>5</w:t>
      </w:r>
      <w:r w:rsidRPr="005B58E0">
        <w:rPr>
          <w:bCs/>
          <w:iCs/>
        </w:rPr>
        <w:t>.</w:t>
      </w:r>
      <w:r w:rsidRPr="00553309">
        <w:rPr>
          <w:bCs/>
          <w:iCs/>
        </w:rPr>
        <w:tab/>
      </w:r>
      <w:r w:rsidRPr="005B58E0">
        <w:rPr>
          <w:bCs/>
          <w:iCs/>
        </w:rPr>
        <w:t>vyzývá Komisi, aby s ohledem na revidovanou dohodu a na svou úlohu strážkyně Smluv obnovila úsilí o splnění povinnosti stanovené v článku 226 SFEU a usnadnila přijetí nařízení upravujícího výkon vyšetřovacího práva Evropského parlamentu, které mělo být přijato již dávno; očekává, že Komise bude při posuzování návrhů Parlamentu v této věci dodržovat zásadu vzájemné loajální spolupráce a že bude v dobré víře spolupracovat s Evropským parlamentem na vyřešení všech zbývajících otázek;</w:t>
      </w:r>
    </w:p>
    <w:p w14:paraId="09C43ACD" w14:textId="1C0ED925" w:rsidR="00A45630" w:rsidRPr="00A4043C" w:rsidRDefault="00553309" w:rsidP="00A45630">
      <w:pPr>
        <w:pStyle w:val="NormalHanging12a"/>
        <w:rPr>
          <w:bCs/>
          <w:iCs/>
        </w:rPr>
      </w:pPr>
      <w:r>
        <w:t>6</w:t>
      </w:r>
      <w:r w:rsidR="00A45630" w:rsidRPr="00A4043C">
        <w:t>.</w:t>
      </w:r>
      <w:r w:rsidR="00A45630" w:rsidRPr="00A4043C">
        <w:tab/>
        <w:t xml:space="preserve">očekává, že Komise bude plně dodržovat nová i stávající ustanovení dohody; Evropský </w:t>
      </w:r>
      <w:r w:rsidR="00A45630" w:rsidRPr="00A4043C">
        <w:lastRenderedPageBreak/>
        <w:t>parlament by měl provádění dohody od jejího vstupu v platnost pravidelně sledovat;</w:t>
      </w:r>
    </w:p>
    <w:p w14:paraId="48108F68" w14:textId="00AD19D7" w:rsidR="00A45630" w:rsidRPr="00A4043C" w:rsidRDefault="00553309" w:rsidP="00A45630">
      <w:pPr>
        <w:pStyle w:val="NormalHanging12a"/>
      </w:pPr>
      <w:r>
        <w:t>7</w:t>
      </w:r>
      <w:r w:rsidR="00A45630" w:rsidRPr="00A4043C">
        <w:t>.</w:t>
      </w:r>
      <w:r w:rsidR="00A45630" w:rsidRPr="00A4043C">
        <w:tab/>
        <w:t>schvaluje uzavření dohody, která je připojena k tomuto rozhodnutí;</w:t>
      </w:r>
    </w:p>
    <w:p w14:paraId="3E5A66D1" w14:textId="0BC505D4" w:rsidR="00A45630" w:rsidRPr="00A4043C" w:rsidRDefault="00553309" w:rsidP="00A45630">
      <w:pPr>
        <w:pStyle w:val="NormalHanging12a"/>
      </w:pPr>
      <w:r>
        <w:t>8</w:t>
      </w:r>
      <w:r w:rsidR="00A45630" w:rsidRPr="00A4043C">
        <w:t>.</w:t>
      </w:r>
      <w:r w:rsidR="00A45630" w:rsidRPr="00A4043C">
        <w:tab/>
        <w:t>pověřuje svou předsedkyni, aby spolu s předsedou Rady dohodu podepsala a aby zajistila její zveřejnění v </w:t>
      </w:r>
      <w:r w:rsidR="00A45630" w:rsidRPr="00A4043C">
        <w:rPr>
          <w:i/>
          <w:iCs/>
        </w:rPr>
        <w:t>Úředním věstníku Evropské unie</w:t>
      </w:r>
      <w:r w:rsidR="00A45630" w:rsidRPr="00A4043C">
        <w:t>;</w:t>
      </w:r>
    </w:p>
    <w:p w14:paraId="2D273831" w14:textId="207D5CC0" w:rsidR="00A45630" w:rsidRPr="00A4043C" w:rsidRDefault="00553309" w:rsidP="00A45630">
      <w:pPr>
        <w:pStyle w:val="EPComma"/>
        <w:ind w:left="567" w:hanging="567"/>
      </w:pPr>
      <w:r>
        <w:t>9</w:t>
      </w:r>
      <w:r w:rsidR="00A45630" w:rsidRPr="00A4043C">
        <w:t>.</w:t>
      </w:r>
      <w:r w:rsidR="00A45630" w:rsidRPr="00A4043C">
        <w:tab/>
        <w:t>pověřuje svou předsedkyni, aby pro informaci předala toto rozhodnutí včetně jeho přílohy Radě, Komisi a vnitrostátním parlamentům.</w:t>
      </w:r>
    </w:p>
    <w:p w14:paraId="54A38897" w14:textId="77777777" w:rsidR="00A45630" w:rsidRPr="00A4043C" w:rsidRDefault="00A45630" w:rsidP="00A45630"/>
    <w:p w14:paraId="20BBEC10" w14:textId="77777777" w:rsidR="00A45630" w:rsidRPr="00A4043C" w:rsidRDefault="00A45630" w:rsidP="00A45630">
      <w:pPr>
        <w:sectPr w:rsidR="00A45630" w:rsidRPr="00A4043C" w:rsidSect="00A4043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5BE82B" w14:textId="77777777" w:rsidR="00A45630" w:rsidRPr="00A4043C" w:rsidRDefault="00A45630" w:rsidP="00A45630">
      <w:pPr>
        <w:pStyle w:val="PageHeading"/>
      </w:pPr>
      <w:bookmarkStart w:id="6" w:name="_Toc223428973"/>
      <w:bookmarkStart w:id="7" w:name="_Toc223685903"/>
      <w:r w:rsidRPr="00A4043C">
        <w:lastRenderedPageBreak/>
        <w:t>PŘÍLOHA: RÁMCOVÁ DOHODA O VZTAZÍCH MEZI EVROPSKÝM PARLAMENTEM A EVROPSKOU KOMISÍ</w:t>
      </w:r>
      <w:bookmarkEnd w:id="6"/>
      <w:bookmarkEnd w:id="7"/>
    </w:p>
    <w:p w14:paraId="3AE11590" w14:textId="77777777" w:rsidR="00E637B0" w:rsidRPr="00512EE6" w:rsidRDefault="00E637B0" w:rsidP="003A42D8">
      <w:pPr>
        <w:spacing w:before="120" w:after="120"/>
        <w:jc w:val="center"/>
        <w:rPr>
          <w:rFonts w:cs="Arial"/>
          <w:b/>
          <w:bCs/>
          <w:szCs w:val="18"/>
        </w:rPr>
      </w:pPr>
      <w:r w:rsidRPr="00512EE6">
        <w:rPr>
          <w:b/>
        </w:rPr>
        <w:t>Rámcová dohoda</w:t>
      </w:r>
      <w:r>
        <w:rPr>
          <w:b/>
        </w:rPr>
        <w:t xml:space="preserve"> o </w:t>
      </w:r>
      <w:r w:rsidRPr="00512EE6">
        <w:rPr>
          <w:b/>
        </w:rPr>
        <w:t>vztazích mezi Evropským parlamentem</w:t>
      </w:r>
      <w:r>
        <w:rPr>
          <w:b/>
        </w:rPr>
        <w:t xml:space="preserve"> a </w:t>
      </w:r>
      <w:r w:rsidRPr="00512EE6">
        <w:rPr>
          <w:b/>
        </w:rPr>
        <w:t>Evropskou komisí</w:t>
      </w:r>
    </w:p>
    <w:p w14:paraId="680515BE" w14:textId="77777777" w:rsidR="00E637B0" w:rsidRPr="00512EE6" w:rsidRDefault="00E637B0" w:rsidP="003A42D8">
      <w:pPr>
        <w:spacing w:before="600" w:after="120"/>
      </w:pPr>
      <w:r w:rsidRPr="00512EE6">
        <w:t>EVROPSKÝ PARLAMENT</w:t>
      </w:r>
      <w:r>
        <w:t xml:space="preserve"> A </w:t>
      </w:r>
      <w:r w:rsidRPr="00512EE6">
        <w:t>EVROPSKÁ KOMISE (dále jen „oba orgány“),</w:t>
      </w:r>
    </w:p>
    <w:p w14:paraId="26201176" w14:textId="77777777" w:rsidR="00E637B0" w:rsidRPr="00512EE6" w:rsidRDefault="00E637B0" w:rsidP="003A42D8">
      <w:pPr>
        <w:spacing w:before="120" w:after="120"/>
        <w:ind w:left="851" w:hanging="851"/>
      </w:pPr>
      <w:r w:rsidRPr="00512EE6">
        <w:t>–</w:t>
      </w:r>
      <w:r w:rsidRPr="00512EE6">
        <w:tab/>
        <w:t>s ohledem na Smlouvu</w:t>
      </w:r>
      <w:r>
        <w:t xml:space="preserve"> o </w:t>
      </w:r>
      <w:r w:rsidRPr="00512EE6">
        <w:t>Evropské unii (dále jen „Smlouva</w:t>
      </w:r>
      <w:r>
        <w:t xml:space="preserve"> o </w:t>
      </w:r>
      <w:r w:rsidRPr="00512EE6">
        <w:t>EU“), Smlouvu</w:t>
      </w:r>
      <w:r>
        <w:t xml:space="preserve"> o </w:t>
      </w:r>
      <w:r w:rsidRPr="00512EE6">
        <w:t>fungování Evropské unie (dále jen „Smlouva</w:t>
      </w:r>
      <w:r>
        <w:t xml:space="preserve"> o </w:t>
      </w:r>
      <w:r w:rsidRPr="00512EE6">
        <w:t>fungování EU“), zejména článek 295 této smlouvy,</w:t>
      </w:r>
      <w:r>
        <w:t xml:space="preserve"> a </w:t>
      </w:r>
      <w:r w:rsidRPr="00512EE6">
        <w:t>Smlouvu</w:t>
      </w:r>
      <w:r>
        <w:t xml:space="preserve"> o </w:t>
      </w:r>
      <w:r w:rsidRPr="00512EE6">
        <w:t>založení Evropského společenství pro atomovou energii (dále jen „Smlouvy“),</w:t>
      </w:r>
    </w:p>
    <w:p w14:paraId="374AA3E0" w14:textId="77777777" w:rsidR="00E637B0" w:rsidRPr="00512EE6" w:rsidRDefault="00E637B0" w:rsidP="003A42D8">
      <w:pPr>
        <w:spacing w:before="120" w:after="120"/>
        <w:ind w:left="851" w:hanging="851"/>
      </w:pPr>
      <w:r w:rsidRPr="00512EE6">
        <w:t>–</w:t>
      </w:r>
      <w:r w:rsidRPr="00512EE6">
        <w:tab/>
        <w:t>s ohledem na interinstitucionální dohody</w:t>
      </w:r>
      <w:r>
        <w:t xml:space="preserve"> a </w:t>
      </w:r>
      <w:r w:rsidRPr="00512EE6">
        <w:t>texty, kterými se řídí vztahy mezi oběma orgány,</w:t>
      </w:r>
    </w:p>
    <w:p w14:paraId="457D9135" w14:textId="77777777" w:rsidR="00E637B0" w:rsidRPr="00512EE6" w:rsidRDefault="00E637B0" w:rsidP="003A42D8">
      <w:pPr>
        <w:spacing w:before="120" w:after="120"/>
        <w:ind w:left="851" w:hanging="851"/>
        <w:rPr>
          <w:rFonts w:cs="Arial"/>
          <w:strike/>
          <w:szCs w:val="18"/>
        </w:rPr>
      </w:pPr>
      <w:r w:rsidRPr="00512EE6">
        <w:t>–</w:t>
      </w:r>
      <w:r w:rsidRPr="00512EE6">
        <w:tab/>
        <w:t>s ohledem na jednací řád Parlamentu,</w:t>
      </w:r>
    </w:p>
    <w:p w14:paraId="7D386702" w14:textId="77777777" w:rsidR="00E637B0" w:rsidRPr="00512EE6" w:rsidRDefault="00E637B0" w:rsidP="003A42D8">
      <w:pPr>
        <w:spacing w:before="120" w:after="120"/>
        <w:ind w:left="851" w:hanging="851"/>
        <w:rPr>
          <w:rFonts w:cs="Arial"/>
          <w:szCs w:val="18"/>
        </w:rPr>
      </w:pPr>
      <w:r w:rsidRPr="00512EE6">
        <w:t>–</w:t>
      </w:r>
      <w:r w:rsidRPr="00512EE6">
        <w:tab/>
        <w:t>s ohledem na politické směry</w:t>
      </w:r>
      <w:r>
        <w:t xml:space="preserve"> a </w:t>
      </w:r>
      <w:r w:rsidRPr="00512EE6">
        <w:t>příslušná prohlášení nově zvolené předsedkyně Komise ze dne 18. července 2024</w:t>
      </w:r>
      <w:r>
        <w:t xml:space="preserve"> a </w:t>
      </w:r>
      <w:r w:rsidRPr="00512EE6">
        <w:t>na společné prohlášení nově zvolené předsedkyně Komise</w:t>
      </w:r>
      <w:r>
        <w:t xml:space="preserve"> a </w:t>
      </w:r>
      <w:r w:rsidRPr="00512EE6">
        <w:t>předsedkyně Parlamentu ze dne 21. října 2024</w:t>
      </w:r>
      <w:r>
        <w:t xml:space="preserve"> o </w:t>
      </w:r>
      <w:r w:rsidRPr="00512EE6">
        <w:t>politických zásadách, které budou základem pro revizi rámcové dohody</w:t>
      </w:r>
      <w:r>
        <w:t xml:space="preserve"> o </w:t>
      </w:r>
      <w:r w:rsidRPr="00512EE6">
        <w:t>vztazích mezi Evropským parlamentem</w:t>
      </w:r>
      <w:r>
        <w:t xml:space="preserve"> a </w:t>
      </w:r>
      <w:r w:rsidRPr="00512EE6">
        <w:t>Evropskou komisí</w:t>
      </w:r>
      <w:r>
        <w:t xml:space="preserve"> z </w:t>
      </w:r>
      <w:r w:rsidRPr="00512EE6">
        <w:t>roku 2010,</w:t>
      </w:r>
    </w:p>
    <w:p w14:paraId="77D49FE0" w14:textId="77777777" w:rsidR="00E637B0" w:rsidRPr="00512EE6" w:rsidRDefault="00E637B0" w:rsidP="003A42D8">
      <w:pPr>
        <w:spacing w:before="120" w:after="120"/>
        <w:ind w:left="851" w:hanging="851"/>
        <w:rPr>
          <w:rFonts w:cs="Arial"/>
          <w:szCs w:val="18"/>
        </w:rPr>
      </w:pPr>
      <w:r w:rsidRPr="00512EE6">
        <w:t>A.</w:t>
      </w:r>
      <w:r w:rsidRPr="00512EE6">
        <w:tab/>
        <w:t>vzhledem</w:t>
      </w:r>
      <w:r>
        <w:t xml:space="preserve"> k </w:t>
      </w:r>
      <w:r w:rsidRPr="00512EE6">
        <w:t>tomu, že Lisabonská smlouva posiluje demokratickou legitimitu rozhodovacího procesu Unie,</w:t>
      </w:r>
    </w:p>
    <w:p w14:paraId="330640CC" w14:textId="77777777" w:rsidR="00E637B0" w:rsidRPr="00512EE6" w:rsidRDefault="00E637B0" w:rsidP="003A42D8">
      <w:pPr>
        <w:spacing w:before="120" w:after="120"/>
        <w:ind w:left="851" w:hanging="851"/>
        <w:rPr>
          <w:rFonts w:cs="Arial"/>
          <w:szCs w:val="18"/>
        </w:rPr>
      </w:pPr>
      <w:r w:rsidRPr="00512EE6">
        <w:t>B.</w:t>
      </w:r>
      <w:r w:rsidRPr="00512EE6">
        <w:tab/>
        <w:t>vzhledem</w:t>
      </w:r>
      <w:r>
        <w:t xml:space="preserve"> k </w:t>
      </w:r>
      <w:r w:rsidRPr="00512EE6">
        <w:t>tomu, že oba orgány přikládají mimořádný význam účinnosti při provádění práva Unie ve vnitrostátním právu</w:t>
      </w:r>
      <w:r>
        <w:t xml:space="preserve"> a </w:t>
      </w:r>
      <w:r w:rsidRPr="00512EE6">
        <w:t>při jeho uplatňování,</w:t>
      </w:r>
    </w:p>
    <w:p w14:paraId="11F0A5A8" w14:textId="77777777" w:rsidR="00E637B0" w:rsidRPr="00512EE6" w:rsidRDefault="00E637B0" w:rsidP="003A42D8">
      <w:pPr>
        <w:spacing w:before="120" w:after="120"/>
        <w:ind w:left="851" w:hanging="851"/>
        <w:rPr>
          <w:rFonts w:cs="Arial"/>
          <w:szCs w:val="18"/>
        </w:rPr>
      </w:pPr>
      <w:r w:rsidRPr="00512EE6">
        <w:t>C.</w:t>
      </w:r>
      <w:r w:rsidRPr="00512EE6">
        <w:tab/>
        <w:t>vzhledem</w:t>
      </w:r>
      <w:r>
        <w:t xml:space="preserve"> k </w:t>
      </w:r>
      <w:r w:rsidRPr="00512EE6">
        <w:t>tomu, že tato rámcová dohoda nemá vliv na pravomoci</w:t>
      </w:r>
      <w:r>
        <w:t xml:space="preserve"> a </w:t>
      </w:r>
      <w:r w:rsidRPr="00512EE6">
        <w:t>výsadní práva Parlamentu, Komise ani jiných orgánů</w:t>
      </w:r>
      <w:r>
        <w:t xml:space="preserve"> a </w:t>
      </w:r>
      <w:r w:rsidRPr="00512EE6">
        <w:t>institucí Unie, má však zajistit co nejvyšší účinnost</w:t>
      </w:r>
      <w:r>
        <w:t xml:space="preserve"> a </w:t>
      </w:r>
      <w:r w:rsidRPr="00512EE6">
        <w:t>transparentnost při jejich výkonu,</w:t>
      </w:r>
    </w:p>
    <w:p w14:paraId="580FE5D0" w14:textId="77777777" w:rsidR="00E637B0" w:rsidRPr="00512EE6" w:rsidRDefault="00E637B0" w:rsidP="003A42D8">
      <w:pPr>
        <w:spacing w:before="120" w:after="120"/>
        <w:ind w:left="851" w:hanging="851"/>
        <w:rPr>
          <w:rFonts w:cs="Arial"/>
          <w:szCs w:val="18"/>
        </w:rPr>
      </w:pPr>
      <w:r w:rsidRPr="00512EE6">
        <w:t>D.</w:t>
      </w:r>
      <w:r w:rsidRPr="00512EE6">
        <w:tab/>
        <w:t>vzhledem</w:t>
      </w:r>
      <w:r>
        <w:t xml:space="preserve"> k </w:t>
      </w:r>
      <w:r w:rsidRPr="00512EE6">
        <w:t>tomu, že rámcová dohoda by měla být vykládána</w:t>
      </w:r>
      <w:r>
        <w:t xml:space="preserve"> v </w:t>
      </w:r>
      <w:r w:rsidRPr="00512EE6">
        <w:t>souladu</w:t>
      </w:r>
      <w:r>
        <w:t xml:space="preserve"> s </w:t>
      </w:r>
      <w:r w:rsidRPr="00512EE6">
        <w:t>institucionálním rámcem, který je utvářen Smlouvami,</w:t>
      </w:r>
    </w:p>
    <w:p w14:paraId="74F036D9" w14:textId="77777777" w:rsidR="00E637B0" w:rsidRPr="00512EE6" w:rsidRDefault="00E637B0" w:rsidP="003A42D8">
      <w:pPr>
        <w:spacing w:before="120" w:after="120"/>
        <w:ind w:left="851" w:hanging="851"/>
        <w:rPr>
          <w:rFonts w:cs="Arial"/>
          <w:szCs w:val="18"/>
        </w:rPr>
      </w:pPr>
      <w:r w:rsidRPr="00512EE6">
        <w:t>E.</w:t>
      </w:r>
      <w:r w:rsidRPr="00512EE6">
        <w:tab/>
        <w:t>vzhledem</w:t>
      </w:r>
      <w:r>
        <w:t xml:space="preserve"> k </w:t>
      </w:r>
      <w:r w:rsidRPr="00512EE6">
        <w:t>tomu, že Komise bude brát náležitý ohled na to, jaké úlohy svěřují Smlouvy Parlamentu</w:t>
      </w:r>
      <w:r>
        <w:t xml:space="preserve"> a </w:t>
      </w:r>
      <w:r w:rsidRPr="00512EE6">
        <w:t>Radě, zejména pokud jde</w:t>
      </w:r>
      <w:r>
        <w:t xml:space="preserve"> o </w:t>
      </w:r>
      <w:r w:rsidRPr="00512EE6">
        <w:t>zásadu rovného zacházení stanovenou</w:t>
      </w:r>
      <w:r>
        <w:t xml:space="preserve"> v </w:t>
      </w:r>
      <w:r w:rsidRPr="00512EE6">
        <w:t>bodě 9,</w:t>
      </w:r>
    </w:p>
    <w:p w14:paraId="3E751E50" w14:textId="77777777" w:rsidR="00E637B0" w:rsidRPr="00512EE6" w:rsidRDefault="00E637B0" w:rsidP="003A42D8">
      <w:pPr>
        <w:spacing w:before="120" w:after="120"/>
        <w:ind w:left="851" w:hanging="851"/>
        <w:rPr>
          <w:rFonts w:cs="Arial"/>
          <w:bCs/>
          <w:iCs/>
          <w:szCs w:val="18"/>
        </w:rPr>
      </w:pPr>
      <w:r w:rsidRPr="00512EE6">
        <w:t>F.</w:t>
      </w:r>
      <w:r w:rsidRPr="00512EE6">
        <w:tab/>
        <w:t>vzhledem</w:t>
      </w:r>
      <w:r>
        <w:t xml:space="preserve"> k </w:t>
      </w:r>
      <w:r w:rsidRPr="00512EE6">
        <w:t>tomu, že podle čl. 10 odst. 1 Smlouvy</w:t>
      </w:r>
      <w:r>
        <w:t xml:space="preserve"> o </w:t>
      </w:r>
      <w:r w:rsidRPr="00512EE6">
        <w:t>EU je fungování Unie založeno na zastupitelské demokracii,</w:t>
      </w:r>
    </w:p>
    <w:p w14:paraId="2E18CA17" w14:textId="77777777" w:rsidR="00E637B0" w:rsidRPr="00512EE6" w:rsidRDefault="00E637B0" w:rsidP="003A42D8">
      <w:pPr>
        <w:spacing w:before="120" w:after="120"/>
        <w:ind w:left="851" w:hanging="851"/>
        <w:rPr>
          <w:rFonts w:cs="Arial"/>
          <w:bCs/>
          <w:iCs/>
          <w:szCs w:val="18"/>
        </w:rPr>
      </w:pPr>
      <w:r w:rsidRPr="00512EE6">
        <w:t>G.</w:t>
      </w:r>
      <w:r w:rsidRPr="00512EE6">
        <w:tab/>
        <w:t>vzhledem</w:t>
      </w:r>
      <w:r>
        <w:t xml:space="preserve"> k </w:t>
      </w:r>
      <w:r w:rsidRPr="00512EE6">
        <w:t>tomu, že podle čl. 17 odst. 8 Smlouvy</w:t>
      </w:r>
      <w:r>
        <w:t xml:space="preserve"> o </w:t>
      </w:r>
      <w:r w:rsidRPr="00512EE6">
        <w:t>EU je Komise jako sbor odpovědná Parlamentu,</w:t>
      </w:r>
    </w:p>
    <w:p w14:paraId="080DA4D5" w14:textId="77777777" w:rsidR="00E637B0" w:rsidRPr="00512EE6" w:rsidRDefault="00E637B0" w:rsidP="003A42D8">
      <w:pPr>
        <w:spacing w:before="120" w:after="120" w:line="280" w:lineRule="exact"/>
        <w:ind w:left="851" w:hanging="851"/>
        <w:rPr>
          <w:rFonts w:cs="Arial"/>
          <w:bCs/>
          <w:iCs/>
          <w:szCs w:val="18"/>
        </w:rPr>
      </w:pPr>
      <w:r w:rsidRPr="00512EE6">
        <w:t>H.</w:t>
      </w:r>
      <w:r w:rsidRPr="00512EE6">
        <w:tab/>
        <w:t>vzhledem</w:t>
      </w:r>
      <w:r>
        <w:t xml:space="preserve"> k </w:t>
      </w:r>
      <w:r w:rsidRPr="00512EE6">
        <w:t>tomu, že je vhodné aktualizovat rámcovou dohodu uzavřenou</w:t>
      </w:r>
      <w:r>
        <w:t xml:space="preserve"> v </w:t>
      </w:r>
      <w:r w:rsidRPr="00512EE6">
        <w:t>říjnu 2010</w:t>
      </w:r>
      <w:r w:rsidRPr="00512EE6">
        <w:rPr>
          <w:rStyle w:val="FootnoteReference"/>
          <w:rFonts w:cs="Arial"/>
          <w:bCs/>
          <w:iCs/>
          <w:szCs w:val="18"/>
        </w:rPr>
        <w:footnoteReference w:id="1"/>
      </w:r>
      <w:r>
        <w:t xml:space="preserve"> a </w:t>
      </w:r>
      <w:r w:rsidRPr="00512EE6">
        <w:t>pozměněnou</w:t>
      </w:r>
      <w:r>
        <w:t xml:space="preserve"> v </w:t>
      </w:r>
      <w:r w:rsidRPr="00512EE6">
        <w:t>únoru 2018</w:t>
      </w:r>
      <w:r w:rsidRPr="00512EE6">
        <w:rPr>
          <w:rStyle w:val="FootnoteReference"/>
          <w:rFonts w:cs="Arial"/>
          <w:bCs/>
          <w:iCs/>
          <w:szCs w:val="18"/>
        </w:rPr>
        <w:footnoteReference w:id="2"/>
      </w:r>
      <w:r>
        <w:t xml:space="preserve"> a </w:t>
      </w:r>
      <w:r w:rsidRPr="00512EE6">
        <w:t>nahradit ji níže uvedeným zněním,</w:t>
      </w:r>
    </w:p>
    <w:p w14:paraId="0E793601" w14:textId="77777777" w:rsidR="00E637B0" w:rsidRPr="00512EE6" w:rsidRDefault="00E637B0" w:rsidP="003A42D8">
      <w:pPr>
        <w:spacing w:before="120" w:after="120"/>
        <w:ind w:left="851" w:hanging="851"/>
        <w:rPr>
          <w:rFonts w:cs="Arial"/>
          <w:szCs w:val="18"/>
        </w:rPr>
      </w:pPr>
      <w:r w:rsidRPr="00512EE6">
        <w:t>I.</w:t>
      </w:r>
      <w:r w:rsidRPr="00512EE6">
        <w:rPr>
          <w:b/>
          <w:i/>
        </w:rPr>
        <w:tab/>
      </w:r>
      <w:r w:rsidRPr="00512EE6">
        <w:t>vzhledem</w:t>
      </w:r>
      <w:r>
        <w:t xml:space="preserve"> k </w:t>
      </w:r>
      <w:r w:rsidRPr="00512EE6">
        <w:t>tomu, že oba orgány připomínají svůj záměr vzájemně spolupracovat</w:t>
      </w:r>
      <w:r>
        <w:t xml:space="preserve"> s </w:t>
      </w:r>
      <w:r w:rsidRPr="00512EE6">
        <w:t>cílem aktualizovat</w:t>
      </w:r>
      <w:r>
        <w:t xml:space="preserve"> a </w:t>
      </w:r>
      <w:r w:rsidRPr="00512EE6">
        <w:t>zjednodušovat právní předpisy</w:t>
      </w:r>
      <w:r>
        <w:t xml:space="preserve"> a </w:t>
      </w:r>
      <w:r w:rsidRPr="00512EE6">
        <w:t>snižovat administrativní zátěž</w:t>
      </w:r>
      <w:r>
        <w:t xml:space="preserve"> </w:t>
      </w:r>
      <w:r>
        <w:lastRenderedPageBreak/>
        <w:t>a </w:t>
      </w:r>
      <w:r w:rsidRPr="00512EE6">
        <w:t>zároveň dbát na to, aby byly plněny cíle, které právní předpisy sledují;</w:t>
      </w:r>
    </w:p>
    <w:p w14:paraId="5B1987CC" w14:textId="77777777" w:rsidR="00E637B0" w:rsidRPr="00512EE6" w:rsidRDefault="00E637B0" w:rsidP="003A42D8">
      <w:pPr>
        <w:spacing w:before="120" w:after="120"/>
        <w:ind w:left="851" w:hanging="851"/>
        <w:rPr>
          <w:rFonts w:cs="Arial"/>
          <w:szCs w:val="18"/>
        </w:rPr>
      </w:pPr>
      <w:r w:rsidRPr="00512EE6">
        <w:t>J.</w:t>
      </w:r>
      <w:r w:rsidRPr="00512EE6">
        <w:tab/>
        <w:t>vzhledem</w:t>
      </w:r>
      <w:r>
        <w:t xml:space="preserve"> k </w:t>
      </w:r>
      <w:r w:rsidRPr="00512EE6">
        <w:t>tomu, že oba orgány jsou odhodlány dále zlepšovat tok informací</w:t>
      </w:r>
      <w:r>
        <w:t xml:space="preserve"> a </w:t>
      </w:r>
      <w:r w:rsidRPr="00512EE6">
        <w:t>podporovat přítomnost členů Evropského parlamentu</w:t>
      </w:r>
      <w:r>
        <w:t xml:space="preserve"> a </w:t>
      </w:r>
      <w:r w:rsidRPr="00512EE6">
        <w:t>Komise na plenárních zasedání</w:t>
      </w:r>
      <w:r>
        <w:t xml:space="preserve"> a </w:t>
      </w:r>
      <w:r w:rsidRPr="00512EE6">
        <w:t>jiných schůzích Parlamentu; vzhledem</w:t>
      </w:r>
      <w:r>
        <w:t xml:space="preserve"> k </w:t>
      </w:r>
      <w:r w:rsidRPr="00512EE6">
        <w:t>tomu, že</w:t>
      </w:r>
      <w:r>
        <w:t xml:space="preserve"> v </w:t>
      </w:r>
      <w:r w:rsidRPr="00512EE6">
        <w:t>tomto ohledu bude Parlament situaci</w:t>
      </w:r>
      <w:r>
        <w:t xml:space="preserve"> v </w:t>
      </w:r>
      <w:r w:rsidRPr="00512EE6">
        <w:t>zájmu dalšího zvyšování přítomnosti poslanců na plenárních zasedáních pravidelně vyhodnocovat,</w:t>
      </w:r>
    </w:p>
    <w:p w14:paraId="7D7B893A" w14:textId="77777777" w:rsidR="00E637B0" w:rsidRPr="00512EE6" w:rsidRDefault="00E637B0" w:rsidP="003A42D8">
      <w:pPr>
        <w:spacing w:before="120" w:after="120"/>
        <w:rPr>
          <w:rFonts w:cs="Arial"/>
          <w:szCs w:val="18"/>
        </w:rPr>
      </w:pPr>
      <w:r w:rsidRPr="00512EE6">
        <w:t>uzavřely tuto dohodu:</w:t>
      </w:r>
    </w:p>
    <w:p w14:paraId="074C7A66" w14:textId="77777777" w:rsidR="00E637B0" w:rsidRPr="00512EE6" w:rsidRDefault="00E637B0" w:rsidP="003A42D8">
      <w:pPr>
        <w:keepNext/>
        <w:keepLines/>
        <w:spacing w:before="120" w:after="120"/>
        <w:rPr>
          <w:rFonts w:cs="Arial"/>
          <w:b/>
          <w:szCs w:val="18"/>
        </w:rPr>
      </w:pPr>
      <w:r w:rsidRPr="00512EE6">
        <w:rPr>
          <w:b/>
        </w:rPr>
        <w:t>I. OBLAST PŮSOBNOSTI</w:t>
      </w:r>
    </w:p>
    <w:p w14:paraId="1C004624" w14:textId="77777777" w:rsidR="00E637B0" w:rsidRPr="00C61C34" w:rsidRDefault="00E637B0" w:rsidP="00C61C34">
      <w:pPr>
        <w:spacing w:before="120" w:after="120"/>
        <w:ind w:left="851" w:hanging="851"/>
      </w:pPr>
      <w:r w:rsidRPr="00512EE6">
        <w:t>1.</w:t>
      </w:r>
      <w:r w:rsidRPr="00512EE6">
        <w:tab/>
      </w:r>
      <w:bookmarkStart w:id="8" w:name="_Hlk221545297"/>
      <w:r w:rsidRPr="00512EE6">
        <w:t>V zájmu lepšího naplnění svého zvláštního partnerství uzavřely Parlament</w:t>
      </w:r>
      <w:r>
        <w:t xml:space="preserve"> a </w:t>
      </w:r>
      <w:r w:rsidRPr="00512EE6">
        <w:t>Komise níže uvedená ujednání, která mají za cíl posílit politickou odpovědnost</w:t>
      </w:r>
      <w:r>
        <w:t xml:space="preserve"> a </w:t>
      </w:r>
      <w:r w:rsidRPr="00512EE6">
        <w:t>legitimitu Komise, rozšířit konstruktivní dialog, zdokonalit tok informací mezi oběma orgány</w:t>
      </w:r>
      <w:r>
        <w:t xml:space="preserve"> a </w:t>
      </w:r>
      <w:r w:rsidRPr="00512EE6">
        <w:t>zlepšit spolupráci, pokud jde</w:t>
      </w:r>
      <w:r>
        <w:t xml:space="preserve"> o </w:t>
      </w:r>
      <w:r w:rsidRPr="00512EE6">
        <w:t>postupy</w:t>
      </w:r>
      <w:r>
        <w:t xml:space="preserve"> a </w:t>
      </w:r>
      <w:r w:rsidRPr="00512EE6">
        <w:t>plánování</w:t>
      </w:r>
      <w:bookmarkEnd w:id="8"/>
      <w:r w:rsidRPr="00512EE6">
        <w:t>.</w:t>
      </w:r>
      <w:bookmarkStart w:id="9" w:name="_Hlk221545337"/>
    </w:p>
    <w:bookmarkEnd w:id="9"/>
    <w:p w14:paraId="518F9790" w14:textId="77777777" w:rsidR="00E637B0" w:rsidRPr="00512EE6" w:rsidRDefault="00E637B0" w:rsidP="003A42D8">
      <w:pPr>
        <w:spacing w:before="120" w:after="120"/>
        <w:ind w:left="851"/>
        <w:rPr>
          <w:rFonts w:cs="Arial"/>
          <w:szCs w:val="18"/>
        </w:rPr>
      </w:pPr>
      <w:r w:rsidRPr="00512EE6">
        <w:t>Dohodly se také na zvláštních ustanoveních:</w:t>
      </w:r>
    </w:p>
    <w:p w14:paraId="0CB649E7" w14:textId="77777777" w:rsidR="00E637B0" w:rsidRPr="00512EE6" w:rsidRDefault="00E637B0" w:rsidP="003A42D8">
      <w:pPr>
        <w:spacing w:before="120" w:after="120"/>
        <w:ind w:left="1418" w:hanging="567"/>
        <w:rPr>
          <w:rFonts w:cs="Arial"/>
          <w:szCs w:val="18"/>
        </w:rPr>
      </w:pPr>
      <w:r w:rsidRPr="00512EE6">
        <w:t>–</w:t>
      </w:r>
      <w:r w:rsidRPr="00512EE6">
        <w:tab/>
        <w:t>o schůzkách Komise</w:t>
      </w:r>
      <w:r>
        <w:t xml:space="preserve"> s </w:t>
      </w:r>
      <w:r w:rsidRPr="00512EE6">
        <w:t>národními odborníky (příloha I),</w:t>
      </w:r>
    </w:p>
    <w:p w14:paraId="483DED8C" w14:textId="77777777" w:rsidR="00E637B0" w:rsidRPr="00512EE6" w:rsidRDefault="00E637B0" w:rsidP="003A42D8">
      <w:pPr>
        <w:spacing w:before="120" w:after="120"/>
        <w:ind w:left="1418" w:hanging="567"/>
        <w:rPr>
          <w:rFonts w:cs="Arial"/>
          <w:szCs w:val="18"/>
        </w:rPr>
      </w:pPr>
      <w:r w:rsidRPr="00512EE6">
        <w:t>–</w:t>
      </w:r>
      <w:r w:rsidRPr="00512EE6">
        <w:tab/>
        <w:t>o předávání důvěrných informací Parlamentu (příloha II),</w:t>
      </w:r>
    </w:p>
    <w:p w14:paraId="0ACEEA68" w14:textId="77777777" w:rsidR="00E637B0" w:rsidRPr="00512EE6" w:rsidRDefault="00E637B0" w:rsidP="003A42D8">
      <w:pPr>
        <w:spacing w:before="120" w:after="120"/>
        <w:ind w:left="1418" w:hanging="567"/>
        <w:rPr>
          <w:rFonts w:cs="Arial"/>
          <w:iCs/>
          <w:szCs w:val="18"/>
        </w:rPr>
      </w:pPr>
      <w:r w:rsidRPr="00512EE6">
        <w:t>–</w:t>
      </w:r>
      <w:r w:rsidRPr="00512EE6">
        <w:tab/>
        <w:t>o sjednávání</w:t>
      </w:r>
      <w:r>
        <w:t xml:space="preserve"> a </w:t>
      </w:r>
      <w:r w:rsidRPr="00512EE6">
        <w:t>uzavírání mezinárodních dohod (příloha III),</w:t>
      </w:r>
    </w:p>
    <w:p w14:paraId="3F034364" w14:textId="77777777" w:rsidR="00E637B0" w:rsidRPr="00512EE6" w:rsidRDefault="00E637B0" w:rsidP="003A42D8">
      <w:pPr>
        <w:spacing w:before="120" w:after="120"/>
        <w:ind w:left="1418" w:hanging="567"/>
        <w:rPr>
          <w:rFonts w:cs="Arial"/>
          <w:szCs w:val="18"/>
        </w:rPr>
      </w:pPr>
      <w:r w:rsidRPr="00512EE6">
        <w:t>–</w:t>
      </w:r>
      <w:r w:rsidRPr="00512EE6">
        <w:tab/>
        <w:t>o časovém rozvrhu pracovního programu Komise (příloha IV).</w:t>
      </w:r>
    </w:p>
    <w:p w14:paraId="7B3D2239" w14:textId="77777777" w:rsidR="00E637B0" w:rsidRPr="00512EE6" w:rsidRDefault="00E637B0" w:rsidP="003A42D8">
      <w:pPr>
        <w:keepNext/>
        <w:keepLines/>
        <w:spacing w:before="120" w:after="120"/>
        <w:rPr>
          <w:rFonts w:cs="Arial"/>
          <w:b/>
          <w:szCs w:val="18"/>
        </w:rPr>
      </w:pPr>
      <w:r w:rsidRPr="00512EE6">
        <w:rPr>
          <w:b/>
        </w:rPr>
        <w:t>II. POLITICKÁ ODPOVĚDNOST</w:t>
      </w:r>
    </w:p>
    <w:p w14:paraId="7356EF2C" w14:textId="77777777" w:rsidR="00E637B0" w:rsidRPr="00512EE6" w:rsidRDefault="00E637B0" w:rsidP="003A42D8">
      <w:pPr>
        <w:spacing w:before="120" w:after="120"/>
        <w:ind w:left="851" w:hanging="851"/>
        <w:rPr>
          <w:rFonts w:cs="Arial"/>
          <w:szCs w:val="18"/>
        </w:rPr>
      </w:pPr>
      <w:r w:rsidRPr="00512EE6">
        <w:t>2.</w:t>
      </w:r>
      <w:r w:rsidRPr="00512EE6">
        <w:tab/>
        <w:t>Poté, co Evropská rada navrhne kandidáta na funkci předsedy Komise, navržený kandidát předloží Parlamentu politické směry pro své funkční období, aby před hlasováním</w:t>
      </w:r>
      <w:r>
        <w:t xml:space="preserve"> o </w:t>
      </w:r>
      <w:r w:rsidRPr="00512EE6">
        <w:t>jeho zvolení mohla</w:t>
      </w:r>
      <w:r>
        <w:t xml:space="preserve"> s </w:t>
      </w:r>
      <w:r w:rsidRPr="00512EE6">
        <w:t>Parlamentem proběhnout informovaná výměna názorů.</w:t>
      </w:r>
    </w:p>
    <w:p w14:paraId="69225E99" w14:textId="77777777" w:rsidR="00E637B0" w:rsidRPr="00512EE6" w:rsidRDefault="00E637B0" w:rsidP="003A42D8">
      <w:pPr>
        <w:spacing w:before="120" w:after="120"/>
        <w:ind w:left="851" w:hanging="851"/>
        <w:rPr>
          <w:rFonts w:cs="Arial"/>
          <w:szCs w:val="18"/>
        </w:rPr>
      </w:pPr>
      <w:r w:rsidRPr="00512EE6">
        <w:t>3.</w:t>
      </w:r>
      <w:r w:rsidRPr="00512EE6">
        <w:tab/>
        <w:t>V dostatečném předstihu před zahájením postupu</w:t>
      </w:r>
      <w:r>
        <w:t xml:space="preserve"> v </w:t>
      </w:r>
      <w:r w:rsidRPr="00512EE6">
        <w:t xml:space="preserve">Parlamentu, který </w:t>
      </w:r>
      <w:r>
        <w:t>se týká</w:t>
      </w:r>
      <w:r w:rsidRPr="00512EE6">
        <w:t> schválení nové Komise</w:t>
      </w:r>
      <w:r>
        <w:t xml:space="preserve"> Parlamentem</w:t>
      </w:r>
      <w:r w:rsidRPr="00512EE6">
        <w:t>, informuje nově zvolený předseda Komise Parlament</w:t>
      </w:r>
      <w:r>
        <w:t xml:space="preserve"> o </w:t>
      </w:r>
      <w:r w:rsidRPr="00512EE6">
        <w:t xml:space="preserve">plánovaném složení </w:t>
      </w:r>
      <w:r>
        <w:t xml:space="preserve">a genderové vyváženosti </w:t>
      </w:r>
      <w:r w:rsidRPr="00512EE6">
        <w:t>nového sboru komisařů.</w:t>
      </w:r>
      <w:r>
        <w:t xml:space="preserve"> V </w:t>
      </w:r>
      <w:r w:rsidRPr="00512EE6">
        <w:t>souladu se svým jednacím řádem zahájí Parlament</w:t>
      </w:r>
      <w:r>
        <w:t xml:space="preserve"> v </w:t>
      </w:r>
      <w:r w:rsidRPr="00512EE6">
        <w:t>dostatečném předstihu předtím, než budou zahájeny postupy vedoucí ke schválení nové Komise Parlamentem, komunikaci</w:t>
      </w:r>
      <w:r>
        <w:t xml:space="preserve"> s </w:t>
      </w:r>
      <w:r w:rsidRPr="00512EE6">
        <w:t>nově zvoleným předsedou Komise. Parlament zohlední připomínky nově zvoleného předsedy Komise.</w:t>
      </w:r>
    </w:p>
    <w:p w14:paraId="6693F7E9" w14:textId="77777777" w:rsidR="00E637B0" w:rsidRPr="00512EE6" w:rsidRDefault="00E637B0" w:rsidP="003A42D8">
      <w:pPr>
        <w:spacing w:before="120" w:after="120"/>
        <w:ind w:left="851"/>
      </w:pPr>
      <w:r w:rsidRPr="00512EE6">
        <w:t>Kandidáti na členy Komise zajistí, aby byly zveřejněny všechny relevantní informace</w:t>
      </w:r>
      <w:r>
        <w:t xml:space="preserve"> v </w:t>
      </w:r>
      <w:r w:rsidRPr="00512EE6">
        <w:t>souladu</w:t>
      </w:r>
      <w:r>
        <w:t xml:space="preserve"> s </w:t>
      </w:r>
      <w:r w:rsidRPr="00512EE6">
        <w:t>povinností jednat nezávisle, která je stanovena</w:t>
      </w:r>
      <w:r>
        <w:t xml:space="preserve"> v </w:t>
      </w:r>
      <w:r w:rsidRPr="00512EE6">
        <w:t>článku 245 Smlouvy</w:t>
      </w:r>
      <w:r>
        <w:t xml:space="preserve"> o </w:t>
      </w:r>
      <w:r w:rsidRPr="00512EE6">
        <w:t>fungování EU.</w:t>
      </w:r>
    </w:p>
    <w:p w14:paraId="559A87CD" w14:textId="77777777" w:rsidR="00E637B0" w:rsidRPr="00512EE6" w:rsidRDefault="00E637B0" w:rsidP="003A42D8">
      <w:pPr>
        <w:spacing w:before="120" w:after="120"/>
        <w:ind w:left="851"/>
        <w:rPr>
          <w:rFonts w:cs="Arial"/>
          <w:b/>
          <w:bCs/>
          <w:i/>
          <w:iCs/>
          <w:szCs w:val="18"/>
        </w:rPr>
      </w:pPr>
      <w:r w:rsidRPr="00512EE6">
        <w:t>Postupy musí být uspořádány tak, aby bylo zajištěno, že hodnocení celého navrženého sboru komisařů proběhne otevřeně, nezaujatě</w:t>
      </w:r>
      <w:r>
        <w:t xml:space="preserve"> a </w:t>
      </w:r>
      <w:r w:rsidRPr="00512EE6">
        <w:t>jednotně.</w:t>
      </w:r>
    </w:p>
    <w:p w14:paraId="24589B5E" w14:textId="77777777" w:rsidR="00E637B0" w:rsidRPr="00512EE6" w:rsidRDefault="00E637B0" w:rsidP="003A42D8">
      <w:pPr>
        <w:spacing w:before="120" w:after="120"/>
        <w:ind w:left="851" w:hanging="851"/>
        <w:rPr>
          <w:rFonts w:cs="Arial"/>
          <w:szCs w:val="18"/>
        </w:rPr>
      </w:pPr>
      <w:r w:rsidRPr="00512EE6">
        <w:t>4.</w:t>
      </w:r>
      <w:r w:rsidRPr="00512EE6">
        <w:tab/>
        <w:t>Každý člen Komise nese politickou odpovědnost za činnost</w:t>
      </w:r>
      <w:r>
        <w:t xml:space="preserve"> v </w:t>
      </w:r>
      <w:r w:rsidRPr="00512EE6">
        <w:t>oblasti, za niž odpovídá, aniž by byla dotčena zásada kolektivní odpovědnosti Komise.</w:t>
      </w:r>
    </w:p>
    <w:p w14:paraId="764D1B18" w14:textId="77777777" w:rsidR="00E637B0" w:rsidRPr="00512EE6" w:rsidRDefault="00E637B0" w:rsidP="003A42D8">
      <w:pPr>
        <w:spacing w:before="120" w:after="120"/>
        <w:ind w:left="851"/>
        <w:rPr>
          <w:rFonts w:cs="Arial"/>
          <w:szCs w:val="18"/>
        </w:rPr>
      </w:pPr>
      <w:r w:rsidRPr="00512EE6">
        <w:t xml:space="preserve">Předseda Komise plně odpovídá za zjištění veškerých střetů zájmů, které by členům Komise bránily ve výkonu jejich povinností. </w:t>
      </w:r>
    </w:p>
    <w:p w14:paraId="07155F88" w14:textId="77777777" w:rsidR="00E637B0" w:rsidRPr="00512EE6" w:rsidRDefault="00E637B0" w:rsidP="003A42D8">
      <w:pPr>
        <w:spacing w:before="120" w:after="120"/>
        <w:ind w:left="851"/>
        <w:rPr>
          <w:rFonts w:cs="Arial"/>
          <w:szCs w:val="18"/>
        </w:rPr>
      </w:pPr>
      <w:r w:rsidRPr="00512EE6">
        <w:t>Předseda Komise dále odpovídá za všechny následné kroky učiněné za těchto okolností</w:t>
      </w:r>
      <w:r>
        <w:t xml:space="preserve"> a </w:t>
      </w:r>
      <w:r w:rsidRPr="00512EE6">
        <w:t>okamžitě</w:t>
      </w:r>
      <w:r>
        <w:t xml:space="preserve"> o </w:t>
      </w:r>
      <w:r w:rsidRPr="00512EE6">
        <w:t xml:space="preserve">nich písemně uvědomí předsedu Parlamentu. </w:t>
      </w:r>
    </w:p>
    <w:p w14:paraId="59FEA8F7" w14:textId="77777777" w:rsidR="00E637B0" w:rsidRPr="00512EE6" w:rsidRDefault="00E637B0" w:rsidP="003A42D8">
      <w:pPr>
        <w:spacing w:before="120" w:after="120"/>
        <w:ind w:left="851"/>
        <w:rPr>
          <w:rFonts w:cs="Arial"/>
          <w:bCs/>
          <w:iCs/>
          <w:szCs w:val="18"/>
        </w:rPr>
      </w:pPr>
      <w:r w:rsidRPr="00512EE6">
        <w:t xml:space="preserve">Účast členů Komise na volebních kampaních se řídí kodexem chování členů </w:t>
      </w:r>
      <w:r w:rsidRPr="00512EE6">
        <w:lastRenderedPageBreak/>
        <w:t>Evropské komise</w:t>
      </w:r>
      <w:r w:rsidRPr="00512EE6">
        <w:rPr>
          <w:rStyle w:val="FootnoteReference"/>
          <w:rFonts w:cs="Arial"/>
          <w:bCs/>
          <w:iCs/>
          <w:szCs w:val="18"/>
          <w:u w:val="single"/>
        </w:rPr>
        <w:footnoteReference w:id="3"/>
      </w:r>
      <w:r w:rsidRPr="00512EE6">
        <w:t>.</w:t>
      </w:r>
    </w:p>
    <w:p w14:paraId="19A4ED4A" w14:textId="77777777" w:rsidR="00E637B0" w:rsidRPr="00512EE6" w:rsidRDefault="00E637B0" w:rsidP="003A42D8">
      <w:pPr>
        <w:spacing w:before="120" w:after="120"/>
        <w:ind w:left="851"/>
        <w:rPr>
          <w:rFonts w:cs="Arial"/>
          <w:bCs/>
          <w:iCs/>
          <w:szCs w:val="18"/>
        </w:rPr>
      </w:pPr>
      <w:r w:rsidRPr="00512EE6">
        <w:t>Členové Komise se mohou účastnit volebních kampaní při volbách do Parlamentu,</w:t>
      </w:r>
      <w:r>
        <w:t xml:space="preserve"> a </w:t>
      </w:r>
      <w:r w:rsidRPr="00512EE6">
        <w:t>to</w:t>
      </w:r>
      <w:r>
        <w:t xml:space="preserve"> i </w:t>
      </w:r>
      <w:r w:rsidRPr="00512EE6">
        <w:t>jako kandidáti. Rovněž mohou být evropskými politickými stranami vybráni za vedoucí kandidáty (tzv. „</w:t>
      </w:r>
      <w:proofErr w:type="spellStart"/>
      <w:r w:rsidRPr="00512EE6">
        <w:t>Spitzenkandidat</w:t>
      </w:r>
      <w:proofErr w:type="spellEnd"/>
      <w:r w:rsidRPr="00512EE6">
        <w:t>“) na funkci předsedy Komise.</w:t>
      </w:r>
    </w:p>
    <w:p w14:paraId="672FF663" w14:textId="77777777" w:rsidR="00E637B0" w:rsidRPr="00512EE6" w:rsidRDefault="00E637B0" w:rsidP="003A42D8">
      <w:pPr>
        <w:spacing w:before="120" w:after="120"/>
        <w:ind w:left="851"/>
        <w:rPr>
          <w:rFonts w:cs="Arial"/>
          <w:bCs/>
          <w:iCs/>
          <w:szCs w:val="18"/>
        </w:rPr>
      </w:pPr>
      <w:r w:rsidRPr="00512EE6">
        <w:t>Pokud jeden nebo více členů Komise kandiduje ve volbách do Parlamentu, informuje předseda Komise</w:t>
      </w:r>
      <w:r>
        <w:t xml:space="preserve"> o </w:t>
      </w:r>
      <w:r w:rsidRPr="00512EE6">
        <w:t>této skutečnosti</w:t>
      </w:r>
      <w:r>
        <w:t xml:space="preserve"> s </w:t>
      </w:r>
      <w:r w:rsidRPr="00512EE6">
        <w:t>dostatečným předstihem Parlament</w:t>
      </w:r>
      <w:r>
        <w:t xml:space="preserve"> a </w:t>
      </w:r>
      <w:r w:rsidRPr="00512EE6">
        <w:t>rovněž mu oznámí, jaká opatření přijal</w:t>
      </w:r>
      <w:r>
        <w:t xml:space="preserve"> v </w:t>
      </w:r>
      <w:r w:rsidRPr="00512EE6">
        <w:t>zájmu dodržování zásad nezávislosti, bezúhonnosti</w:t>
      </w:r>
      <w:r>
        <w:t xml:space="preserve"> a </w:t>
      </w:r>
      <w:r w:rsidRPr="00512EE6">
        <w:t>zdrženlivosti, které jsou stanoveny</w:t>
      </w:r>
      <w:r>
        <w:t xml:space="preserve"> v </w:t>
      </w:r>
      <w:r w:rsidRPr="00512EE6">
        <w:t>článku 245 Smlouvy</w:t>
      </w:r>
      <w:r>
        <w:t xml:space="preserve"> o </w:t>
      </w:r>
      <w:r w:rsidRPr="00512EE6">
        <w:t>fungování EU</w:t>
      </w:r>
      <w:r>
        <w:t xml:space="preserve"> a v </w:t>
      </w:r>
      <w:r w:rsidRPr="00512EE6">
        <w:t>kodexu chování členů Evropské komise.</w:t>
      </w:r>
    </w:p>
    <w:p w14:paraId="360C313F" w14:textId="77777777" w:rsidR="00E637B0" w:rsidRPr="00512EE6" w:rsidRDefault="00E637B0" w:rsidP="003A42D8">
      <w:pPr>
        <w:spacing w:before="120" w:after="120"/>
        <w:ind w:left="851"/>
        <w:rPr>
          <w:rFonts w:cs="Arial"/>
          <w:szCs w:val="18"/>
        </w:rPr>
      </w:pPr>
      <w:r w:rsidRPr="00512EE6">
        <w:t>Každý člen Komise, který kandiduje ve volbách do Parlamentu nebo se účastní volební kampaně, se zaváže</w:t>
      </w:r>
      <w:r>
        <w:t xml:space="preserve"> k </w:t>
      </w:r>
      <w:r w:rsidRPr="00512EE6">
        <w:t>tomu, že</w:t>
      </w:r>
      <w:r>
        <w:t xml:space="preserve"> v </w:t>
      </w:r>
      <w:r w:rsidRPr="00512EE6">
        <w:t>průběhu kampaně nebude zastávat žádnou funkci, jejíž výkon by nebyl</w:t>
      </w:r>
      <w:r>
        <w:t xml:space="preserve"> v </w:t>
      </w:r>
      <w:r w:rsidRPr="00512EE6">
        <w:t>souladu</w:t>
      </w:r>
      <w:r>
        <w:t xml:space="preserve"> s </w:t>
      </w:r>
      <w:r w:rsidRPr="00512EE6">
        <w:t>jeho povinností zachovávat důvěrnost nebo by vedl</w:t>
      </w:r>
      <w:r>
        <w:t xml:space="preserve"> k </w:t>
      </w:r>
      <w:r w:rsidRPr="00512EE6">
        <w:t>porušení zásady kolektivní odpovědnosti Komise.</w:t>
      </w:r>
    </w:p>
    <w:p w14:paraId="0CCA0C57" w14:textId="77777777" w:rsidR="00E637B0" w:rsidRPr="00512EE6" w:rsidRDefault="00E637B0" w:rsidP="003A42D8">
      <w:pPr>
        <w:spacing w:before="120" w:after="120"/>
        <w:ind w:left="851"/>
        <w:rPr>
          <w:rFonts w:cs="Arial"/>
          <w:bCs/>
          <w:iCs/>
          <w:szCs w:val="18"/>
        </w:rPr>
      </w:pPr>
      <w:r w:rsidRPr="00512EE6">
        <w:t>Členové Komise, kteří kandidují ve volbách do Parlamentu nebo se účastní volební kampaně, nesmějí pro činnost spojenou</w:t>
      </w:r>
      <w:r>
        <w:t xml:space="preserve"> s </w:t>
      </w:r>
      <w:r w:rsidRPr="00512EE6">
        <w:t>volební kampaní využívat lidské ani hmotné zdroje Komise.</w:t>
      </w:r>
    </w:p>
    <w:p w14:paraId="3E481FE6" w14:textId="77777777" w:rsidR="00E637B0" w:rsidRPr="00512EE6" w:rsidRDefault="00E637B0" w:rsidP="003A42D8">
      <w:pPr>
        <w:spacing w:before="120" w:after="120"/>
        <w:ind w:left="851" w:hanging="851"/>
        <w:rPr>
          <w:rFonts w:cs="Arial"/>
          <w:szCs w:val="18"/>
        </w:rPr>
      </w:pPr>
      <w:r w:rsidRPr="00512EE6">
        <w:t>5.</w:t>
      </w:r>
      <w:r w:rsidRPr="00512EE6">
        <w:tab/>
        <w:t>Pokud Parlament požádá předsedu Komise, aby některému</w:t>
      </w:r>
      <w:r>
        <w:t xml:space="preserve"> z </w:t>
      </w:r>
      <w:r w:rsidRPr="00512EE6">
        <w:t>členů Komise vyslovil nedůvěru, předseda</w:t>
      </w:r>
      <w:r>
        <w:t xml:space="preserve"> v </w:t>
      </w:r>
      <w:r w:rsidRPr="00512EE6">
        <w:t>souladu</w:t>
      </w:r>
      <w:r>
        <w:t xml:space="preserve"> s </w:t>
      </w:r>
      <w:r w:rsidRPr="00512EE6">
        <w:t>čl. 17 odst. 6 Smlouvy</w:t>
      </w:r>
      <w:r>
        <w:t xml:space="preserve"> o </w:t>
      </w:r>
      <w:r w:rsidRPr="00512EE6">
        <w:t>EU zváží, zda tohoto člena Komise vyzve</w:t>
      </w:r>
      <w:r>
        <w:t xml:space="preserve"> k </w:t>
      </w:r>
      <w:r w:rsidRPr="00512EE6">
        <w:t>odstoupení podle čl. 17 odst. 6 Smlouvy</w:t>
      </w:r>
      <w:r>
        <w:t xml:space="preserve"> o </w:t>
      </w:r>
      <w:r w:rsidRPr="00512EE6">
        <w:t>EU. Předseda Komise buď vyzve dotyčného člena Komise</w:t>
      </w:r>
      <w:r>
        <w:t xml:space="preserve"> k </w:t>
      </w:r>
      <w:r w:rsidRPr="00512EE6">
        <w:t>odstoupení, nebo Parlamentu na jeho následujícím dílčím zasedání vysvětlí, proč tak odmítá učinit.</w:t>
      </w:r>
    </w:p>
    <w:p w14:paraId="6FFCA088" w14:textId="77777777" w:rsidR="00E637B0" w:rsidRPr="00512EE6" w:rsidRDefault="00E637B0" w:rsidP="003A42D8">
      <w:pPr>
        <w:spacing w:before="120" w:after="120"/>
        <w:ind w:left="851" w:hanging="851"/>
        <w:rPr>
          <w:rFonts w:cs="Arial"/>
          <w:szCs w:val="18"/>
        </w:rPr>
      </w:pPr>
      <w:r w:rsidRPr="00512EE6">
        <w:t>6.</w:t>
      </w:r>
      <w:r w:rsidRPr="00512EE6">
        <w:tab/>
        <w:t>Pokud je nutné nahradit některého člena Komise během jeho funkčního období</w:t>
      </w:r>
      <w:r>
        <w:t xml:space="preserve"> v </w:t>
      </w:r>
      <w:r w:rsidRPr="00512EE6">
        <w:t>souladu</w:t>
      </w:r>
      <w:r>
        <w:t xml:space="preserve"> s </w:t>
      </w:r>
      <w:r w:rsidRPr="00512EE6">
        <w:t>čl. 246 druhým pododstavcem Smlouvy</w:t>
      </w:r>
      <w:r>
        <w:t xml:space="preserve"> o </w:t>
      </w:r>
      <w:r w:rsidRPr="00512EE6">
        <w:t>fungování EU, předseda Komise předtím, než vysloví souhlas</w:t>
      </w:r>
      <w:r>
        <w:t xml:space="preserve"> s </w:t>
      </w:r>
      <w:r w:rsidRPr="00512EE6">
        <w:t>rozhodnutím Rady, důkladně zváží výsledky konzultace</w:t>
      </w:r>
      <w:r>
        <w:t xml:space="preserve"> s </w:t>
      </w:r>
      <w:r w:rsidRPr="00512EE6">
        <w:t>Parlamentem.</w:t>
      </w:r>
    </w:p>
    <w:p w14:paraId="49A7636A" w14:textId="77777777" w:rsidR="00E637B0" w:rsidRPr="00512EE6" w:rsidRDefault="00E637B0" w:rsidP="003A42D8">
      <w:pPr>
        <w:spacing w:before="120" w:after="120"/>
        <w:ind w:left="851"/>
        <w:rPr>
          <w:rFonts w:cs="Arial"/>
          <w:szCs w:val="18"/>
        </w:rPr>
      </w:pPr>
      <w:r w:rsidRPr="00512EE6">
        <w:t>Parlament zajistí co nejrychlejší průběh svých postupů, aby předseda Komise mohl stanovisko Parlamentu důkladně zvážit dříve, než bude nový člen Komise jmenován.</w:t>
      </w:r>
    </w:p>
    <w:p w14:paraId="359DA377" w14:textId="77777777" w:rsidR="00E637B0" w:rsidRPr="00512EE6" w:rsidRDefault="00E637B0" w:rsidP="003A42D8">
      <w:pPr>
        <w:spacing w:before="120" w:after="120"/>
        <w:ind w:left="851"/>
        <w:rPr>
          <w:rFonts w:cs="Arial"/>
          <w:szCs w:val="18"/>
        </w:rPr>
      </w:pPr>
      <w:r w:rsidRPr="00512EE6">
        <w:t>Podobně podle čl. 246 třetího pododstavce Smlouvy</w:t>
      </w:r>
      <w:r>
        <w:t xml:space="preserve"> o </w:t>
      </w:r>
      <w:r w:rsidRPr="00512EE6">
        <w:t>fungování EU předseda Komise důkladně zváží stanovisko Parlamentu, pokud</w:t>
      </w:r>
      <w:r>
        <w:t xml:space="preserve"> z </w:t>
      </w:r>
      <w:r w:rsidRPr="00512EE6">
        <w:t>funkčního období Komise zbývá pouze krátký čas.</w:t>
      </w:r>
    </w:p>
    <w:p w14:paraId="7B94CA6B" w14:textId="77777777" w:rsidR="00E637B0" w:rsidRPr="00512EE6" w:rsidRDefault="00E637B0" w:rsidP="003A42D8">
      <w:pPr>
        <w:spacing w:before="120" w:after="120"/>
        <w:ind w:left="851" w:hanging="851"/>
        <w:rPr>
          <w:rFonts w:cs="Arial"/>
          <w:szCs w:val="18"/>
        </w:rPr>
      </w:pPr>
      <w:r w:rsidRPr="00512EE6">
        <w:t>7.</w:t>
      </w:r>
      <w:r w:rsidRPr="00512EE6">
        <w:tab/>
        <w:t>Pokud má předseda Komise</w:t>
      </w:r>
      <w:r>
        <w:t xml:space="preserve"> v </w:t>
      </w:r>
      <w:r w:rsidRPr="00512EE6">
        <w:t>souladu</w:t>
      </w:r>
      <w:r>
        <w:t xml:space="preserve"> s </w:t>
      </w:r>
      <w:r w:rsidRPr="00512EE6">
        <w:t>článkem 248 Smlouvy</w:t>
      </w:r>
      <w:r>
        <w:t xml:space="preserve"> o </w:t>
      </w:r>
      <w:r w:rsidRPr="00512EE6">
        <w:t>fungování EU</w:t>
      </w:r>
      <w:r>
        <w:t xml:space="preserve"> v </w:t>
      </w:r>
      <w:r w:rsidRPr="00512EE6">
        <w:t>úmyslu změnit rozdělení působnosti Komise během jejího funkčního období, uvědomí</w:t>
      </w:r>
      <w:r>
        <w:t xml:space="preserve"> o </w:t>
      </w:r>
      <w:r w:rsidRPr="00512EE6">
        <w:t>tom</w:t>
      </w:r>
      <w:r>
        <w:t xml:space="preserve"> v </w:t>
      </w:r>
      <w:r w:rsidRPr="00512EE6">
        <w:t>dostatečném časovém předstihu Parlament, aby bylo možné provést</w:t>
      </w:r>
      <w:r>
        <w:t xml:space="preserve"> o </w:t>
      </w:r>
      <w:r w:rsidRPr="00512EE6">
        <w:t>těchto změnách parlamentní konzultace. Rozhodnutí předsedy Komise změnit rozdělení působnosti Komise může nabýt účinnosti okamžitě.</w:t>
      </w:r>
    </w:p>
    <w:p w14:paraId="162661EF" w14:textId="77777777" w:rsidR="00E637B0" w:rsidRPr="00512EE6" w:rsidRDefault="00E637B0" w:rsidP="003A42D8">
      <w:pPr>
        <w:spacing w:before="120" w:after="120"/>
        <w:ind w:left="851" w:hanging="851"/>
        <w:rPr>
          <w:rFonts w:cs="Arial"/>
          <w:szCs w:val="18"/>
        </w:rPr>
      </w:pPr>
      <w:r w:rsidRPr="00512EE6">
        <w:t>8.</w:t>
      </w:r>
      <w:r w:rsidRPr="00512EE6">
        <w:tab/>
        <w:t>Pokud Komise předkládá návrh na změnu kodexu chování členů Komise týkající se střetu zájmů nebo etického jednání, vyžádá si stanovisko Parlamentu.</w:t>
      </w:r>
    </w:p>
    <w:p w14:paraId="5987D96D" w14:textId="77777777" w:rsidR="00E637B0" w:rsidRPr="00512EE6" w:rsidRDefault="00E637B0" w:rsidP="003A42D8">
      <w:pPr>
        <w:keepNext/>
        <w:keepLines/>
        <w:spacing w:before="120" w:after="120"/>
        <w:rPr>
          <w:rFonts w:cs="Arial"/>
          <w:b/>
          <w:szCs w:val="18"/>
        </w:rPr>
      </w:pPr>
      <w:r w:rsidRPr="00512EE6">
        <w:rPr>
          <w:b/>
        </w:rPr>
        <w:t>III. KONSTRUKTIVNÍ DIALOG</w:t>
      </w:r>
      <w:r>
        <w:rPr>
          <w:b/>
        </w:rPr>
        <w:t xml:space="preserve"> A </w:t>
      </w:r>
      <w:r w:rsidRPr="00512EE6">
        <w:rPr>
          <w:b/>
        </w:rPr>
        <w:t>TOK INFORMACÍ</w:t>
      </w:r>
    </w:p>
    <w:p w14:paraId="4BAD0F00" w14:textId="77777777" w:rsidR="00E637B0" w:rsidRPr="00512EE6" w:rsidRDefault="00E637B0" w:rsidP="003A42D8">
      <w:pPr>
        <w:keepNext/>
        <w:keepLines/>
        <w:spacing w:before="120" w:after="120"/>
        <w:rPr>
          <w:rFonts w:cs="Arial"/>
          <w:b/>
          <w:szCs w:val="18"/>
        </w:rPr>
      </w:pPr>
      <w:r w:rsidRPr="00512EE6">
        <w:rPr>
          <w:b/>
        </w:rPr>
        <w:t>i) Obecná ustanovení</w:t>
      </w:r>
    </w:p>
    <w:p w14:paraId="49255C20" w14:textId="77777777" w:rsidR="00E637B0" w:rsidRPr="00512EE6" w:rsidRDefault="00E637B0" w:rsidP="003A42D8">
      <w:pPr>
        <w:spacing w:before="120" w:after="120"/>
        <w:ind w:left="851" w:hanging="851"/>
        <w:rPr>
          <w:rFonts w:cs="Arial"/>
          <w:szCs w:val="18"/>
        </w:rPr>
      </w:pPr>
      <w:r w:rsidRPr="00512EE6">
        <w:t>9.</w:t>
      </w:r>
      <w:r w:rsidRPr="00512EE6">
        <w:tab/>
        <w:t>Komise zaručí, že bude uplatňovat základní zásadu rovného zacházení vůči Parlamentu</w:t>
      </w:r>
      <w:r>
        <w:t xml:space="preserve"> a </w:t>
      </w:r>
      <w:r w:rsidRPr="00512EE6">
        <w:t>Radě, zejména pokud jde</w:t>
      </w:r>
      <w:r>
        <w:t xml:space="preserve"> o </w:t>
      </w:r>
      <w:r w:rsidRPr="00512EE6">
        <w:t>přístup na jednání</w:t>
      </w:r>
      <w:r>
        <w:t xml:space="preserve"> a o </w:t>
      </w:r>
      <w:r w:rsidRPr="00512EE6">
        <w:t>poskytování příspěvků nebo jiných informací, zvláště</w:t>
      </w:r>
      <w:r>
        <w:t xml:space="preserve"> v </w:t>
      </w:r>
      <w:r w:rsidRPr="00512EE6">
        <w:t>souvislosti</w:t>
      </w:r>
      <w:r>
        <w:t xml:space="preserve"> s </w:t>
      </w:r>
      <w:r w:rsidRPr="00512EE6">
        <w:t>legislativními</w:t>
      </w:r>
      <w:r>
        <w:t xml:space="preserve"> </w:t>
      </w:r>
      <w:r>
        <w:lastRenderedPageBreak/>
        <w:t>a </w:t>
      </w:r>
      <w:r w:rsidRPr="00512EE6">
        <w:t xml:space="preserve">rozpočtovými otázkami. </w:t>
      </w:r>
    </w:p>
    <w:p w14:paraId="394C0B65" w14:textId="77777777" w:rsidR="00E637B0" w:rsidRPr="00512EE6" w:rsidRDefault="00E637B0" w:rsidP="003A42D8">
      <w:pPr>
        <w:spacing w:before="120" w:after="120"/>
        <w:ind w:left="851" w:hanging="851"/>
        <w:rPr>
          <w:rFonts w:cs="Arial"/>
          <w:szCs w:val="18"/>
        </w:rPr>
      </w:pPr>
      <w:r w:rsidRPr="00512EE6">
        <w:t>10.</w:t>
      </w:r>
      <w:r w:rsidRPr="00512EE6">
        <w:tab/>
        <w:t>Komise spolupracuje</w:t>
      </w:r>
      <w:r>
        <w:t xml:space="preserve"> s </w:t>
      </w:r>
      <w:r w:rsidRPr="00512EE6">
        <w:t>Parlamentem</w:t>
      </w:r>
      <w:r>
        <w:t xml:space="preserve"> a </w:t>
      </w:r>
      <w:r w:rsidRPr="00512EE6">
        <w:t>Radou na rovnoprávném základě, plně respektuje rovnováhu mezi orgány</w:t>
      </w:r>
      <w:r>
        <w:t xml:space="preserve"> a </w:t>
      </w:r>
      <w:r w:rsidRPr="00512EE6">
        <w:t xml:space="preserve">institucionální výsady, které jim svěřují Smlouvy. Ve vhodných případech činí Komise veškeré nezbytné kroky ke sblížení postojů </w:t>
      </w:r>
      <w:proofErr w:type="spellStart"/>
      <w:r w:rsidRPr="00512EE6">
        <w:t>spolunormotvůrců</w:t>
      </w:r>
      <w:proofErr w:type="spellEnd"/>
      <w:r>
        <w:t xml:space="preserve"> a </w:t>
      </w:r>
      <w:r w:rsidRPr="00512EE6">
        <w:t xml:space="preserve">jedná přitom jako nestranný prostředník. </w:t>
      </w:r>
    </w:p>
    <w:p w14:paraId="355DFE61" w14:textId="77777777" w:rsidR="00E637B0" w:rsidRPr="00512EE6" w:rsidRDefault="00E637B0" w:rsidP="003A42D8">
      <w:pPr>
        <w:spacing w:before="120" w:after="120"/>
        <w:ind w:left="851" w:hanging="851"/>
        <w:rPr>
          <w:rFonts w:cs="Arial"/>
          <w:szCs w:val="18"/>
        </w:rPr>
      </w:pPr>
      <w:r w:rsidRPr="00512EE6">
        <w:t>11.</w:t>
      </w:r>
      <w:r w:rsidRPr="00512EE6">
        <w:tab/>
        <w:t>Komise</w:t>
      </w:r>
      <w:r>
        <w:t xml:space="preserve"> v </w:t>
      </w:r>
      <w:r w:rsidRPr="00512EE6">
        <w:t>rámci svých pravomocí přijme opatření ke zlepšení spolupráce</w:t>
      </w:r>
      <w:r>
        <w:t xml:space="preserve"> s </w:t>
      </w:r>
      <w:r w:rsidRPr="00512EE6">
        <w:t>Parlamentem, tak aby stanoviska Parlamentu byla</w:t>
      </w:r>
      <w:r>
        <w:t xml:space="preserve"> v </w:t>
      </w:r>
      <w:r w:rsidRPr="00512EE6">
        <w:t>co největší míře zohledňována</w:t>
      </w:r>
      <w:r>
        <w:t xml:space="preserve"> v </w:t>
      </w:r>
      <w:r w:rsidRPr="00512EE6">
        <w:t>oblasti společné zahraniční</w:t>
      </w:r>
      <w:r>
        <w:t xml:space="preserve"> a </w:t>
      </w:r>
      <w:r w:rsidRPr="00512EE6">
        <w:t>bezpečnostní politiky.</w:t>
      </w:r>
    </w:p>
    <w:p w14:paraId="71F49D29" w14:textId="77777777" w:rsidR="00E637B0" w:rsidRPr="00512EE6" w:rsidRDefault="00E637B0" w:rsidP="003A42D8">
      <w:pPr>
        <w:spacing w:before="120" w:after="120"/>
        <w:ind w:left="851" w:hanging="851"/>
        <w:rPr>
          <w:rFonts w:cs="Arial"/>
          <w:szCs w:val="18"/>
        </w:rPr>
      </w:pPr>
      <w:r w:rsidRPr="00512EE6">
        <w:t>12.</w:t>
      </w:r>
      <w:r w:rsidRPr="00512EE6">
        <w:tab/>
        <w:t>Zvláštní partnerství mezi Parlamentem</w:t>
      </w:r>
      <w:r>
        <w:t xml:space="preserve"> a </w:t>
      </w:r>
      <w:r w:rsidRPr="00512EE6">
        <w:t>Komisí je uplatňováno na základě těchto ujednání:</w:t>
      </w:r>
    </w:p>
    <w:p w14:paraId="503E2A80" w14:textId="77777777" w:rsidR="00E637B0" w:rsidRPr="00512EE6" w:rsidRDefault="00E637B0" w:rsidP="003A42D8">
      <w:pPr>
        <w:spacing w:before="120" w:after="120"/>
        <w:ind w:left="1418" w:hanging="568"/>
      </w:pPr>
      <w:r w:rsidRPr="00512EE6">
        <w:t>–</w:t>
      </w:r>
      <w:r w:rsidRPr="00512EE6">
        <w:tab/>
        <w:t>na žádost Parlamentu uskuteční předseda Komise alespoň dvě setkání ročně</w:t>
      </w:r>
      <w:r>
        <w:t xml:space="preserve"> s </w:t>
      </w:r>
      <w:r w:rsidRPr="00512EE6">
        <w:t>Konferencí předsedů, na nichž projednají otázky společného zájmu,</w:t>
      </w:r>
    </w:p>
    <w:p w14:paraId="7BF14D08" w14:textId="77777777" w:rsidR="00E637B0" w:rsidRPr="00512EE6" w:rsidRDefault="00E637B0" w:rsidP="003A42D8">
      <w:pPr>
        <w:spacing w:before="120" w:after="120"/>
        <w:ind w:left="1418" w:hanging="568"/>
      </w:pPr>
      <w:r w:rsidRPr="00512EE6">
        <w:t>–</w:t>
      </w:r>
      <w:r w:rsidRPr="00512EE6">
        <w:tab/>
        <w:t>předseda Komise vede pravidelný dialog</w:t>
      </w:r>
      <w:r>
        <w:t xml:space="preserve"> s </w:t>
      </w:r>
      <w:r w:rsidRPr="00512EE6">
        <w:t>předsedou Parlamentu</w:t>
      </w:r>
      <w:r>
        <w:t xml:space="preserve"> o </w:t>
      </w:r>
      <w:r w:rsidRPr="00512EE6">
        <w:t>zásadních průřezových otázkách</w:t>
      </w:r>
      <w:r>
        <w:t xml:space="preserve"> a </w:t>
      </w:r>
      <w:r w:rsidRPr="00512EE6">
        <w:t>významných legislativních návrzích.</w:t>
      </w:r>
      <w:r>
        <w:t xml:space="preserve"> V </w:t>
      </w:r>
      <w:r w:rsidRPr="00512EE6">
        <w:t>rámci tohoto dialogu by měl být na zasedání sboru komisařů zván také předseda Parlamentu,</w:t>
      </w:r>
    </w:p>
    <w:p w14:paraId="7325389E" w14:textId="77777777" w:rsidR="00E637B0" w:rsidRPr="00512EE6" w:rsidRDefault="00E637B0" w:rsidP="003A42D8">
      <w:pPr>
        <w:spacing w:before="120" w:after="120"/>
        <w:ind w:left="1418" w:hanging="568"/>
      </w:pPr>
      <w:r w:rsidRPr="00512EE6">
        <w:t>–</w:t>
      </w:r>
      <w:r w:rsidRPr="00512EE6">
        <w:tab/>
        <w:t>předseda Komise nebo člen Komise odpovědný za interinstitucionální vztahy by měl být zván na schůze Konference předsedů</w:t>
      </w:r>
      <w:r>
        <w:t xml:space="preserve"> a </w:t>
      </w:r>
      <w:r w:rsidRPr="00512EE6">
        <w:t>Konference předsedů výborů, pokud se na těchto schůzích projednávají specifické otázky týkající se přípravy pořadu jednání plenárních zasedání, interinstitucionálních vztahů mezi Parlamentem</w:t>
      </w:r>
      <w:r>
        <w:t xml:space="preserve"> a </w:t>
      </w:r>
      <w:r w:rsidRPr="00512EE6">
        <w:t>Komisí</w:t>
      </w:r>
      <w:r>
        <w:t xml:space="preserve"> a </w:t>
      </w:r>
      <w:r w:rsidRPr="00512EE6">
        <w:t>legislativních</w:t>
      </w:r>
      <w:r>
        <w:t xml:space="preserve"> a </w:t>
      </w:r>
      <w:r w:rsidRPr="00512EE6">
        <w:t>rozpočtových otázek,</w:t>
      </w:r>
    </w:p>
    <w:p w14:paraId="75FA0A65" w14:textId="77777777" w:rsidR="00E637B0" w:rsidRPr="00512EE6" w:rsidRDefault="00E637B0" w:rsidP="003A42D8">
      <w:pPr>
        <w:spacing w:before="120" w:after="120"/>
        <w:ind w:left="1418" w:hanging="568"/>
      </w:pPr>
      <w:r w:rsidRPr="00512EE6">
        <w:t>–</w:t>
      </w:r>
      <w:r w:rsidRPr="00512EE6">
        <w:tab/>
        <w:t>každoročně se konají schůzky mezi Konferencí předsedů</w:t>
      </w:r>
      <w:r>
        <w:t xml:space="preserve"> a </w:t>
      </w:r>
      <w:r w:rsidRPr="00512EE6">
        <w:t>Konferencí předsedů výborů</w:t>
      </w:r>
      <w:r>
        <w:t xml:space="preserve"> a </w:t>
      </w:r>
      <w:r w:rsidRPr="00512EE6">
        <w:t>mezi sborem komisařů, na nichž se projednávají důležité otázky, včetně přípravy</w:t>
      </w:r>
      <w:r>
        <w:t xml:space="preserve"> a </w:t>
      </w:r>
      <w:r w:rsidRPr="00512EE6">
        <w:t>provádění pracovního programu Komise,</w:t>
      </w:r>
    </w:p>
    <w:p w14:paraId="146DAE6B" w14:textId="77777777" w:rsidR="00E637B0" w:rsidRPr="00512EE6" w:rsidRDefault="00E637B0" w:rsidP="003A42D8">
      <w:pPr>
        <w:spacing w:before="120" w:after="120"/>
        <w:ind w:left="1418" w:hanging="568"/>
      </w:pPr>
      <w:r w:rsidRPr="00512EE6">
        <w:t>–</w:t>
      </w:r>
      <w:r w:rsidRPr="00512EE6">
        <w:tab/>
        <w:t>Konference předsedů</w:t>
      </w:r>
      <w:r>
        <w:t xml:space="preserve"> a </w:t>
      </w:r>
      <w:r w:rsidRPr="00512EE6">
        <w:t>Konference předsedů výborů informují Komisi</w:t>
      </w:r>
      <w:r>
        <w:t xml:space="preserve"> s </w:t>
      </w:r>
      <w:r w:rsidRPr="00512EE6">
        <w:t>dostatečným předstihem</w:t>
      </w:r>
      <w:r>
        <w:t xml:space="preserve"> o </w:t>
      </w:r>
      <w:r w:rsidRPr="00512EE6">
        <w:t>výsledcích jednání, které mají interinstitucionální rozměr. Parlament rovněž pravidelně</w:t>
      </w:r>
      <w:r>
        <w:t xml:space="preserve"> a v </w:t>
      </w:r>
      <w:r w:rsidRPr="00512EE6">
        <w:t>plném rozsahu informuje Komisi</w:t>
      </w:r>
      <w:r>
        <w:t xml:space="preserve"> o </w:t>
      </w:r>
      <w:r w:rsidRPr="00512EE6">
        <w:t>výsledcích schůzí, na kterých se projednávala příprava dílčích zasedání,</w:t>
      </w:r>
      <w:r>
        <w:t xml:space="preserve"> a </w:t>
      </w:r>
      <w:r w:rsidRPr="00512EE6">
        <w:t>zohledňuje stanoviska Komise. Tímto ustanovením není dotčen bod 57,</w:t>
      </w:r>
    </w:p>
    <w:p w14:paraId="4EC8FDBC" w14:textId="77777777" w:rsidR="00E637B0" w:rsidRPr="00512EE6" w:rsidRDefault="00E637B0" w:rsidP="003A42D8">
      <w:pPr>
        <w:spacing w:before="120" w:after="120"/>
        <w:ind w:left="1418" w:hanging="568"/>
        <w:rPr>
          <w:rFonts w:cs="Arial"/>
          <w:szCs w:val="18"/>
        </w:rPr>
      </w:pPr>
      <w:r w:rsidRPr="00512EE6">
        <w:t>–</w:t>
      </w:r>
      <w:r w:rsidRPr="00512EE6">
        <w:tab/>
        <w:t>v zájmu zajištění pravidelného toku relevantních informací mezi oběma orgány probíhají pravidelná setkání generálních tajemníků Parlamentu</w:t>
      </w:r>
      <w:r>
        <w:t xml:space="preserve"> a </w:t>
      </w:r>
      <w:r w:rsidRPr="00512EE6">
        <w:t>Komise.</w:t>
      </w:r>
    </w:p>
    <w:p w14:paraId="0FBAFE5A" w14:textId="77777777" w:rsidR="00E637B0" w:rsidRPr="00512EE6" w:rsidRDefault="00E637B0" w:rsidP="003A42D8">
      <w:pPr>
        <w:spacing w:before="120" w:after="120"/>
        <w:ind w:left="851" w:hanging="851"/>
        <w:rPr>
          <w:rFonts w:cs="Arial"/>
          <w:szCs w:val="18"/>
        </w:rPr>
      </w:pPr>
      <w:r w:rsidRPr="00512EE6">
        <w:t>13.</w:t>
      </w:r>
      <w:r w:rsidRPr="00512EE6">
        <w:tab/>
        <w:t>Každý člen Komise zajistí pravidelný</w:t>
      </w:r>
      <w:r>
        <w:t xml:space="preserve"> a </w:t>
      </w:r>
      <w:r w:rsidRPr="00512EE6">
        <w:t>přímý tok informací mezi členy Komise</w:t>
      </w:r>
      <w:r>
        <w:t xml:space="preserve"> a </w:t>
      </w:r>
      <w:r w:rsidRPr="00512EE6">
        <w:t>předsedou příslušného parlamentního výboru.</w:t>
      </w:r>
    </w:p>
    <w:p w14:paraId="13BC6923" w14:textId="77777777" w:rsidR="00E637B0" w:rsidRPr="00512EE6" w:rsidRDefault="00E637B0" w:rsidP="003A42D8">
      <w:pPr>
        <w:spacing w:before="120" w:after="120"/>
        <w:ind w:left="851" w:hanging="851"/>
      </w:pPr>
      <w:r w:rsidRPr="00512EE6">
        <w:t>14.</w:t>
      </w:r>
      <w:r w:rsidRPr="00512EE6">
        <w:tab/>
        <w:t>Komise nezveřejní žádný legislativní návrh, důležitý podnět či důležité rozhodnutí dříve, než jej písemně oznámí Parlamentu.</w:t>
      </w:r>
    </w:p>
    <w:p w14:paraId="3E1A1E29" w14:textId="77777777" w:rsidR="00E637B0" w:rsidRPr="00512EE6" w:rsidRDefault="00E637B0" w:rsidP="003A42D8">
      <w:pPr>
        <w:spacing w:before="120" w:after="120"/>
        <w:ind w:left="851"/>
        <w:rPr>
          <w:rFonts w:cs="Arial"/>
          <w:szCs w:val="18"/>
        </w:rPr>
      </w:pPr>
      <w:r w:rsidRPr="00512EE6">
        <w:t>Na základě pracovního programu Komise určí oba orgány předem po vzájemné dohodě klíčové podněty, které budou představeny na plenárním zasedání. Parlament může rozhodnout, že tyto klíčové iniciativy budou představeny</w:t>
      </w:r>
      <w:r>
        <w:t xml:space="preserve"> v </w:t>
      </w:r>
      <w:r w:rsidRPr="00512EE6">
        <w:t>podobě rozpravy naplánované bezprostředně po jejich přijetí sborem komisařů. Komise postupuje</w:t>
      </w:r>
      <w:r>
        <w:t xml:space="preserve"> v </w:t>
      </w:r>
      <w:r w:rsidRPr="00512EE6">
        <w:t>zásadě tak, že tyto iniciativy nejprve představí na plenárním zasedání</w:t>
      </w:r>
      <w:r>
        <w:t xml:space="preserve"> a </w:t>
      </w:r>
      <w:r w:rsidRPr="00512EE6">
        <w:t>teprve poté</w:t>
      </w:r>
      <w:r>
        <w:t xml:space="preserve"> s </w:t>
      </w:r>
      <w:r w:rsidRPr="00512EE6">
        <w:t>nimi seznámí veřejnost.</w:t>
      </w:r>
    </w:p>
    <w:p w14:paraId="0B03D873" w14:textId="77777777" w:rsidR="00E637B0" w:rsidRPr="00512EE6" w:rsidRDefault="00E637B0" w:rsidP="003A42D8">
      <w:pPr>
        <w:spacing w:before="120" w:after="120"/>
        <w:ind w:left="851"/>
        <w:rPr>
          <w:rFonts w:cs="Arial"/>
          <w:szCs w:val="18"/>
        </w:rPr>
      </w:pPr>
      <w:r w:rsidRPr="00512EE6">
        <w:t>Oba orgány rovněž určí návrhy</w:t>
      </w:r>
      <w:r>
        <w:t xml:space="preserve"> a </w:t>
      </w:r>
      <w:r w:rsidRPr="00512EE6">
        <w:t>podněty,</w:t>
      </w:r>
      <w:r>
        <w:t xml:space="preserve"> k </w:t>
      </w:r>
      <w:r w:rsidRPr="00512EE6">
        <w:t>nimž budou poskytnuty informace na schůzi Konference předsedů nebo</w:t>
      </w:r>
      <w:r>
        <w:t xml:space="preserve"> o </w:t>
      </w:r>
      <w:r w:rsidRPr="00512EE6">
        <w:t>nichž budou informace předány jiným vhodným způsobem příslušnému parlamentnímu výboru nebo jeho předsedovi.</w:t>
      </w:r>
    </w:p>
    <w:p w14:paraId="2D93672E" w14:textId="77777777" w:rsidR="00E637B0" w:rsidRPr="00512EE6" w:rsidRDefault="00E637B0" w:rsidP="003A42D8">
      <w:pPr>
        <w:spacing w:before="120" w:after="120"/>
        <w:ind w:left="851"/>
        <w:rPr>
          <w:rFonts w:cs="Arial"/>
          <w:szCs w:val="18"/>
        </w:rPr>
      </w:pPr>
      <w:r w:rsidRPr="00512EE6">
        <w:t>Tato rozhodnutí se přijímají</w:t>
      </w:r>
      <w:r>
        <w:t xml:space="preserve"> v </w:t>
      </w:r>
      <w:r w:rsidRPr="00512EE6">
        <w:t>rámci pravidelného dialogu mezi oběma orgány</w:t>
      </w:r>
      <w:r>
        <w:t xml:space="preserve"> </w:t>
      </w:r>
      <w:r>
        <w:lastRenderedPageBreak/>
        <w:t>v </w:t>
      </w:r>
      <w:r w:rsidRPr="00512EE6">
        <w:t>souladu</w:t>
      </w:r>
      <w:r>
        <w:t xml:space="preserve"> s </w:t>
      </w:r>
      <w:r w:rsidRPr="00512EE6">
        <w:t>bodem 12</w:t>
      </w:r>
      <w:r>
        <w:t xml:space="preserve"> a </w:t>
      </w:r>
      <w:r w:rsidRPr="00512EE6">
        <w:t>pravidelně se aktualizují</w:t>
      </w:r>
      <w:r>
        <w:t xml:space="preserve"> s </w:t>
      </w:r>
      <w:r w:rsidRPr="00512EE6">
        <w:t>ohledem na politický vývoj.</w:t>
      </w:r>
    </w:p>
    <w:p w14:paraId="0AEA1A6B" w14:textId="77777777" w:rsidR="00E637B0" w:rsidRPr="00512EE6" w:rsidRDefault="00E637B0" w:rsidP="003A42D8">
      <w:pPr>
        <w:spacing w:before="120" w:after="120"/>
        <w:ind w:left="851"/>
        <w:rPr>
          <w:rFonts w:cs="Arial"/>
          <w:szCs w:val="18"/>
        </w:rPr>
      </w:pPr>
      <w:r w:rsidRPr="00512EE6">
        <w:t xml:space="preserve">Komise </w:t>
      </w:r>
      <w:r>
        <w:t>dále uceleně a </w:t>
      </w:r>
      <w:r w:rsidRPr="00512EE6">
        <w:t>včas informuje Parlament</w:t>
      </w:r>
      <w:r>
        <w:t xml:space="preserve"> a </w:t>
      </w:r>
      <w:r w:rsidRPr="00512EE6">
        <w:t>jeho výbory</w:t>
      </w:r>
      <w:r>
        <w:t xml:space="preserve"> o </w:t>
      </w:r>
      <w:r w:rsidRPr="00512EE6">
        <w:t>dalších připravovaných politických iniciativách</w:t>
      </w:r>
      <w:r>
        <w:t xml:space="preserve"> a </w:t>
      </w:r>
      <w:r w:rsidRPr="00512EE6">
        <w:t>legislativních návrzích, které nejsou zahrnuty</w:t>
      </w:r>
      <w:r>
        <w:t xml:space="preserve"> v </w:t>
      </w:r>
      <w:r w:rsidRPr="00512EE6">
        <w:t>pracovním programu Komise, avšak spadají do legislativních</w:t>
      </w:r>
      <w:r>
        <w:t xml:space="preserve"> a </w:t>
      </w:r>
      <w:r w:rsidRPr="00512EE6">
        <w:t xml:space="preserve">rozpočtových výsad Parlamentu. </w:t>
      </w:r>
    </w:p>
    <w:p w14:paraId="52043204" w14:textId="77777777" w:rsidR="00E637B0" w:rsidRPr="00512EE6" w:rsidRDefault="00E637B0" w:rsidP="003A42D8">
      <w:pPr>
        <w:spacing w:before="120" w:after="120"/>
        <w:ind w:left="851"/>
        <w:rPr>
          <w:rFonts w:cs="Arial"/>
          <w:szCs w:val="18"/>
        </w:rPr>
      </w:pPr>
      <w:r w:rsidRPr="00512EE6">
        <w:t>Komise rovněž strukturovaným způsobem</w:t>
      </w:r>
      <w:r>
        <w:t xml:space="preserve"> a </w:t>
      </w:r>
      <w:r w:rsidRPr="00512EE6">
        <w:t>včas předává Parlamentu</w:t>
      </w:r>
      <w:r>
        <w:t xml:space="preserve"> a </w:t>
      </w:r>
      <w:r w:rsidRPr="00512EE6">
        <w:t>jeho výborům ucelené</w:t>
      </w:r>
      <w:r>
        <w:t xml:space="preserve"> a </w:t>
      </w:r>
      <w:r w:rsidRPr="00512EE6">
        <w:t>podrobné informace, aby Parlament mohl vykonávat své úkoly</w:t>
      </w:r>
      <w:r>
        <w:t xml:space="preserve"> v </w:t>
      </w:r>
      <w:r w:rsidRPr="00512EE6">
        <w:t>rámci politické kontroly</w:t>
      </w:r>
      <w:r>
        <w:t xml:space="preserve"> a </w:t>
      </w:r>
      <w:r w:rsidRPr="00512EE6">
        <w:t>konzultací</w:t>
      </w:r>
      <w:r>
        <w:t xml:space="preserve"> v </w:t>
      </w:r>
      <w:r w:rsidRPr="00512EE6">
        <w:t>souladu se Smlouvami.</w:t>
      </w:r>
    </w:p>
    <w:p w14:paraId="05FFB7AC" w14:textId="77777777" w:rsidR="00E637B0" w:rsidRPr="00512EE6" w:rsidRDefault="00E637B0" w:rsidP="003A42D8">
      <w:pPr>
        <w:spacing w:before="120" w:after="120"/>
        <w:ind w:left="851" w:hanging="851"/>
        <w:rPr>
          <w:rFonts w:cs="Arial"/>
          <w:szCs w:val="18"/>
        </w:rPr>
      </w:pPr>
      <w:r w:rsidRPr="00512EE6">
        <w:t>15.</w:t>
      </w:r>
      <w:r w:rsidRPr="00512EE6">
        <w:tab/>
        <w:t>Pokud se interní dokument Komise,</w:t>
      </w:r>
      <w:r>
        <w:t xml:space="preserve"> o </w:t>
      </w:r>
      <w:r w:rsidRPr="00512EE6">
        <w:t>němž nebyl Parlament informován</w:t>
      </w:r>
      <w:r>
        <w:t xml:space="preserve"> v </w:t>
      </w:r>
      <w:r w:rsidRPr="00512EE6">
        <w:t>souladu</w:t>
      </w:r>
      <w:r>
        <w:t xml:space="preserve"> s </w:t>
      </w:r>
      <w:r w:rsidRPr="00512EE6">
        <w:t>touto rámcovou dohodou, šíří mimo orgány, může předseda Parlamentu požádat</w:t>
      </w:r>
      <w:r>
        <w:t xml:space="preserve"> o </w:t>
      </w:r>
      <w:r w:rsidRPr="00512EE6">
        <w:t>jeho okamžité zaslání Parlamentu, aby mohl být předán poslancům, kteří</w:t>
      </w:r>
      <w:r>
        <w:t xml:space="preserve"> o </w:t>
      </w:r>
      <w:r w:rsidRPr="00512EE6">
        <w:t xml:space="preserve">něj požádají. </w:t>
      </w:r>
    </w:p>
    <w:p w14:paraId="3E35EA65" w14:textId="77777777" w:rsidR="00E637B0" w:rsidRPr="00512EE6" w:rsidRDefault="00E637B0" w:rsidP="003A42D8">
      <w:pPr>
        <w:spacing w:before="120" w:after="120"/>
        <w:ind w:left="851" w:hanging="851"/>
        <w:rPr>
          <w:rFonts w:cs="Arial"/>
          <w:szCs w:val="18"/>
        </w:rPr>
      </w:pPr>
      <w:r w:rsidRPr="00512EE6">
        <w:t>16.</w:t>
      </w:r>
      <w:r w:rsidRPr="00512EE6">
        <w:tab/>
        <w:t>Komise poskytuje veškeré informace</w:t>
      </w:r>
      <w:r>
        <w:t xml:space="preserve"> a </w:t>
      </w:r>
      <w:r w:rsidRPr="00512EE6">
        <w:t>dokumenty týkající se schůzek</w:t>
      </w:r>
      <w:r>
        <w:t xml:space="preserve"> s </w:t>
      </w:r>
      <w:r w:rsidRPr="00512EE6">
        <w:t>národními odborníky</w:t>
      </w:r>
      <w:r>
        <w:t xml:space="preserve"> v </w:t>
      </w:r>
      <w:r w:rsidRPr="00512EE6">
        <w:t>rámci své práce na přípravě</w:t>
      </w:r>
      <w:r>
        <w:t xml:space="preserve"> a </w:t>
      </w:r>
      <w:r w:rsidRPr="00512EE6">
        <w:t xml:space="preserve">provádění právních předpisů Unie, včetně právně nevynutitelných předpisů (soft </w:t>
      </w:r>
      <w:proofErr w:type="spellStart"/>
      <w:r w:rsidRPr="00512EE6">
        <w:t>law</w:t>
      </w:r>
      <w:proofErr w:type="spellEnd"/>
      <w:r w:rsidRPr="00512EE6">
        <w:t>)</w:t>
      </w:r>
      <w:r>
        <w:t xml:space="preserve"> a </w:t>
      </w:r>
      <w:r w:rsidRPr="00512EE6">
        <w:t>aktů</w:t>
      </w:r>
      <w:r>
        <w:t xml:space="preserve"> v </w:t>
      </w:r>
      <w:r w:rsidRPr="00512EE6">
        <w:t>přenesené pravomoci. Na žádost Parlamentu může Komise na tyto schůzky přizvat</w:t>
      </w:r>
      <w:r>
        <w:t xml:space="preserve"> i </w:t>
      </w:r>
      <w:r w:rsidRPr="00512EE6">
        <w:t>odborníky Parlamentu.</w:t>
      </w:r>
    </w:p>
    <w:p w14:paraId="356E0546" w14:textId="77777777" w:rsidR="00E637B0" w:rsidRPr="00512EE6" w:rsidRDefault="00E637B0" w:rsidP="003A42D8">
      <w:pPr>
        <w:spacing w:before="120" w:after="120"/>
        <w:ind w:left="851"/>
        <w:rPr>
          <w:rFonts w:cs="Arial"/>
          <w:szCs w:val="18"/>
        </w:rPr>
      </w:pPr>
      <w:r w:rsidRPr="00512EE6">
        <w:t>Příslušná ustanovení jsou obsažena</w:t>
      </w:r>
      <w:r>
        <w:t xml:space="preserve"> v </w:t>
      </w:r>
      <w:r w:rsidRPr="00512EE6">
        <w:t>příloze I.</w:t>
      </w:r>
    </w:p>
    <w:p w14:paraId="58CD2D70" w14:textId="77777777" w:rsidR="00E637B0" w:rsidRPr="00512EE6" w:rsidRDefault="00E637B0" w:rsidP="003A42D8">
      <w:pPr>
        <w:spacing w:before="120" w:after="120"/>
        <w:ind w:left="851" w:hanging="851"/>
        <w:rPr>
          <w:rFonts w:cs="Arial"/>
          <w:szCs w:val="18"/>
        </w:rPr>
      </w:pPr>
      <w:r w:rsidRPr="00512EE6">
        <w:t>17.</w:t>
      </w:r>
      <w:r w:rsidRPr="00512EE6">
        <w:tab/>
        <w:t>Do tří měsíců po přijetí usnesení Parlamentu poskytne Komise Parlamentu písemné informace</w:t>
      </w:r>
      <w:r>
        <w:t xml:space="preserve"> o </w:t>
      </w:r>
      <w:r w:rsidRPr="00512EE6">
        <w:t>opatřeních, která přijala</w:t>
      </w:r>
      <w:r>
        <w:t xml:space="preserve"> v </w:t>
      </w:r>
      <w:r w:rsidRPr="00512EE6">
        <w:t>reakci na konkrétní požadavky, které jsou jí</w:t>
      </w:r>
      <w:r>
        <w:t xml:space="preserve"> v </w:t>
      </w:r>
      <w:r w:rsidRPr="00512EE6">
        <w:t>usnesení adresovány, mimo jiné</w:t>
      </w:r>
      <w:r>
        <w:t xml:space="preserve"> o </w:t>
      </w:r>
      <w:r w:rsidRPr="00512EE6">
        <w:t>případech, kdy se nemohla názory Parlamentu řídit.</w:t>
      </w:r>
    </w:p>
    <w:p w14:paraId="525507D0" w14:textId="77777777" w:rsidR="00E637B0" w:rsidRPr="00512EE6" w:rsidRDefault="00E637B0" w:rsidP="003A42D8">
      <w:pPr>
        <w:spacing w:before="120" w:after="120"/>
        <w:ind w:left="851"/>
        <w:rPr>
          <w:rFonts w:cs="Arial"/>
          <w:szCs w:val="18"/>
        </w:rPr>
      </w:pPr>
      <w:r w:rsidRPr="00512EE6">
        <w:t>Pokud je vyjádřený požadavek naléhavý, může být lhůta zkrácena. Lhůta může být prodloužena</w:t>
      </w:r>
      <w:r>
        <w:t xml:space="preserve"> o </w:t>
      </w:r>
      <w:r w:rsidRPr="00512EE6">
        <w:t>jeden měsíc, pokud odpověď na vyjádřený požadavek vyžaduje důkladnější přípravu</w:t>
      </w:r>
      <w:r>
        <w:t xml:space="preserve"> a </w:t>
      </w:r>
      <w:r w:rsidRPr="00512EE6">
        <w:t>tato skutečnost je řádně odůvodněna. Parlament zajistí, aby byli jeho členové</w:t>
      </w:r>
      <w:r>
        <w:t xml:space="preserve"> a </w:t>
      </w:r>
      <w:r w:rsidRPr="00512EE6">
        <w:t>pracovníci</w:t>
      </w:r>
      <w:r>
        <w:t xml:space="preserve"> s </w:t>
      </w:r>
      <w:r w:rsidRPr="00512EE6">
        <w:t>těmito informacemi řádně obeznámeni.</w:t>
      </w:r>
    </w:p>
    <w:p w14:paraId="2319A682" w14:textId="77777777" w:rsidR="00E637B0" w:rsidRPr="00512EE6" w:rsidRDefault="00E637B0" w:rsidP="003A42D8">
      <w:pPr>
        <w:spacing w:before="120" w:after="120"/>
        <w:ind w:left="851"/>
        <w:rPr>
          <w:rFonts w:cs="Arial"/>
          <w:szCs w:val="18"/>
        </w:rPr>
      </w:pPr>
      <w:r w:rsidRPr="00512EE6">
        <w:t>Parlament bude usilovat</w:t>
      </w:r>
      <w:r>
        <w:t xml:space="preserve"> o </w:t>
      </w:r>
      <w:r w:rsidRPr="00512EE6">
        <w:t>to, aby nebyly kladeny otázky</w:t>
      </w:r>
      <w:r>
        <w:t xml:space="preserve"> k </w:t>
      </w:r>
      <w:r w:rsidRPr="00512EE6">
        <w:t>ústnímu nebo písemnému zodpovězení</w:t>
      </w:r>
      <w:r>
        <w:t xml:space="preserve"> v </w:t>
      </w:r>
      <w:r w:rsidRPr="00512EE6">
        <w:t>záležitostech, ke kterým již Komise vyjádřila svůj postoj prostřednictvím písemného sdělení</w:t>
      </w:r>
      <w:r>
        <w:t xml:space="preserve"> o </w:t>
      </w:r>
      <w:r w:rsidRPr="00512EE6">
        <w:t xml:space="preserve">dalším postupu. </w:t>
      </w:r>
    </w:p>
    <w:p w14:paraId="2A158AF1" w14:textId="77777777" w:rsidR="00E637B0" w:rsidRPr="00512EE6" w:rsidRDefault="00E637B0" w:rsidP="003A42D8">
      <w:pPr>
        <w:spacing w:before="120" w:after="120" w:line="280" w:lineRule="exact"/>
        <w:ind w:left="851" w:hanging="851"/>
        <w:rPr>
          <w:rFonts w:cs="Arial"/>
          <w:iCs/>
          <w:szCs w:val="18"/>
        </w:rPr>
      </w:pPr>
      <w:r w:rsidRPr="00512EE6">
        <w:t>18.</w:t>
      </w:r>
      <w:r w:rsidRPr="00512EE6">
        <w:tab/>
        <w:t>V souladu</w:t>
      </w:r>
      <w:r>
        <w:t xml:space="preserve"> s </w:t>
      </w:r>
      <w:r w:rsidRPr="00512EE6">
        <w:t>bodem 12 pátou odrážkou Parlament řádně informuje Komisi, kdy</w:t>
      </w:r>
      <w:r>
        <w:t>ž</w:t>
      </w:r>
      <w:r w:rsidRPr="00512EE6">
        <w:t xml:space="preserve"> bude mít</w:t>
      </w:r>
      <w:r>
        <w:t xml:space="preserve"> v </w:t>
      </w:r>
      <w:r w:rsidRPr="00512EE6">
        <w:t>úmyslu vypracovat legislativní zprávu</w:t>
      </w:r>
      <w:r>
        <w:t xml:space="preserve"> z </w:t>
      </w:r>
      <w:r w:rsidRPr="00512EE6">
        <w:t>vlastního podnětu požadující předložení návrhu aktu Unie podle článku 225 Smlouvy</w:t>
      </w:r>
      <w:r>
        <w:t xml:space="preserve"> o </w:t>
      </w:r>
      <w:r w:rsidRPr="00512EE6">
        <w:t>fungování EU.</w:t>
      </w:r>
    </w:p>
    <w:p w14:paraId="177FFE7E" w14:textId="77777777" w:rsidR="00E637B0" w:rsidRPr="00512EE6" w:rsidRDefault="00E637B0" w:rsidP="003A42D8">
      <w:pPr>
        <w:spacing w:before="120" w:after="120" w:line="280" w:lineRule="exact"/>
        <w:ind w:left="851"/>
        <w:rPr>
          <w:rFonts w:cs="Arial"/>
          <w:iCs/>
          <w:szCs w:val="18"/>
        </w:rPr>
      </w:pPr>
      <w:r w:rsidRPr="00512EE6">
        <w:t>Příslušný výbor poté vyzve Komisi</w:t>
      </w:r>
      <w:r>
        <w:t xml:space="preserve"> k </w:t>
      </w:r>
      <w:r w:rsidRPr="00512EE6">
        <w:t>výměně názorů</w:t>
      </w:r>
      <w:r>
        <w:t xml:space="preserve"> o </w:t>
      </w:r>
      <w:r w:rsidRPr="00512EE6">
        <w:t>návrhu zprávy. Po celou dobu přípravného procesu probíhá</w:t>
      </w:r>
      <w:r>
        <w:t xml:space="preserve">, je-li to vhodné, </w:t>
      </w:r>
      <w:r w:rsidRPr="00512EE6">
        <w:t>výměna názorů</w:t>
      </w:r>
      <w:r>
        <w:t xml:space="preserve"> s </w:t>
      </w:r>
      <w:r w:rsidRPr="00512EE6">
        <w:t>Komisí</w:t>
      </w:r>
      <w:r>
        <w:t xml:space="preserve"> a </w:t>
      </w:r>
      <w:r w:rsidRPr="00512EE6">
        <w:t xml:space="preserve">předseda Parlamentu zasílá </w:t>
      </w:r>
      <w:r>
        <w:t>příslušným</w:t>
      </w:r>
      <w:r w:rsidRPr="00512EE6">
        <w:t xml:space="preserve"> členům Komise oficiální sdělení. </w:t>
      </w:r>
    </w:p>
    <w:p w14:paraId="2452F16E" w14:textId="77777777" w:rsidR="00E637B0" w:rsidRPr="00512EE6" w:rsidRDefault="00E637B0" w:rsidP="003A42D8">
      <w:pPr>
        <w:spacing w:before="120" w:after="120"/>
        <w:ind w:left="851"/>
        <w:rPr>
          <w:rFonts w:cs="Arial"/>
          <w:iCs/>
          <w:szCs w:val="18"/>
        </w:rPr>
      </w:pPr>
      <w:r w:rsidRPr="00512EE6">
        <w:t>Ke každé žádosti</w:t>
      </w:r>
      <w:r>
        <w:t xml:space="preserve"> o </w:t>
      </w:r>
      <w:r w:rsidRPr="00512EE6">
        <w:t>předložení návrhu aktu Unie, kterou Parlament předloží podle článku 225 Smlouvy</w:t>
      </w:r>
      <w:r>
        <w:t xml:space="preserve"> o </w:t>
      </w:r>
      <w:r w:rsidRPr="00512EE6">
        <w:t>fungování EU, je přiložena zpráva</w:t>
      </w:r>
      <w:r>
        <w:t xml:space="preserve"> s </w:t>
      </w:r>
      <w:r w:rsidRPr="00512EE6">
        <w:t>podrobným uvedením důvodů, proč se Parlament domnívá, že je akt Unie nezbytný pro účely provádění Smluv, přičemž se rovněž zohlední očekávaná zátěž</w:t>
      </w:r>
      <w:r>
        <w:t xml:space="preserve"> a </w:t>
      </w:r>
      <w:r w:rsidRPr="00512EE6">
        <w:t xml:space="preserve">finanční dopady daného aktu. </w:t>
      </w:r>
      <w:r>
        <w:t>P</w:t>
      </w:r>
      <w:r w:rsidRPr="00512EE6">
        <w:t xml:space="preserve">říslušný výbor může za tímto účelem požádat Komisi, aby mu poskytla odborné poradenství. </w:t>
      </w:r>
    </w:p>
    <w:p w14:paraId="1D04D1A5" w14:textId="77777777" w:rsidR="00E637B0" w:rsidRPr="00512EE6" w:rsidRDefault="00E637B0" w:rsidP="003A42D8">
      <w:pPr>
        <w:spacing w:before="120" w:after="120"/>
        <w:ind w:left="851"/>
        <w:rPr>
          <w:rFonts w:cs="Arial"/>
          <w:iCs/>
          <w:szCs w:val="18"/>
        </w:rPr>
      </w:pPr>
      <w:r w:rsidRPr="00512EE6">
        <w:t>Komise rychle</w:t>
      </w:r>
      <w:r>
        <w:t xml:space="preserve"> a </w:t>
      </w:r>
      <w:r w:rsidRPr="00512EE6">
        <w:t>podrobně posoudí žádosti</w:t>
      </w:r>
      <w:r>
        <w:t xml:space="preserve"> o </w:t>
      </w:r>
      <w:r w:rsidRPr="00512EE6">
        <w:t>předložení návrhu aktu Unie, které Parlament předloží podle článku 225 Smlouvy</w:t>
      </w:r>
      <w:r>
        <w:t xml:space="preserve"> o </w:t>
      </w:r>
      <w:r w:rsidRPr="00512EE6">
        <w:t>fungování EU, včetně návrhů na změnu nebo zrušení platných předpisů.</w:t>
      </w:r>
    </w:p>
    <w:p w14:paraId="5CEB61C2" w14:textId="77777777" w:rsidR="00E637B0" w:rsidRPr="00512EE6" w:rsidRDefault="00E637B0" w:rsidP="003A42D8">
      <w:pPr>
        <w:spacing w:before="120" w:after="120"/>
        <w:ind w:left="851"/>
        <w:rPr>
          <w:rFonts w:cs="Arial"/>
          <w:iCs/>
          <w:szCs w:val="18"/>
        </w:rPr>
      </w:pPr>
      <w:r w:rsidRPr="00512EE6">
        <w:t>Komise na tyto žádosti odpoví prostřednictvím přijetí zvláštního sdělení do tří měsíců</w:t>
      </w:r>
      <w:r>
        <w:t xml:space="preserve">, přičemž </w:t>
      </w:r>
      <w:r w:rsidRPr="00512EE6">
        <w:t>oznámí, jak</w:t>
      </w:r>
      <w:r>
        <w:t xml:space="preserve"> v </w:t>
      </w:r>
      <w:r w:rsidRPr="00512EE6">
        <w:t xml:space="preserve">dané věci zamýšlí dále postupovat. Následně může </w:t>
      </w:r>
      <w:r w:rsidRPr="00512EE6">
        <w:lastRenderedPageBreak/>
        <w:t>být Komise požádána, aby vystoupila na plenárním zasedání</w:t>
      </w:r>
      <w:r>
        <w:t xml:space="preserve"> s </w:t>
      </w:r>
      <w:r w:rsidRPr="00512EE6">
        <w:t>cílem informovat Parlament</w:t>
      </w:r>
      <w:r>
        <w:t xml:space="preserve"> o </w:t>
      </w:r>
      <w:r w:rsidRPr="00512EE6">
        <w:t>následných opatřeních, která zamýšlí přijmout, nebo může být pozvána na některou</w:t>
      </w:r>
      <w:r>
        <w:t xml:space="preserve"> z </w:t>
      </w:r>
      <w:r w:rsidRPr="00512EE6">
        <w:t xml:space="preserve">nadcházejících schůzí příslušného výboru, aby poskytla </w:t>
      </w:r>
      <w:r>
        <w:t>takové</w:t>
      </w:r>
      <w:r w:rsidRPr="00512EE6">
        <w:t xml:space="preserve"> informace</w:t>
      </w:r>
      <w:r>
        <w:t xml:space="preserve"> a </w:t>
      </w:r>
      <w:r w:rsidRPr="00512EE6">
        <w:t>uskutečnila</w:t>
      </w:r>
      <w:r>
        <w:t xml:space="preserve"> s </w:t>
      </w:r>
      <w:r w:rsidRPr="00512EE6">
        <w:t>výborem výměnu názorů.</w:t>
      </w:r>
    </w:p>
    <w:p w14:paraId="4D123FDE" w14:textId="0B4E68DB" w:rsidR="00E637B0" w:rsidRPr="00512EE6" w:rsidRDefault="00E637B0" w:rsidP="003A42D8">
      <w:pPr>
        <w:spacing w:before="120" w:after="120"/>
        <w:ind w:left="851"/>
        <w:rPr>
          <w:rFonts w:cs="Arial"/>
          <w:bCs/>
          <w:iCs/>
          <w:szCs w:val="18"/>
        </w:rPr>
      </w:pPr>
      <w:r w:rsidRPr="00512EE6">
        <w:t>Při plném dodržení zásad proporcionality</w:t>
      </w:r>
      <w:r>
        <w:t xml:space="preserve"> a </w:t>
      </w:r>
      <w:r w:rsidRPr="00512EE6">
        <w:t>subsidiarity</w:t>
      </w:r>
      <w:r>
        <w:t xml:space="preserve"> a v </w:t>
      </w:r>
      <w:r w:rsidRPr="00512EE6">
        <w:t>souladu</w:t>
      </w:r>
      <w:r>
        <w:t xml:space="preserve"> s </w:t>
      </w:r>
      <w:r w:rsidRPr="00512EE6">
        <w:t>interinstitucionální dohodou</w:t>
      </w:r>
      <w:r>
        <w:t xml:space="preserve"> o </w:t>
      </w:r>
      <w:r w:rsidRPr="00512EE6">
        <w:t>zdokonalení tvorby právních předpisů</w:t>
      </w:r>
      <w:r w:rsidR="00AA7374" w:rsidRPr="00512EE6">
        <w:rPr>
          <w:rStyle w:val="FootnoteReference"/>
          <w:szCs w:val="18"/>
        </w:rPr>
        <w:footnoteReference w:id="4"/>
      </w:r>
      <w:r w:rsidRPr="00512EE6">
        <w:t xml:space="preserve"> předloží Komise legislativní návrh nejpozději do jednoho roku nebo tento návrh zahrne do pracovního programu na následující rok. Komise na požádání informuje Parlament</w:t>
      </w:r>
      <w:r>
        <w:t xml:space="preserve"> o </w:t>
      </w:r>
      <w:r w:rsidRPr="00512EE6">
        <w:t>přípravných pracích. Pokud Komise návrh nepředloží, sdělí Parlamentu podrobné důvody,</w:t>
      </w:r>
      <w:r>
        <w:t xml:space="preserve"> a </w:t>
      </w:r>
      <w:r w:rsidRPr="00512EE6">
        <w:t>to</w:t>
      </w:r>
      <w:r>
        <w:t xml:space="preserve"> i v </w:t>
      </w:r>
      <w:r w:rsidRPr="00512EE6">
        <w:t>souvislosti</w:t>
      </w:r>
      <w:r>
        <w:t xml:space="preserve"> s </w:t>
      </w:r>
      <w:r w:rsidRPr="00512EE6">
        <w:t xml:space="preserve">případnými otázkami vznesenými </w:t>
      </w:r>
      <w:proofErr w:type="spellStart"/>
      <w:r w:rsidRPr="00512EE6">
        <w:t>spolunormotvůrci</w:t>
      </w:r>
      <w:proofErr w:type="spellEnd"/>
      <w:r>
        <w:t xml:space="preserve"> v </w:t>
      </w:r>
      <w:r w:rsidRPr="00512EE6">
        <w:t>souvislosti</w:t>
      </w:r>
      <w:r>
        <w:t xml:space="preserve"> s </w:t>
      </w:r>
      <w:r w:rsidRPr="00512EE6">
        <w:t>analýzami týkajícími se „evropské přidané hodnoty“</w:t>
      </w:r>
      <w:r>
        <w:t xml:space="preserve"> a </w:t>
      </w:r>
      <w:r w:rsidRPr="00512EE6">
        <w:t>„nákladů vyplývajících</w:t>
      </w:r>
      <w:r>
        <w:t xml:space="preserve"> z </w:t>
      </w:r>
      <w:r w:rsidRPr="00512EE6">
        <w:t>neexistence společného evropského postupu“,</w:t>
      </w:r>
      <w:r>
        <w:t xml:space="preserve"> a </w:t>
      </w:r>
      <w:r w:rsidRPr="00512EE6">
        <w:t>případně poskytne analýzu možných alternativ.</w:t>
      </w:r>
    </w:p>
    <w:p w14:paraId="5029132B" w14:textId="77777777" w:rsidR="00E637B0" w:rsidRPr="00512EE6" w:rsidRDefault="00E637B0" w:rsidP="003A42D8">
      <w:pPr>
        <w:spacing w:before="120" w:after="120" w:line="280" w:lineRule="exact"/>
        <w:ind w:left="851"/>
        <w:rPr>
          <w:rFonts w:cs="Arial"/>
          <w:bCs/>
          <w:iCs/>
          <w:szCs w:val="18"/>
        </w:rPr>
      </w:pPr>
      <w:r w:rsidRPr="00512EE6">
        <w:t>Pokud se Parlament rozhodne předložit</w:t>
      </w:r>
      <w:r>
        <w:t xml:space="preserve"> v </w:t>
      </w:r>
      <w:r w:rsidRPr="00512EE6">
        <w:t>rámci rozpočtového procesu návrh pilotního projektu nebo přípravné akce</w:t>
      </w:r>
      <w:r>
        <w:t xml:space="preserve"> v </w:t>
      </w:r>
      <w:r w:rsidRPr="00512EE6">
        <w:t>souvislosti</w:t>
      </w:r>
      <w:r>
        <w:t xml:space="preserve"> s </w:t>
      </w:r>
      <w:r w:rsidRPr="00512EE6">
        <w:t>žádostí</w:t>
      </w:r>
      <w:r>
        <w:t xml:space="preserve"> o </w:t>
      </w:r>
      <w:r w:rsidRPr="00512EE6">
        <w:t>předložení návrhu aktu Unie, kterou připravuje nebo přijal podle článku 225 Smlouvy</w:t>
      </w:r>
      <w:r>
        <w:t xml:space="preserve"> o </w:t>
      </w:r>
      <w:r w:rsidRPr="00512EE6">
        <w:t>fungování EU, zašle svůj návrh pilotního projektu nebo přípravné akce Komisi, přičemž výslovně poukáže na vztah tohoto návrhu</w:t>
      </w:r>
      <w:r>
        <w:t xml:space="preserve"> k </w:t>
      </w:r>
      <w:r w:rsidRPr="00512EE6">
        <w:t>žádosti, kterou připravuje nebo přijal podle článku 225 Smlouvy</w:t>
      </w:r>
      <w:r>
        <w:t xml:space="preserve"> o </w:t>
      </w:r>
      <w:r w:rsidRPr="00512EE6">
        <w:t>fungování EU.</w:t>
      </w:r>
    </w:p>
    <w:p w14:paraId="52D14B8F" w14:textId="77777777" w:rsidR="00E637B0" w:rsidRPr="00512EE6" w:rsidRDefault="00E637B0" w:rsidP="003A42D8">
      <w:pPr>
        <w:spacing w:before="120" w:after="120"/>
        <w:ind w:left="851"/>
        <w:rPr>
          <w:rFonts w:cs="Arial"/>
          <w:bCs/>
          <w:iCs/>
          <w:szCs w:val="18"/>
        </w:rPr>
      </w:pPr>
      <w:r w:rsidRPr="00512EE6">
        <w:t>Na žádost poskytne Komise Parlamentu při přípravě pilotního projektu nebo přípravné akce odborné poradenství</w:t>
      </w:r>
      <w:r>
        <w:t xml:space="preserve"> a </w:t>
      </w:r>
      <w:r w:rsidRPr="00512EE6">
        <w:t>podporu. Rozpočtové prostředky určené na pilotní projekty</w:t>
      </w:r>
      <w:r>
        <w:t xml:space="preserve"> a </w:t>
      </w:r>
      <w:r w:rsidRPr="00512EE6">
        <w:t>přípravné akce lze čerpat, pouze pokud jsou splněny podmínky stanovené</w:t>
      </w:r>
      <w:r>
        <w:t xml:space="preserve"> v </w:t>
      </w:r>
      <w:r w:rsidRPr="00512EE6">
        <w:t>článku 58 finančního nařízení</w:t>
      </w:r>
      <w:r w:rsidRPr="00512EE6">
        <w:rPr>
          <w:rStyle w:val="FootnoteReference"/>
          <w:rFonts w:cs="Arial"/>
          <w:bCs/>
          <w:iCs/>
          <w:szCs w:val="18"/>
        </w:rPr>
        <w:footnoteReference w:id="5"/>
      </w:r>
      <w:r w:rsidRPr="00512EE6">
        <w:t>.</w:t>
      </w:r>
    </w:p>
    <w:p w14:paraId="424C9F37" w14:textId="77777777" w:rsidR="00E637B0" w:rsidRPr="00512EE6" w:rsidRDefault="00E637B0" w:rsidP="003A42D8">
      <w:pPr>
        <w:spacing w:before="120" w:after="120"/>
        <w:ind w:left="851" w:hanging="851"/>
        <w:rPr>
          <w:rFonts w:cs="Arial"/>
          <w:szCs w:val="18"/>
        </w:rPr>
      </w:pPr>
      <w:r w:rsidRPr="00512EE6">
        <w:t>19.</w:t>
      </w:r>
      <w:r w:rsidRPr="00512EE6">
        <w:tab/>
        <w:t>Komise se rovněž zavazuje</w:t>
      </w:r>
      <w:r>
        <w:t xml:space="preserve"> k </w:t>
      </w:r>
      <w:r w:rsidRPr="00512EE6">
        <w:t>úzké</w:t>
      </w:r>
      <w:r>
        <w:t xml:space="preserve"> a </w:t>
      </w:r>
      <w:r w:rsidRPr="00512EE6">
        <w:t>včasné spolupráci</w:t>
      </w:r>
      <w:r>
        <w:t xml:space="preserve"> s </w:t>
      </w:r>
      <w:r w:rsidRPr="00512EE6">
        <w:t>Parlamentem ohledně veškerých žádostí</w:t>
      </w:r>
      <w:r>
        <w:t xml:space="preserve"> o </w:t>
      </w:r>
      <w:r w:rsidRPr="00512EE6">
        <w:t>předložení návrhu aktu, které vycházejí</w:t>
      </w:r>
      <w:r>
        <w:t xml:space="preserve"> z </w:t>
      </w:r>
      <w:r w:rsidRPr="00512EE6">
        <w:t>iniciativ občanů.</w:t>
      </w:r>
    </w:p>
    <w:p w14:paraId="1084DAE6" w14:textId="77777777" w:rsidR="00E637B0" w:rsidRPr="00512EE6" w:rsidRDefault="00E637B0" w:rsidP="003A42D8">
      <w:pPr>
        <w:spacing w:before="120" w:after="120"/>
        <w:ind w:left="851" w:hanging="851"/>
        <w:rPr>
          <w:rFonts w:cs="Arial"/>
          <w:szCs w:val="18"/>
        </w:rPr>
      </w:pPr>
      <w:r w:rsidRPr="00512EE6">
        <w:t>20.</w:t>
      </w:r>
      <w:r w:rsidRPr="00512EE6">
        <w:tab/>
        <w:t>V případě podnětu, doporučení nebo žádosti podle čl. 289 odst. 4 Smlouvy</w:t>
      </w:r>
      <w:r>
        <w:t xml:space="preserve"> o </w:t>
      </w:r>
      <w:r w:rsidRPr="00512EE6">
        <w:t>fungování EU sdělí Komise Parlamentu na jeho žádost svůj postoj</w:t>
      </w:r>
      <w:r>
        <w:t xml:space="preserve"> k </w:t>
      </w:r>
      <w:r w:rsidRPr="00512EE6">
        <w:t xml:space="preserve">uvedeným návrhům před schůzí příslušného parlamentního výboru. </w:t>
      </w:r>
    </w:p>
    <w:p w14:paraId="53CE5BD5" w14:textId="77777777" w:rsidR="00E637B0" w:rsidRPr="00512EE6" w:rsidRDefault="00E637B0" w:rsidP="003A42D8">
      <w:pPr>
        <w:spacing w:before="120" w:after="120"/>
        <w:ind w:left="851" w:hanging="851"/>
        <w:rPr>
          <w:rFonts w:cs="Arial"/>
          <w:szCs w:val="18"/>
        </w:rPr>
      </w:pPr>
      <w:r w:rsidRPr="00512EE6">
        <w:t>21.</w:t>
      </w:r>
      <w:r w:rsidRPr="00512EE6">
        <w:tab/>
        <w:t>Postup udělování absolutoria se řídí zvláštními ustanoveními uvedenými</w:t>
      </w:r>
      <w:r>
        <w:t xml:space="preserve"> v </w:t>
      </w:r>
      <w:r w:rsidRPr="00512EE6">
        <w:t>bodu 40.</w:t>
      </w:r>
    </w:p>
    <w:p w14:paraId="2EA5CFA6" w14:textId="77777777" w:rsidR="00E637B0" w:rsidRPr="00512EE6" w:rsidRDefault="00E637B0" w:rsidP="003A42D8">
      <w:pPr>
        <w:spacing w:before="120" w:after="120"/>
        <w:ind w:left="851" w:hanging="851"/>
        <w:rPr>
          <w:rFonts w:cs="Arial"/>
          <w:szCs w:val="18"/>
        </w:rPr>
      </w:pPr>
      <w:r w:rsidRPr="00512EE6">
        <w:t>22.</w:t>
      </w:r>
      <w:r w:rsidRPr="00512EE6">
        <w:tab/>
        <w:t>Oba orgány spolupracují</w:t>
      </w:r>
      <w:r>
        <w:t xml:space="preserve"> v </w:t>
      </w:r>
      <w:r w:rsidRPr="00512EE6">
        <w:t>oblasti vztahů</w:t>
      </w:r>
      <w:r>
        <w:t xml:space="preserve"> s </w:t>
      </w:r>
      <w:r w:rsidRPr="00512EE6">
        <w:t>vnitrostátními parlamenty.</w:t>
      </w:r>
    </w:p>
    <w:p w14:paraId="2A1BE1E8" w14:textId="77777777" w:rsidR="00E637B0" w:rsidRPr="00512EE6" w:rsidRDefault="00E637B0" w:rsidP="003A42D8">
      <w:pPr>
        <w:spacing w:before="120" w:after="120"/>
        <w:ind w:left="851"/>
        <w:rPr>
          <w:rFonts w:cs="Arial"/>
          <w:szCs w:val="18"/>
        </w:rPr>
      </w:pPr>
      <w:r w:rsidRPr="00512EE6">
        <w:t>Parlament</w:t>
      </w:r>
      <w:r>
        <w:t xml:space="preserve"> a </w:t>
      </w:r>
      <w:r w:rsidRPr="00512EE6">
        <w:t>Komise spolupracují při provádění Protokolu č. 2 ke Smlouvě</w:t>
      </w:r>
      <w:r>
        <w:t xml:space="preserve"> o </w:t>
      </w:r>
      <w:r w:rsidRPr="00512EE6">
        <w:t>fungování EU</w:t>
      </w:r>
      <w:r>
        <w:t xml:space="preserve"> o </w:t>
      </w:r>
      <w:r w:rsidRPr="00512EE6">
        <w:t>používání zásad subsidiarity</w:t>
      </w:r>
      <w:r>
        <w:t xml:space="preserve"> a </w:t>
      </w:r>
      <w:r w:rsidRPr="00512EE6">
        <w:t>proporcionality. Tato spolupráce zahrnuje ujednání týkající se překladu odůvodněných stanovisek vnitrostátních parlamentů, pokud je nezbytný.</w:t>
      </w:r>
    </w:p>
    <w:p w14:paraId="0AB64984" w14:textId="77777777" w:rsidR="00E637B0" w:rsidRPr="00512EE6" w:rsidRDefault="00E637B0" w:rsidP="003A42D8">
      <w:pPr>
        <w:spacing w:before="120" w:after="120"/>
        <w:ind w:left="851"/>
        <w:rPr>
          <w:rFonts w:cs="Arial"/>
          <w:bCs/>
          <w:iCs/>
          <w:szCs w:val="18"/>
        </w:rPr>
      </w:pPr>
      <w:r w:rsidRPr="00512EE6">
        <w:t>Jsou-li splněny podmínky uvedené</w:t>
      </w:r>
      <w:r>
        <w:t xml:space="preserve"> v </w:t>
      </w:r>
      <w:r w:rsidRPr="00512EE6">
        <w:t>článku 7 Protokolu č. 2 ke Smlouvě</w:t>
      </w:r>
      <w:r>
        <w:t xml:space="preserve"> o </w:t>
      </w:r>
      <w:r w:rsidRPr="00512EE6">
        <w:t>fungování EU, Komise zajistí překlad všech odůvodněných stanovisek vnitrostátních parlamentů</w:t>
      </w:r>
      <w:r>
        <w:t xml:space="preserve"> a </w:t>
      </w:r>
      <w:r w:rsidRPr="00512EE6">
        <w:t>svého postoje</w:t>
      </w:r>
      <w:r>
        <w:t xml:space="preserve"> k </w:t>
      </w:r>
      <w:r w:rsidRPr="00512EE6">
        <w:t>nim.</w:t>
      </w:r>
    </w:p>
    <w:p w14:paraId="0E2F0454" w14:textId="77777777" w:rsidR="00E637B0" w:rsidRPr="00512EE6" w:rsidRDefault="00E637B0" w:rsidP="003A42D8">
      <w:pPr>
        <w:spacing w:before="120" w:after="120"/>
        <w:ind w:left="851" w:hanging="851"/>
        <w:rPr>
          <w:rFonts w:cs="Arial"/>
          <w:szCs w:val="18"/>
        </w:rPr>
      </w:pPr>
      <w:r w:rsidRPr="00512EE6">
        <w:t>23.</w:t>
      </w:r>
      <w:r w:rsidRPr="00512EE6">
        <w:tab/>
        <w:t>Komise informuje Parlament</w:t>
      </w:r>
      <w:r>
        <w:t xml:space="preserve"> o </w:t>
      </w:r>
      <w:r w:rsidRPr="00512EE6">
        <w:t>seznamu skupin odborníků, které byly zřízeny jako pomocný orgán Komise při výkonu jejího práva podnětu. Tento seznam je pravidelně aktualizován</w:t>
      </w:r>
      <w:r>
        <w:t xml:space="preserve"> a </w:t>
      </w:r>
      <w:r w:rsidRPr="00512EE6">
        <w:t>zveřejňován.</w:t>
      </w:r>
    </w:p>
    <w:p w14:paraId="3CC5C6E9" w14:textId="77777777" w:rsidR="00E637B0" w:rsidRPr="00512EE6" w:rsidRDefault="00E637B0" w:rsidP="003A42D8">
      <w:pPr>
        <w:spacing w:before="120" w:after="120"/>
        <w:ind w:left="851"/>
        <w:rPr>
          <w:rFonts w:cs="Arial"/>
          <w:szCs w:val="18"/>
        </w:rPr>
      </w:pPr>
      <w:r w:rsidRPr="00512EE6">
        <w:t>V tomto rámci informuje Komise vhodným způsobem příslušný výbor Parlamentu</w:t>
      </w:r>
      <w:r>
        <w:t xml:space="preserve"> o </w:t>
      </w:r>
      <w:r w:rsidRPr="00512EE6">
        <w:t>činnosti</w:t>
      </w:r>
      <w:r>
        <w:t xml:space="preserve"> a </w:t>
      </w:r>
      <w:r w:rsidRPr="00512EE6">
        <w:t xml:space="preserve">složení těchto skupin na základě konkrétní odůvodněné žádosti jeho </w:t>
      </w:r>
      <w:r w:rsidRPr="00512EE6">
        <w:lastRenderedPageBreak/>
        <w:t xml:space="preserve">předsedy. </w:t>
      </w:r>
    </w:p>
    <w:p w14:paraId="0A6C9B8F" w14:textId="77777777" w:rsidR="00E637B0" w:rsidRPr="00512EE6" w:rsidRDefault="00E637B0" w:rsidP="003A42D8">
      <w:pPr>
        <w:spacing w:before="120" w:after="120"/>
        <w:ind w:left="851" w:hanging="851"/>
        <w:rPr>
          <w:rFonts w:cs="Arial"/>
          <w:bCs/>
          <w:iCs/>
          <w:szCs w:val="18"/>
        </w:rPr>
      </w:pPr>
      <w:r w:rsidRPr="00512EE6">
        <w:t>24.</w:t>
      </w:r>
      <w:r w:rsidRPr="00512EE6">
        <w:rPr>
          <w:i/>
        </w:rPr>
        <w:tab/>
      </w:r>
      <w:r w:rsidRPr="00512EE6">
        <w:t>Oba orgány vedou za pomoci vhodných mechanismů konstruktivní dialog</w:t>
      </w:r>
      <w:r>
        <w:t xml:space="preserve"> o </w:t>
      </w:r>
      <w:r w:rsidRPr="00512EE6">
        <w:t>otázkách týkajících se důležitých administrativních záležitostí, zejména mají-li tyto záležitosti přímé důsledky pro správu Parlamentu. Pokud Komise předává informace</w:t>
      </w:r>
      <w:r>
        <w:t xml:space="preserve"> o </w:t>
      </w:r>
      <w:r w:rsidRPr="00512EE6">
        <w:t>těchto záležitostech</w:t>
      </w:r>
      <w:r>
        <w:t xml:space="preserve"> a o </w:t>
      </w:r>
      <w:r w:rsidRPr="00512EE6">
        <w:t>jejich možných finančních dopadech Radě, předává je současně</w:t>
      </w:r>
      <w:r>
        <w:t xml:space="preserve"> i </w:t>
      </w:r>
      <w:r w:rsidRPr="00512EE6">
        <w:t>Parlamentu.</w:t>
      </w:r>
    </w:p>
    <w:p w14:paraId="0398784C" w14:textId="77777777" w:rsidR="00E637B0" w:rsidRPr="00512EE6" w:rsidRDefault="00E637B0" w:rsidP="003A42D8">
      <w:pPr>
        <w:spacing w:before="120" w:after="120" w:line="280" w:lineRule="exact"/>
        <w:ind w:left="851" w:hanging="851"/>
        <w:rPr>
          <w:rFonts w:cs="Arial"/>
          <w:bCs/>
          <w:iCs/>
          <w:szCs w:val="18"/>
        </w:rPr>
      </w:pPr>
      <w:r w:rsidRPr="00512EE6">
        <w:t>25.</w:t>
      </w:r>
      <w:bookmarkStart w:id="10" w:name="_Hlk208306996"/>
      <w:r w:rsidRPr="00512EE6">
        <w:tab/>
        <w:t>Pokud Parlament připravuje návrhy na změnu svého jednacího řádu, které by měly vliv na jeho vztahy</w:t>
      </w:r>
      <w:r>
        <w:t xml:space="preserve"> s </w:t>
      </w:r>
      <w:r w:rsidRPr="00512EE6">
        <w:t>Komisí, zašle tyto návrhy Komisi včas</w:t>
      </w:r>
      <w:r>
        <w:t xml:space="preserve"> před tím, než </w:t>
      </w:r>
      <w:r w:rsidRPr="00512EE6">
        <w:t>ji</w:t>
      </w:r>
      <w:r>
        <w:t xml:space="preserve"> </w:t>
      </w:r>
      <w:r w:rsidRPr="00512EE6">
        <w:t xml:space="preserve">požádá </w:t>
      </w:r>
      <w:r>
        <w:t>o </w:t>
      </w:r>
      <w:r w:rsidRPr="00512EE6">
        <w:t>stanovisko. Pokud má Komise</w:t>
      </w:r>
      <w:r>
        <w:t xml:space="preserve"> v </w:t>
      </w:r>
      <w:r w:rsidRPr="00512EE6">
        <w:t>úmyslu zaujmout stanovisko, učiní tak</w:t>
      </w:r>
      <w:r>
        <w:t xml:space="preserve"> v </w:t>
      </w:r>
      <w:r w:rsidRPr="00512EE6">
        <w:t>dostatečném předstihu před hlasováním</w:t>
      </w:r>
      <w:r>
        <w:t xml:space="preserve"> o těchto </w:t>
      </w:r>
      <w:r w:rsidRPr="00512EE6">
        <w:t xml:space="preserve">změnách </w:t>
      </w:r>
      <w:r>
        <w:t>v </w:t>
      </w:r>
      <w:r w:rsidRPr="00512EE6">
        <w:t>příslušném výboru. Příslušný výbor toto stanovisko zváží</w:t>
      </w:r>
      <w:r>
        <w:t xml:space="preserve"> a </w:t>
      </w:r>
      <w:r w:rsidRPr="00512EE6">
        <w:t>před hlasováním vede</w:t>
      </w:r>
      <w:r>
        <w:t xml:space="preserve"> s </w:t>
      </w:r>
      <w:r w:rsidRPr="00512EE6">
        <w:t>Komisí věcný dialog.</w:t>
      </w:r>
      <w:r>
        <w:t xml:space="preserve"> </w:t>
      </w:r>
    </w:p>
    <w:p w14:paraId="0B4BA9B2" w14:textId="77777777" w:rsidR="00E637B0" w:rsidRPr="00512EE6" w:rsidRDefault="00E637B0" w:rsidP="003A42D8">
      <w:pPr>
        <w:spacing w:before="120" w:after="120"/>
        <w:ind w:left="851"/>
        <w:rPr>
          <w:rFonts w:cs="Arial"/>
          <w:bCs/>
          <w:iCs/>
          <w:szCs w:val="18"/>
        </w:rPr>
      </w:pPr>
      <w:r w:rsidRPr="00512EE6">
        <w:t>Člen Komise odpovědný za interinstitucionální vztahy dostane možnost uskutečnit výměnu názorů</w:t>
      </w:r>
      <w:r>
        <w:t xml:space="preserve"> s </w:t>
      </w:r>
      <w:r w:rsidRPr="00512EE6">
        <w:t>Parlamentem</w:t>
      </w:r>
      <w:r>
        <w:t xml:space="preserve"> v </w:t>
      </w:r>
      <w:r w:rsidRPr="00512EE6">
        <w:t>souladu</w:t>
      </w:r>
      <w:r>
        <w:t xml:space="preserve"> s </w:t>
      </w:r>
      <w:r w:rsidRPr="00512EE6">
        <w:t>příslušnými ustanoveními rámcové dohody</w:t>
      </w:r>
      <w:r>
        <w:t xml:space="preserve"> a </w:t>
      </w:r>
      <w:r w:rsidRPr="00512EE6">
        <w:t>před hlasováním vystoupit na plenárním zasedání.</w:t>
      </w:r>
      <w:bookmarkEnd w:id="10"/>
    </w:p>
    <w:p w14:paraId="70B9B9F9" w14:textId="77777777" w:rsidR="00E637B0" w:rsidRPr="00512EE6" w:rsidRDefault="00E637B0" w:rsidP="003A42D8">
      <w:pPr>
        <w:spacing w:before="120" w:after="120"/>
        <w:ind w:left="851" w:hanging="851"/>
        <w:rPr>
          <w:rFonts w:cs="Arial"/>
          <w:szCs w:val="18"/>
        </w:rPr>
      </w:pPr>
      <w:r w:rsidRPr="00512EE6">
        <w:t>26.</w:t>
      </w:r>
      <w:r w:rsidRPr="00512EE6">
        <w:tab/>
        <w:t>Pokud je nutné zachovat důvěrnost informací předávaných na základě této rámcové dohody, použijí se ustanovení přílohy II.</w:t>
      </w:r>
    </w:p>
    <w:p w14:paraId="20207B06" w14:textId="77777777" w:rsidR="00E637B0" w:rsidRPr="00512EE6" w:rsidRDefault="00E637B0" w:rsidP="00337CDD">
      <w:pPr>
        <w:spacing w:before="120" w:after="120"/>
        <w:rPr>
          <w:rFonts w:cs="Arial"/>
          <w:b/>
          <w:bCs/>
          <w:i/>
          <w:iCs/>
          <w:szCs w:val="18"/>
        </w:rPr>
      </w:pPr>
      <w:proofErr w:type="spellStart"/>
      <w:r w:rsidRPr="00512EE6">
        <w:rPr>
          <w:b/>
        </w:rPr>
        <w:t>ii</w:t>
      </w:r>
      <w:proofErr w:type="spellEnd"/>
      <w:r w:rsidRPr="00512EE6">
        <w:rPr>
          <w:b/>
        </w:rPr>
        <w:t>) Rozšíření</w:t>
      </w:r>
      <w:r>
        <w:rPr>
          <w:b/>
        </w:rPr>
        <w:t xml:space="preserve"> a </w:t>
      </w:r>
      <w:r w:rsidRPr="00512EE6">
        <w:rPr>
          <w:b/>
        </w:rPr>
        <w:t>mezinárodní dohody</w:t>
      </w:r>
    </w:p>
    <w:p w14:paraId="191C4882" w14:textId="77777777" w:rsidR="00E637B0" w:rsidRPr="00512EE6" w:rsidRDefault="00E637B0" w:rsidP="00337CDD">
      <w:pPr>
        <w:spacing w:before="120" w:after="120"/>
        <w:ind w:left="851" w:hanging="851"/>
      </w:pPr>
      <w:r w:rsidRPr="00512EE6">
        <w:t>27.</w:t>
      </w:r>
      <w:r w:rsidRPr="00512EE6">
        <w:tab/>
        <w:t>Aby mohl Parlament vykonávat svou funkci politické kontroly, musí být neprodleně</w:t>
      </w:r>
      <w:r>
        <w:t xml:space="preserve"> a </w:t>
      </w:r>
      <w:r w:rsidRPr="00512EE6">
        <w:t>plně informován</w:t>
      </w:r>
      <w:r>
        <w:t xml:space="preserve"> o </w:t>
      </w:r>
      <w:r w:rsidRPr="00512EE6">
        <w:t>všech fázích sjednávání</w:t>
      </w:r>
      <w:r>
        <w:t xml:space="preserve"> a </w:t>
      </w:r>
      <w:r w:rsidRPr="00512EE6">
        <w:t>uzavírání mezinárodních dohod, mimo jiné</w:t>
      </w:r>
      <w:r>
        <w:t xml:space="preserve"> o </w:t>
      </w:r>
      <w:r w:rsidRPr="00512EE6">
        <w:t>vydání směrnic pro jednání. Komise jedná tak, aby splnila své povinnosti podle článku 218 Smlouvy</w:t>
      </w:r>
      <w:r>
        <w:t xml:space="preserve"> o </w:t>
      </w:r>
      <w:r w:rsidRPr="00512EE6">
        <w:t>fungování EU, přičemž je brán ohled na úlohu obou orgánů</w:t>
      </w:r>
      <w:r>
        <w:t xml:space="preserve"> v </w:t>
      </w:r>
      <w:r w:rsidRPr="00512EE6">
        <w:t>souladu</w:t>
      </w:r>
      <w:r>
        <w:t xml:space="preserve"> s </w:t>
      </w:r>
      <w:r w:rsidRPr="00512EE6">
        <w:t>čl. 13 odst. 2 Smlouvy</w:t>
      </w:r>
      <w:r>
        <w:t xml:space="preserve"> o </w:t>
      </w:r>
      <w:r w:rsidRPr="00512EE6">
        <w:t>EU.</w:t>
      </w:r>
    </w:p>
    <w:p w14:paraId="6D1666F6" w14:textId="77777777" w:rsidR="00E637B0" w:rsidRPr="00512EE6" w:rsidRDefault="00E637B0" w:rsidP="00337CDD">
      <w:pPr>
        <w:spacing w:before="120" w:after="120"/>
        <w:ind w:left="851"/>
        <w:rPr>
          <w:rFonts w:cs="Arial"/>
          <w:szCs w:val="18"/>
        </w:rPr>
      </w:pPr>
      <w:r w:rsidRPr="00512EE6">
        <w:t>Komise použije ujednání stanovená</w:t>
      </w:r>
      <w:r>
        <w:t xml:space="preserve"> v </w:t>
      </w:r>
      <w:r w:rsidRPr="00512EE6">
        <w:t>příloze III.</w:t>
      </w:r>
    </w:p>
    <w:p w14:paraId="0F78CD01" w14:textId="77777777" w:rsidR="00E637B0" w:rsidRPr="00512EE6" w:rsidRDefault="00E637B0" w:rsidP="00337CDD">
      <w:pPr>
        <w:spacing w:before="120" w:after="120"/>
        <w:ind w:left="851" w:hanging="851"/>
      </w:pPr>
      <w:r w:rsidRPr="00512EE6">
        <w:t>28.</w:t>
      </w:r>
      <w:r w:rsidRPr="00512EE6">
        <w:tab/>
        <w:t>Pokud Komise zahájí jednání se třetími zeměmi týkající se způsobů meziparlamentní spolupráce</w:t>
      </w:r>
      <w:r>
        <w:t xml:space="preserve"> podle mezinárodní smlouvy</w:t>
      </w:r>
      <w:r w:rsidRPr="00512EE6">
        <w:t>, požádá Komise</w:t>
      </w:r>
      <w:r>
        <w:t xml:space="preserve"> o </w:t>
      </w:r>
      <w:r w:rsidRPr="00512EE6">
        <w:t>názor Parlamentu, ke kterému přihlédne.</w:t>
      </w:r>
    </w:p>
    <w:p w14:paraId="285D468D" w14:textId="77777777" w:rsidR="00E637B0" w:rsidRPr="00512EE6" w:rsidRDefault="00E637B0" w:rsidP="00337CDD">
      <w:pPr>
        <w:spacing w:before="120" w:after="120" w:line="280" w:lineRule="exact"/>
        <w:ind w:left="851" w:hanging="851"/>
        <w:rPr>
          <w:rFonts w:cs="Arial"/>
          <w:szCs w:val="18"/>
        </w:rPr>
      </w:pPr>
      <w:r w:rsidRPr="00512EE6">
        <w:t xml:space="preserve">29. </w:t>
      </w:r>
      <w:r w:rsidRPr="00512EE6">
        <w:tab/>
        <w:t>Pokud má Komise</w:t>
      </w:r>
      <w:r>
        <w:t xml:space="preserve"> v </w:t>
      </w:r>
      <w:r w:rsidRPr="00512EE6">
        <w:t xml:space="preserve">úmyslu navrhnout Radě, aby byla určitá mezinárodní dohoda </w:t>
      </w:r>
      <w:r>
        <w:t>prováděna</w:t>
      </w:r>
      <w:r w:rsidRPr="00512EE6">
        <w:t xml:space="preserve"> prozatímně, informuje</w:t>
      </w:r>
      <w:r>
        <w:t xml:space="preserve"> o </w:t>
      </w:r>
      <w:r w:rsidRPr="00512EE6">
        <w:t>tom co nejdříve Parlament</w:t>
      </w:r>
      <w:r>
        <w:t xml:space="preserve"> a </w:t>
      </w:r>
      <w:r w:rsidRPr="00512EE6">
        <w:t>uvede příslušné důvody, přičemž má na paměti, že podle čl. 218 odst. 5 Smlouvy</w:t>
      </w:r>
      <w:r>
        <w:t xml:space="preserve"> o </w:t>
      </w:r>
      <w:r w:rsidRPr="00512EE6">
        <w:t xml:space="preserve">fungování EU lze dohody </w:t>
      </w:r>
      <w:r>
        <w:t>provádět</w:t>
      </w:r>
      <w:r w:rsidRPr="00512EE6">
        <w:t xml:space="preserve"> prozatímně pouze</w:t>
      </w:r>
      <w:r>
        <w:t xml:space="preserve"> v </w:t>
      </w:r>
      <w:r w:rsidRPr="00512EE6">
        <w:t>nezbytných případech.</w:t>
      </w:r>
    </w:p>
    <w:p w14:paraId="1D6868FD" w14:textId="77777777" w:rsidR="00E637B0" w:rsidRPr="00512EE6" w:rsidRDefault="00E637B0" w:rsidP="00337CDD">
      <w:pPr>
        <w:spacing w:before="120" w:after="120"/>
        <w:ind w:left="851"/>
        <w:rPr>
          <w:rFonts w:cs="Arial"/>
          <w:szCs w:val="18"/>
        </w:rPr>
      </w:pPr>
      <w:r w:rsidRPr="00512EE6">
        <w:t>Aniž je dotčeno právo podnětu</w:t>
      </w:r>
      <w:r>
        <w:t xml:space="preserve"> a </w:t>
      </w:r>
      <w:r w:rsidRPr="00512EE6">
        <w:t>při plném dodržování institucionální rovnováhy,</w:t>
      </w:r>
      <w:r>
        <w:t xml:space="preserve"> a </w:t>
      </w:r>
      <w:r w:rsidRPr="00512EE6">
        <w:t xml:space="preserve">pokud to není řádně odůvodněno jinými okolnostmi, jestliže Komise navrhne rozhodnutí Rady týkající se podepsání </w:t>
      </w:r>
      <w:r>
        <w:t xml:space="preserve">a </w:t>
      </w:r>
      <w:r w:rsidRPr="00512EE6">
        <w:t xml:space="preserve">prozatímního </w:t>
      </w:r>
      <w:r>
        <w:t>provádění</w:t>
      </w:r>
      <w:r w:rsidRPr="00512EE6">
        <w:t xml:space="preserve"> určité dohody, navrhne, aby Rada</w:t>
      </w:r>
      <w:r>
        <w:t xml:space="preserve"> v </w:t>
      </w:r>
      <w:r w:rsidRPr="00512EE6">
        <w:t xml:space="preserve">daném rozhodnutí pověřila Komisi tím, aby třetí straně oznámila, že se daná dohoda bude </w:t>
      </w:r>
      <w:r>
        <w:t>provádět</w:t>
      </w:r>
      <w:r w:rsidRPr="00512EE6">
        <w:t xml:space="preserve"> prozatímně tak, aby mohl Parlament vydat svůj souhlas podle čl. 218 odst. 6 Smlouvy</w:t>
      </w:r>
      <w:r>
        <w:t xml:space="preserve"> o </w:t>
      </w:r>
      <w:r w:rsidRPr="00512EE6">
        <w:t>fungování EU</w:t>
      </w:r>
      <w:r>
        <w:t xml:space="preserve"> v </w:t>
      </w:r>
      <w:r w:rsidRPr="00512EE6">
        <w:t>přiměřené lhůtě.</w:t>
      </w:r>
      <w:r>
        <w:t xml:space="preserve"> V takovém</w:t>
      </w:r>
      <w:r w:rsidRPr="00512EE6">
        <w:t xml:space="preserve"> případě se Parlament vynasnaží uspořádat postup udělení souhlasu takovým způsobem, aby bylo zajištěno, že třetí strana nebo strany mezinárodní dohody budou</w:t>
      </w:r>
      <w:r>
        <w:t xml:space="preserve"> o </w:t>
      </w:r>
      <w:r w:rsidRPr="00512EE6">
        <w:t xml:space="preserve">jejím prozatímním </w:t>
      </w:r>
      <w:r>
        <w:t>provádění</w:t>
      </w:r>
      <w:r w:rsidRPr="00512EE6">
        <w:t xml:space="preserve"> informovány co nejrychleji po přijetí rozhodnutí Rady</w:t>
      </w:r>
      <w:r>
        <w:t xml:space="preserve"> o </w:t>
      </w:r>
      <w:r w:rsidRPr="00512EE6">
        <w:t>podepsání dohody</w:t>
      </w:r>
      <w:r>
        <w:t xml:space="preserve"> a </w:t>
      </w:r>
      <w:r w:rsidRPr="00512EE6">
        <w:t xml:space="preserve">jejím prozatímním </w:t>
      </w:r>
      <w:r>
        <w:t>provádění</w:t>
      </w:r>
      <w:r w:rsidRPr="00512EE6">
        <w:t>.</w:t>
      </w:r>
    </w:p>
    <w:p w14:paraId="49907C9D" w14:textId="77777777" w:rsidR="00E637B0" w:rsidRPr="00512EE6" w:rsidRDefault="00E637B0" w:rsidP="00337CDD">
      <w:pPr>
        <w:spacing w:before="120" w:after="120" w:line="280" w:lineRule="exact"/>
        <w:ind w:left="851" w:hanging="851"/>
      </w:pPr>
      <w:r w:rsidRPr="00512EE6">
        <w:t xml:space="preserve">30. </w:t>
      </w:r>
      <w:r w:rsidRPr="00512EE6">
        <w:tab/>
        <w:t>Komise poskytne Parlamentu okamžitě úplné informace</w:t>
      </w:r>
      <w:r>
        <w:t xml:space="preserve"> o </w:t>
      </w:r>
      <w:r w:rsidRPr="00512EE6">
        <w:t>veškerých návrzích podle čl. 218 odst. 9 Smlouvy</w:t>
      </w:r>
      <w:r>
        <w:t xml:space="preserve"> o </w:t>
      </w:r>
      <w:r w:rsidRPr="00512EE6">
        <w:t>fungování EU</w:t>
      </w:r>
      <w:r>
        <w:t xml:space="preserve"> a o </w:t>
      </w:r>
      <w:r w:rsidRPr="00512EE6">
        <w:t xml:space="preserve">veškerých případech, kdy Komise využije </w:t>
      </w:r>
      <w:r>
        <w:t>zmocnění</w:t>
      </w:r>
      <w:r w:rsidRPr="00512EE6">
        <w:t>, které jí bylo uděleno podle čl. 218 odst. 7 Smlouvy</w:t>
      </w:r>
      <w:r>
        <w:t xml:space="preserve"> o </w:t>
      </w:r>
      <w:r w:rsidRPr="00512EE6">
        <w:t>fungování EU.</w:t>
      </w:r>
    </w:p>
    <w:p w14:paraId="4709708C" w14:textId="77777777" w:rsidR="00E637B0" w:rsidRPr="00512EE6" w:rsidRDefault="00E637B0" w:rsidP="00337CDD">
      <w:pPr>
        <w:spacing w:before="120" w:after="120"/>
        <w:ind w:left="851" w:hanging="851"/>
      </w:pPr>
      <w:r w:rsidRPr="00512EE6">
        <w:t>31.</w:t>
      </w:r>
      <w:r w:rsidRPr="00512EE6">
        <w:tab/>
        <w:t>S ohledem na čl. 13 odst. 2 Smlouvy</w:t>
      </w:r>
      <w:r>
        <w:t xml:space="preserve"> o </w:t>
      </w:r>
      <w:r w:rsidRPr="00512EE6">
        <w:t>EU</w:t>
      </w:r>
      <w:r>
        <w:t xml:space="preserve"> a </w:t>
      </w:r>
      <w:r w:rsidRPr="00512EE6">
        <w:t xml:space="preserve">aby byl zajištěn stejný tok informací, </w:t>
      </w:r>
      <w:r w:rsidRPr="00512EE6">
        <w:lastRenderedPageBreak/>
        <w:t>informuje Komise Parlament, kdy</w:t>
      </w:r>
      <w:r>
        <w:t>ž</w:t>
      </w:r>
      <w:r w:rsidRPr="00512EE6">
        <w:t xml:space="preserve"> sjednává</w:t>
      </w:r>
      <w:r>
        <w:t xml:space="preserve"> a </w:t>
      </w:r>
      <w:r w:rsidRPr="00512EE6">
        <w:t>uzavírá právně nezávazné mezinárodní dohody, přičemž se na poskytování důvěrných informací vztahují pravidla uvedená</w:t>
      </w:r>
      <w:r>
        <w:t xml:space="preserve"> v </w:t>
      </w:r>
      <w:r w:rsidRPr="00512EE6">
        <w:t>příloze II.</w:t>
      </w:r>
    </w:p>
    <w:p w14:paraId="502F78B6" w14:textId="77777777" w:rsidR="00E637B0" w:rsidRPr="00512EE6" w:rsidRDefault="00E637B0" w:rsidP="00337CDD">
      <w:pPr>
        <w:spacing w:before="120" w:after="120" w:line="280" w:lineRule="exact"/>
        <w:ind w:left="851" w:hanging="851"/>
        <w:rPr>
          <w:rFonts w:cs="Arial"/>
          <w:szCs w:val="18"/>
        </w:rPr>
      </w:pPr>
      <w:r w:rsidRPr="00512EE6">
        <w:t>32.</w:t>
      </w:r>
      <w:r w:rsidRPr="00512EE6">
        <w:tab/>
        <w:t>Pokud požádá třetí strana</w:t>
      </w:r>
      <w:r>
        <w:t xml:space="preserve"> o </w:t>
      </w:r>
      <w:r w:rsidRPr="00512EE6">
        <w:t>přistoupení</w:t>
      </w:r>
      <w:r>
        <w:t xml:space="preserve"> k </w:t>
      </w:r>
      <w:r w:rsidRPr="00512EE6">
        <w:t>mezinárodní dohodě, jejíž stranou je Unie</w:t>
      </w:r>
      <w:r>
        <w:t xml:space="preserve"> a </w:t>
      </w:r>
      <w:r w:rsidRPr="00512EE6">
        <w:t xml:space="preserve">která obsahuje možnost, </w:t>
      </w:r>
      <w:r>
        <w:t>aby</w:t>
      </w:r>
      <w:r w:rsidRPr="00512EE6">
        <w:t xml:space="preserve"> smluvní strany vznes</w:t>
      </w:r>
      <w:r>
        <w:t>ly</w:t>
      </w:r>
      <w:r w:rsidRPr="00512EE6">
        <w:t xml:space="preserve"> proti přistoupení třetí strany námitku, je</w:t>
      </w:r>
      <w:r>
        <w:t xml:space="preserve"> o </w:t>
      </w:r>
      <w:r w:rsidRPr="00512EE6">
        <w:t>této žádosti Parlament informován ve stejnou dobu jako Rada.</w:t>
      </w:r>
    </w:p>
    <w:p w14:paraId="4836AD64" w14:textId="77777777" w:rsidR="00E637B0" w:rsidRPr="00512EE6" w:rsidRDefault="00E637B0" w:rsidP="00337CDD">
      <w:pPr>
        <w:spacing w:before="120" w:after="120" w:line="280" w:lineRule="exact"/>
        <w:ind w:left="851" w:hanging="851"/>
        <w:rPr>
          <w:rFonts w:cs="Arial"/>
          <w:i/>
          <w:iCs/>
          <w:szCs w:val="18"/>
        </w:rPr>
      </w:pPr>
      <w:r w:rsidRPr="00512EE6">
        <w:t>33.</w:t>
      </w:r>
      <w:r w:rsidRPr="00512EE6">
        <w:rPr>
          <w:i/>
        </w:rPr>
        <w:tab/>
      </w:r>
      <w:r w:rsidRPr="00512EE6">
        <w:t>Informace uvedené</w:t>
      </w:r>
      <w:r>
        <w:t xml:space="preserve"> v </w:t>
      </w:r>
      <w:r w:rsidRPr="00512EE6">
        <w:t>bodě 27 jsou Parlamentu poskytovány</w:t>
      </w:r>
      <w:r>
        <w:t xml:space="preserve"> s </w:t>
      </w:r>
      <w:r w:rsidRPr="00512EE6">
        <w:t>dostatečným předstihem, aby mohl případně vyjádřit své stanovisko</w:t>
      </w:r>
      <w:r>
        <w:t xml:space="preserve"> a </w:t>
      </w:r>
      <w:r w:rsidRPr="00512EE6">
        <w:t>aby Komise mohla ke stanoviskům Parlamentu</w:t>
      </w:r>
      <w:r>
        <w:t xml:space="preserve"> v </w:t>
      </w:r>
      <w:r w:rsidRPr="00512EE6">
        <w:t>co největším rozsahu přihlédnout. Tyto informace se obecně poskytují Parlamentu prostřednictvím příslušných parlamentních výborů, případně na plenárním zasedání.</w:t>
      </w:r>
      <w:r w:rsidRPr="00512EE6">
        <w:rPr>
          <w:i/>
        </w:rPr>
        <w:t xml:space="preserve"> </w:t>
      </w:r>
    </w:p>
    <w:p w14:paraId="74A6B5E8" w14:textId="77777777" w:rsidR="00E637B0" w:rsidRPr="00512EE6" w:rsidRDefault="00E637B0" w:rsidP="00337CDD">
      <w:pPr>
        <w:spacing w:before="120" w:after="120"/>
        <w:ind w:left="851"/>
        <w:rPr>
          <w:rFonts w:cs="Arial"/>
          <w:iCs/>
          <w:szCs w:val="18"/>
        </w:rPr>
      </w:pPr>
      <w:r w:rsidRPr="00512EE6">
        <w:t>Parlament</w:t>
      </w:r>
      <w:r>
        <w:t xml:space="preserve"> a </w:t>
      </w:r>
      <w:r w:rsidRPr="00512EE6">
        <w:t>Komise se zavazují, že stanoví vhodné postupy</w:t>
      </w:r>
      <w:r>
        <w:t xml:space="preserve"> a </w:t>
      </w:r>
      <w:r w:rsidRPr="00512EE6">
        <w:t>vytvoří záruky pro předávání důvěrných informací Komise Parlamentu</w:t>
      </w:r>
      <w:r>
        <w:t xml:space="preserve"> v </w:t>
      </w:r>
      <w:r w:rsidRPr="00512EE6">
        <w:t>souladu</w:t>
      </w:r>
      <w:r>
        <w:t xml:space="preserve"> s </w:t>
      </w:r>
      <w:r w:rsidRPr="00512EE6">
        <w:t>ustanoveními přílohy II.</w:t>
      </w:r>
    </w:p>
    <w:p w14:paraId="3A9D8AA7" w14:textId="77777777" w:rsidR="00E637B0" w:rsidRPr="00512EE6" w:rsidRDefault="00E637B0" w:rsidP="00337CDD">
      <w:pPr>
        <w:spacing w:before="120" w:after="120"/>
        <w:ind w:left="851" w:hanging="851"/>
        <w:rPr>
          <w:rFonts w:cs="Arial"/>
          <w:szCs w:val="18"/>
        </w:rPr>
      </w:pPr>
      <w:r w:rsidRPr="00512EE6">
        <w:t>34.</w:t>
      </w:r>
      <w:r w:rsidRPr="00512EE6">
        <w:tab/>
        <w:t>Oba orgány</w:t>
      </w:r>
      <w:r>
        <w:t xml:space="preserve"> s </w:t>
      </w:r>
      <w:r w:rsidRPr="00512EE6">
        <w:t>ohledem na svou rozdílnou institucionální úlohu uznávají, že zastupování Evropské unie při mezinárodních jednáních je úkolem Komise,</w:t>
      </w:r>
      <w:r>
        <w:t xml:space="preserve"> s </w:t>
      </w:r>
      <w:r w:rsidRPr="00512EE6">
        <w:t>výjimkou těch, která se týkají společné zahraniční</w:t>
      </w:r>
      <w:r>
        <w:t xml:space="preserve"> a </w:t>
      </w:r>
      <w:r w:rsidRPr="00512EE6">
        <w:t>bezpečnostní politiky</w:t>
      </w:r>
      <w:r>
        <w:t xml:space="preserve"> a </w:t>
      </w:r>
      <w:r w:rsidRPr="00512EE6">
        <w:t>dalších případů stanovených Smlouvami.</w:t>
      </w:r>
    </w:p>
    <w:p w14:paraId="48DD0ECC" w14:textId="77777777" w:rsidR="00E637B0" w:rsidRPr="00512EE6" w:rsidRDefault="00E637B0" w:rsidP="00337CDD">
      <w:pPr>
        <w:spacing w:before="120" w:after="120"/>
        <w:ind w:left="851"/>
        <w:rPr>
          <w:rFonts w:cs="Arial"/>
          <w:szCs w:val="18"/>
        </w:rPr>
      </w:pPr>
      <w:r w:rsidRPr="00512EE6">
        <w:t>Pokud Komise zastupuje Unii na mezinárodních konferencích, na žádost Parlamentu učiní kroky</w:t>
      </w:r>
      <w:r>
        <w:t xml:space="preserve"> k </w:t>
      </w:r>
      <w:r w:rsidRPr="00512EE6">
        <w:t>usnadnění účasti delegace jeho poslanců jako pozorovatelů</w:t>
      </w:r>
      <w:r>
        <w:t xml:space="preserve"> v </w:t>
      </w:r>
      <w:r w:rsidRPr="00512EE6">
        <w:t>delegaci Unie, aby tak mohli být přímo</w:t>
      </w:r>
      <w:r>
        <w:t xml:space="preserve"> a </w:t>
      </w:r>
      <w:r w:rsidRPr="00512EE6">
        <w:t>plně informováni</w:t>
      </w:r>
      <w:r>
        <w:t xml:space="preserve"> o </w:t>
      </w:r>
      <w:r w:rsidRPr="00512EE6">
        <w:t>jednáních konference. Komise se zavazuje, že bude</w:t>
      </w:r>
      <w:r>
        <w:t xml:space="preserve"> v </w:t>
      </w:r>
      <w:r w:rsidRPr="00512EE6">
        <w:t>případě potřeby soustavně informovat delegaci Parlamentu</w:t>
      </w:r>
      <w:r>
        <w:t xml:space="preserve"> o </w:t>
      </w:r>
      <w:r w:rsidRPr="00512EE6">
        <w:t>výsledcích jednání.</w:t>
      </w:r>
    </w:p>
    <w:p w14:paraId="638D71B0" w14:textId="77777777" w:rsidR="00E637B0" w:rsidRPr="00512EE6" w:rsidRDefault="00E637B0" w:rsidP="00337CDD">
      <w:pPr>
        <w:spacing w:before="120" w:after="120"/>
        <w:ind w:left="851"/>
        <w:rPr>
          <w:rFonts w:cs="Arial"/>
          <w:szCs w:val="18"/>
        </w:rPr>
      </w:pPr>
      <w:r w:rsidRPr="00512EE6">
        <w:t>Poslanci Evropského parlamentu se nemohou účastnit těchto jednání přímo. Je-li to možné</w:t>
      </w:r>
      <w:r>
        <w:t xml:space="preserve"> z </w:t>
      </w:r>
      <w:r w:rsidRPr="00512EE6">
        <w:t>právního, technického</w:t>
      </w:r>
      <w:r>
        <w:t xml:space="preserve"> a </w:t>
      </w:r>
      <w:r w:rsidRPr="00512EE6">
        <w:t>diplomatického hlediska, může jim Komise udělit status pozorovatelů.</w:t>
      </w:r>
      <w:r>
        <w:t xml:space="preserve"> </w:t>
      </w:r>
      <w:r w:rsidRPr="00512EE6">
        <w:t>Pokud tak Komise odmítne učinit, sdělí Parlamentu své důvody.</w:t>
      </w:r>
    </w:p>
    <w:p w14:paraId="444F5503" w14:textId="77777777" w:rsidR="00E637B0" w:rsidRPr="00512EE6" w:rsidRDefault="00E637B0" w:rsidP="00337CDD">
      <w:pPr>
        <w:spacing w:before="120" w:after="120"/>
        <w:ind w:left="851"/>
        <w:rPr>
          <w:rFonts w:cs="Arial"/>
          <w:szCs w:val="18"/>
        </w:rPr>
      </w:pPr>
      <w:r w:rsidRPr="00512EE6">
        <w:t>Komise navíc</w:t>
      </w:r>
      <w:r>
        <w:t xml:space="preserve"> v </w:t>
      </w:r>
      <w:r w:rsidRPr="00512EE6">
        <w:t>rámci své odpovědnosti usnadní účast poslanců Evropského parlamentu jako pozorovatelů na všech příslušných schůzích před konáním vyjednávacích schůzek</w:t>
      </w:r>
      <w:r>
        <w:t xml:space="preserve"> a </w:t>
      </w:r>
      <w:r w:rsidRPr="00512EE6">
        <w:t>po nich.</w:t>
      </w:r>
    </w:p>
    <w:p w14:paraId="327D3965" w14:textId="77777777" w:rsidR="00E637B0" w:rsidRPr="00512EE6" w:rsidRDefault="00E637B0" w:rsidP="00337CDD">
      <w:pPr>
        <w:spacing w:before="120" w:after="120"/>
        <w:ind w:left="851" w:hanging="851"/>
        <w:rPr>
          <w:rFonts w:cs="Arial"/>
          <w:b/>
          <w:i/>
          <w:szCs w:val="18"/>
        </w:rPr>
      </w:pPr>
      <w:r w:rsidRPr="00512EE6">
        <w:t>35.</w:t>
      </w:r>
      <w:r w:rsidRPr="00512EE6">
        <w:tab/>
        <w:t>Komise za stejných podmínek soustavně informuje Parlament</w:t>
      </w:r>
      <w:r>
        <w:t xml:space="preserve"> o </w:t>
      </w:r>
      <w:r w:rsidRPr="00512EE6">
        <w:t>jednáních</w:t>
      </w:r>
      <w:r>
        <w:t xml:space="preserve"> a </w:t>
      </w:r>
      <w:r w:rsidRPr="00512EE6">
        <w:t>zajistí podle možnosti přístup poslanců Evropského parlamentu, kteří jsou součástí delegací Unie, na zasedání</w:t>
      </w:r>
      <w:r>
        <w:t xml:space="preserve"> a </w:t>
      </w:r>
      <w:r w:rsidRPr="00512EE6">
        <w:t>pokud možno</w:t>
      </w:r>
      <w:r>
        <w:t xml:space="preserve"> i </w:t>
      </w:r>
      <w:r w:rsidRPr="00512EE6">
        <w:t>na přípravné</w:t>
      </w:r>
      <w:r>
        <w:t xml:space="preserve"> a </w:t>
      </w:r>
      <w:r w:rsidRPr="00512EE6">
        <w:t>koordinační schůze orgánů zřízených na základě mnohostranných mezinárodních dohod, jichž se Unie účastní, pokud tyto orgány přijímají rozhodnutí, se kterými musí Parlament vyslovit souhlas nebo jejichž provedení může vyžadovat přijetí legislativních aktů</w:t>
      </w:r>
      <w:r>
        <w:t xml:space="preserve"> v </w:t>
      </w:r>
      <w:r w:rsidRPr="00512EE6">
        <w:t>souladu</w:t>
      </w:r>
      <w:r>
        <w:t xml:space="preserve"> s </w:t>
      </w:r>
      <w:r w:rsidRPr="00512EE6">
        <w:t>řádným legislativním postupem, nebo rozhodnutí,</w:t>
      </w:r>
      <w:r>
        <w:t xml:space="preserve"> s </w:t>
      </w:r>
      <w:r w:rsidRPr="00512EE6">
        <w:t>nimiž se pojí podstatné finanční závazky na straně Unie</w:t>
      </w:r>
      <w:r>
        <w:t xml:space="preserve"> s </w:t>
      </w:r>
      <w:r w:rsidRPr="00512EE6">
        <w:t xml:space="preserve">ohledem na třetí </w:t>
      </w:r>
      <w:r>
        <w:t>země</w:t>
      </w:r>
      <w:r w:rsidRPr="00512EE6">
        <w:t>.</w:t>
      </w:r>
      <w:r w:rsidRPr="00512EE6">
        <w:rPr>
          <w:b/>
          <w:i/>
        </w:rPr>
        <w:t xml:space="preserve"> </w:t>
      </w:r>
    </w:p>
    <w:p w14:paraId="090FA159" w14:textId="77777777" w:rsidR="00E637B0" w:rsidRPr="00512EE6" w:rsidRDefault="00E637B0" w:rsidP="00337CDD">
      <w:pPr>
        <w:spacing w:before="120" w:after="120"/>
        <w:ind w:left="851" w:hanging="851"/>
        <w:rPr>
          <w:rFonts w:cs="Arial"/>
          <w:szCs w:val="18"/>
        </w:rPr>
      </w:pPr>
      <w:r w:rsidRPr="00512EE6">
        <w:t>36.</w:t>
      </w:r>
      <w:r w:rsidRPr="00512EE6">
        <w:tab/>
        <w:t>Komise rovněž zajistí, aby měly delegace Parlamentu začleněné do delegací Unie, které se účastní mezinárodních konferencí, při této příležitosti přístup ke všem technickým prostředkům delegace Unie</w:t>
      </w:r>
      <w:r>
        <w:t xml:space="preserve"> s </w:t>
      </w:r>
      <w:r w:rsidRPr="00512EE6">
        <w:t>ohledem na zásadu dobré spolupráce mezi orgány</w:t>
      </w:r>
      <w:r>
        <w:t xml:space="preserve"> a </w:t>
      </w:r>
      <w:r w:rsidRPr="00512EE6">
        <w:t>vzhledem</w:t>
      </w:r>
      <w:r>
        <w:t xml:space="preserve"> k </w:t>
      </w:r>
      <w:r w:rsidRPr="00512EE6">
        <w:t>dostupnému logistickému zázemí.</w:t>
      </w:r>
    </w:p>
    <w:p w14:paraId="37AD9C03" w14:textId="77777777" w:rsidR="00E637B0" w:rsidRPr="00512EE6" w:rsidRDefault="00E637B0" w:rsidP="00337CDD">
      <w:pPr>
        <w:spacing w:before="120" w:after="120"/>
        <w:ind w:left="851"/>
        <w:rPr>
          <w:rFonts w:cs="Arial"/>
          <w:szCs w:val="18"/>
        </w:rPr>
      </w:pPr>
      <w:r w:rsidRPr="00512EE6">
        <w:t>Nejpozději čtyři týdny před zahájením konference zašle předseda Parlamentu předsedovi Komise návrh týkající se začlenění delegace Parlamentu do delegace Unie, ve kterém je uvedeno jméno předsedy delegace Parlamentu</w:t>
      </w:r>
      <w:r>
        <w:t xml:space="preserve"> a </w:t>
      </w:r>
      <w:r w:rsidRPr="00512EE6">
        <w:t>počet poslanců Evropského parlamentu, kteří se delegace zúčastní.</w:t>
      </w:r>
      <w:r>
        <w:t xml:space="preserve"> V </w:t>
      </w:r>
      <w:r w:rsidRPr="00512EE6">
        <w:t>odůvodněných případech může být lhůta zkrácena.</w:t>
      </w:r>
    </w:p>
    <w:p w14:paraId="1A470046" w14:textId="77777777" w:rsidR="00E637B0" w:rsidRPr="00512EE6" w:rsidRDefault="00E637B0" w:rsidP="00337CDD">
      <w:pPr>
        <w:spacing w:before="120" w:after="120"/>
        <w:ind w:left="851"/>
        <w:rPr>
          <w:rFonts w:cs="Arial"/>
          <w:szCs w:val="18"/>
        </w:rPr>
      </w:pPr>
      <w:r w:rsidRPr="00512EE6">
        <w:lastRenderedPageBreak/>
        <w:t>Počet poslanců Evropského parlamentu, kteří se účastní delegace Parlamentu,</w:t>
      </w:r>
      <w:r>
        <w:t xml:space="preserve"> a </w:t>
      </w:r>
      <w:r w:rsidRPr="00512EE6">
        <w:t>podpůrného personálu by měl být přiměřený celkovému počtu členů delegace Unie.</w:t>
      </w:r>
    </w:p>
    <w:p w14:paraId="30E24776" w14:textId="77777777" w:rsidR="00E637B0" w:rsidRPr="00512EE6" w:rsidRDefault="00E637B0" w:rsidP="00337CDD">
      <w:pPr>
        <w:spacing w:before="120" w:after="120"/>
        <w:ind w:left="851" w:hanging="851"/>
        <w:rPr>
          <w:rFonts w:cs="Arial"/>
          <w:szCs w:val="18"/>
        </w:rPr>
      </w:pPr>
      <w:r w:rsidRPr="00512EE6">
        <w:t>37.</w:t>
      </w:r>
      <w:r w:rsidRPr="00512EE6">
        <w:tab/>
        <w:t>Komise informuje Parlament</w:t>
      </w:r>
      <w:r>
        <w:t xml:space="preserve"> o </w:t>
      </w:r>
      <w:r w:rsidRPr="00512EE6">
        <w:t>veškerém postupu přístupových jednání</w:t>
      </w:r>
      <w:r>
        <w:t xml:space="preserve"> a </w:t>
      </w:r>
      <w:r w:rsidRPr="00512EE6">
        <w:t>zejména</w:t>
      </w:r>
      <w:r>
        <w:t xml:space="preserve"> o </w:t>
      </w:r>
      <w:r w:rsidRPr="00512EE6">
        <w:t>jejich hlavních aspektech</w:t>
      </w:r>
      <w:r>
        <w:t xml:space="preserve"> a </w:t>
      </w:r>
      <w:r w:rsidRPr="00512EE6">
        <w:t>vývoji, tak aby Parlamentu umožnila včas vyjádřit názor</w:t>
      </w:r>
      <w:r>
        <w:t xml:space="preserve"> v </w:t>
      </w:r>
      <w:r w:rsidRPr="00512EE6">
        <w:t>rámci příslušného parlamentního postupu.</w:t>
      </w:r>
    </w:p>
    <w:p w14:paraId="73DC3F06" w14:textId="77777777" w:rsidR="00E637B0" w:rsidRPr="00512EE6" w:rsidRDefault="00E637B0" w:rsidP="00337CDD">
      <w:pPr>
        <w:spacing w:before="120" w:after="120"/>
        <w:ind w:left="851" w:hanging="851"/>
        <w:rPr>
          <w:rFonts w:cs="Arial"/>
          <w:szCs w:val="18"/>
        </w:rPr>
      </w:pPr>
      <w:r w:rsidRPr="00512EE6">
        <w:t>38.</w:t>
      </w:r>
      <w:r w:rsidRPr="00512EE6">
        <w:tab/>
        <w:t>Pokud Parlament přijme</w:t>
      </w:r>
      <w:r>
        <w:t xml:space="preserve"> k </w:t>
      </w:r>
      <w:r w:rsidRPr="00512EE6">
        <w:t>záležitostem podle bodu 37</w:t>
      </w:r>
      <w:r>
        <w:t xml:space="preserve"> v </w:t>
      </w:r>
      <w:r w:rsidRPr="00512EE6">
        <w:t>souladu se svým jednacím řádem doporučení</w:t>
      </w:r>
      <w:r>
        <w:t xml:space="preserve"> a </w:t>
      </w:r>
      <w:r w:rsidRPr="00512EE6">
        <w:t>pokud se Komise ze závažných důvodů rozhodne, že toto doporučení nemůže podpořit, vysvětlí Parlamentu své důvody na plenárním zasedání nebo na příští schůzi příslušného parlamentního výboru.</w:t>
      </w:r>
    </w:p>
    <w:p w14:paraId="636ABC1E" w14:textId="77777777" w:rsidR="00E637B0" w:rsidRPr="00512EE6" w:rsidRDefault="00E637B0" w:rsidP="00337CDD">
      <w:pPr>
        <w:spacing w:before="120" w:after="120"/>
        <w:rPr>
          <w:rFonts w:cs="Arial"/>
          <w:b/>
          <w:szCs w:val="18"/>
        </w:rPr>
      </w:pPr>
      <w:proofErr w:type="spellStart"/>
      <w:r w:rsidRPr="00512EE6">
        <w:rPr>
          <w:b/>
        </w:rPr>
        <w:t>iii</w:t>
      </w:r>
      <w:proofErr w:type="spellEnd"/>
      <w:r w:rsidRPr="00512EE6">
        <w:rPr>
          <w:b/>
        </w:rPr>
        <w:t>) Plnění rozpočtu</w:t>
      </w:r>
    </w:p>
    <w:p w14:paraId="10BFBD51" w14:textId="77777777" w:rsidR="00E637B0" w:rsidRPr="00512EE6" w:rsidRDefault="00E637B0" w:rsidP="00337CDD">
      <w:pPr>
        <w:spacing w:before="120" w:after="120"/>
        <w:ind w:left="851" w:hanging="851"/>
        <w:rPr>
          <w:rFonts w:cs="Arial"/>
          <w:iCs/>
          <w:szCs w:val="18"/>
        </w:rPr>
      </w:pPr>
      <w:r w:rsidRPr="00512EE6">
        <w:t>39.</w:t>
      </w:r>
      <w:r w:rsidRPr="00512EE6">
        <w:tab/>
        <w:t>Dříve než Komise na konferenci dárců učiní příslib ohledně financování, který znamená nové finanční závazky</w:t>
      </w:r>
      <w:r>
        <w:t xml:space="preserve"> a </w:t>
      </w:r>
      <w:r w:rsidRPr="00512EE6">
        <w:t>vyžaduje souhlas rozpočtového orgánu, informuje</w:t>
      </w:r>
      <w:r>
        <w:t xml:space="preserve"> o </w:t>
      </w:r>
      <w:r w:rsidRPr="00512EE6">
        <w:t>tom rozpočtový orgán</w:t>
      </w:r>
      <w:r>
        <w:t xml:space="preserve"> a </w:t>
      </w:r>
      <w:r w:rsidRPr="00512EE6">
        <w:t>posoudí jeho připomínky.</w:t>
      </w:r>
      <w:r>
        <w:rPr>
          <w:b/>
        </w:rPr>
        <w:t xml:space="preserve"> </w:t>
      </w:r>
      <w:r w:rsidRPr="000E77D2">
        <w:rPr>
          <w:bCs/>
        </w:rPr>
        <w:t>V</w:t>
      </w:r>
      <w:r>
        <w:rPr>
          <w:b/>
        </w:rPr>
        <w:t> </w:t>
      </w:r>
      <w:r w:rsidRPr="00512EE6">
        <w:t>případě veškerých finančních závazků vynaloží Komise veškeré úsilí na to, aby rozpočtový orgán informovala</w:t>
      </w:r>
      <w:r>
        <w:t xml:space="preserve"> o </w:t>
      </w:r>
      <w:r w:rsidRPr="00512EE6">
        <w:t>zdrojích financování těchto finančních závazků.</w:t>
      </w:r>
    </w:p>
    <w:p w14:paraId="26CE8DEA" w14:textId="77777777" w:rsidR="00E637B0" w:rsidRPr="00512EE6" w:rsidRDefault="00E637B0" w:rsidP="00337CDD">
      <w:pPr>
        <w:spacing w:before="120" w:after="120"/>
        <w:ind w:left="851" w:hanging="851"/>
        <w:rPr>
          <w:rFonts w:cs="Arial"/>
          <w:szCs w:val="18"/>
        </w:rPr>
      </w:pPr>
      <w:r w:rsidRPr="00512EE6">
        <w:t>40.</w:t>
      </w:r>
      <w:r w:rsidRPr="00512EE6">
        <w:tab/>
        <w:t>V souvislosti</w:t>
      </w:r>
      <w:r>
        <w:t xml:space="preserve"> s </w:t>
      </w:r>
      <w:r w:rsidRPr="00512EE6">
        <w:t>ročním postupem udělování absolutoria, který se řídí článkem 319 Smlouvy</w:t>
      </w:r>
      <w:r>
        <w:t xml:space="preserve"> o </w:t>
      </w:r>
      <w:r w:rsidRPr="00512EE6">
        <w:t>fungování EU, předá Komise veškeré informace potřebné</w:t>
      </w:r>
      <w:r>
        <w:t xml:space="preserve"> k </w:t>
      </w:r>
      <w:r w:rsidRPr="00512EE6">
        <w:t>dohledu nad plněním rozpočtu na daný rok,</w:t>
      </w:r>
      <w:r>
        <w:t xml:space="preserve"> o </w:t>
      </w:r>
      <w:r w:rsidRPr="00512EE6">
        <w:t>které ji za tímto účelem požádá předseda parlamentního výboru příslušného pro postup udělování absolutoria podle jednacího řádu Parlamentu.</w:t>
      </w:r>
    </w:p>
    <w:p w14:paraId="5D271A68" w14:textId="77777777" w:rsidR="00E637B0" w:rsidRPr="00512EE6" w:rsidRDefault="00E637B0" w:rsidP="00337CDD">
      <w:pPr>
        <w:spacing w:before="120" w:after="120"/>
        <w:ind w:left="851"/>
        <w:rPr>
          <w:rFonts w:cs="Arial"/>
          <w:szCs w:val="18"/>
        </w:rPr>
      </w:pPr>
      <w:r w:rsidRPr="00512EE6">
        <w:t>Objeví-li se nové aspekty týkající se předešlých let, pro které už bylo absolutorium uděleno, předá Komise všechny potřebné informace</w:t>
      </w:r>
      <w:r>
        <w:t xml:space="preserve"> o </w:t>
      </w:r>
      <w:r w:rsidRPr="00512EE6">
        <w:t>této záležitosti, aby bylo možné dosáhnout řešení, jež bude přijatelné pro obě strany.</w:t>
      </w:r>
    </w:p>
    <w:p w14:paraId="402CDDCD" w14:textId="77777777" w:rsidR="00E637B0" w:rsidRPr="00512EE6" w:rsidRDefault="00E637B0" w:rsidP="00337CDD">
      <w:pPr>
        <w:spacing w:before="120" w:after="120"/>
        <w:rPr>
          <w:rFonts w:cs="Arial"/>
          <w:b/>
          <w:szCs w:val="18"/>
        </w:rPr>
      </w:pPr>
      <w:proofErr w:type="spellStart"/>
      <w:r w:rsidRPr="00512EE6">
        <w:rPr>
          <w:b/>
        </w:rPr>
        <w:t>iv</w:t>
      </w:r>
      <w:proofErr w:type="spellEnd"/>
      <w:r w:rsidRPr="00512EE6">
        <w:rPr>
          <w:b/>
        </w:rPr>
        <w:t>) Vztahy</w:t>
      </w:r>
      <w:r>
        <w:rPr>
          <w:b/>
        </w:rPr>
        <w:t xml:space="preserve"> s </w:t>
      </w:r>
      <w:r w:rsidRPr="00512EE6">
        <w:rPr>
          <w:b/>
        </w:rPr>
        <w:t>decentralizovanými agenturami</w:t>
      </w:r>
    </w:p>
    <w:p w14:paraId="1445C908" w14:textId="77777777" w:rsidR="00E637B0" w:rsidRPr="00512EE6" w:rsidRDefault="00E637B0" w:rsidP="00337CDD">
      <w:pPr>
        <w:spacing w:before="120" w:after="120"/>
        <w:ind w:left="851" w:hanging="851"/>
        <w:rPr>
          <w:rFonts w:cs="Arial"/>
          <w:szCs w:val="18"/>
        </w:rPr>
      </w:pPr>
      <w:r w:rsidRPr="00512EE6">
        <w:t>41.</w:t>
      </w:r>
      <w:r w:rsidRPr="00512EE6">
        <w:tab/>
        <w:t>Kandidáti na funkci výkonných ředitelů regulačních agentur by se měli dostavit na slyšení před parlamentními výbory.</w:t>
      </w:r>
    </w:p>
    <w:p w14:paraId="543DFD4A" w14:textId="77777777" w:rsidR="00E637B0" w:rsidRPr="00512EE6" w:rsidRDefault="00E637B0" w:rsidP="00337CDD">
      <w:pPr>
        <w:spacing w:before="120" w:after="120"/>
        <w:ind w:left="851"/>
        <w:rPr>
          <w:rFonts w:cs="Arial"/>
          <w:szCs w:val="18"/>
        </w:rPr>
      </w:pPr>
      <w:r w:rsidRPr="00512EE6">
        <w:t>V souvislosti</w:t>
      </w:r>
      <w:r>
        <w:t xml:space="preserve"> s </w:t>
      </w:r>
      <w:r w:rsidRPr="00512EE6">
        <w:t>činností interinstitucionální pracovní skupiny pro agentury, která byla zřízena</w:t>
      </w:r>
      <w:r>
        <w:t xml:space="preserve"> v </w:t>
      </w:r>
      <w:r w:rsidRPr="00512EE6">
        <w:t>březnu 2009, přijaly Komise, Parlament</w:t>
      </w:r>
      <w:r>
        <w:t xml:space="preserve"> a </w:t>
      </w:r>
      <w:r w:rsidRPr="00512EE6">
        <w:t>Rada společný postoj</w:t>
      </w:r>
      <w:r>
        <w:t xml:space="preserve"> k </w:t>
      </w:r>
      <w:r w:rsidRPr="00512EE6">
        <w:t>úloze</w:t>
      </w:r>
      <w:r>
        <w:t xml:space="preserve"> a </w:t>
      </w:r>
      <w:r w:rsidRPr="00512EE6">
        <w:t>postavení decentralizovaných agentur</w:t>
      </w:r>
      <w:r>
        <w:t xml:space="preserve"> v </w:t>
      </w:r>
      <w:r w:rsidRPr="00512EE6">
        <w:t>institucionálních strukturách Unie,</w:t>
      </w:r>
      <w:r>
        <w:t xml:space="preserve"> v </w:t>
      </w:r>
      <w:r w:rsidRPr="00512EE6">
        <w:t>němž stanovily společné pokyny týkající se jejich zřizování, struktury</w:t>
      </w:r>
      <w:r>
        <w:t xml:space="preserve"> a </w:t>
      </w:r>
      <w:r w:rsidRPr="00512EE6">
        <w:t>fungování</w:t>
      </w:r>
      <w:r>
        <w:t xml:space="preserve"> a </w:t>
      </w:r>
      <w:r w:rsidRPr="00512EE6">
        <w:t>otázky jejich financování, rozpočtu, dohledu nad nimi</w:t>
      </w:r>
      <w:r>
        <w:t xml:space="preserve"> a </w:t>
      </w:r>
      <w:r w:rsidRPr="00512EE6">
        <w:t>jejich řízení.</w:t>
      </w:r>
    </w:p>
    <w:p w14:paraId="692AE15D" w14:textId="77777777" w:rsidR="00E637B0" w:rsidRPr="00512EE6" w:rsidRDefault="00E637B0" w:rsidP="00337CDD">
      <w:pPr>
        <w:spacing w:before="120" w:after="120"/>
        <w:rPr>
          <w:rFonts w:cs="Arial"/>
          <w:b/>
          <w:szCs w:val="18"/>
        </w:rPr>
      </w:pPr>
      <w:r w:rsidRPr="00512EE6">
        <w:rPr>
          <w:b/>
        </w:rPr>
        <w:t>IV. SPOLUPRÁCE PŘI LEGISLATIVNÍM PROCESU</w:t>
      </w:r>
      <w:r>
        <w:rPr>
          <w:b/>
        </w:rPr>
        <w:t xml:space="preserve"> A </w:t>
      </w:r>
      <w:r w:rsidRPr="00512EE6">
        <w:rPr>
          <w:b/>
        </w:rPr>
        <w:t>PLÁNOVÁNÍ</w:t>
      </w:r>
    </w:p>
    <w:p w14:paraId="2D1492B0" w14:textId="77777777" w:rsidR="00E637B0" w:rsidRPr="00512EE6" w:rsidRDefault="00E637B0" w:rsidP="00337CDD">
      <w:pPr>
        <w:spacing w:before="120" w:after="120"/>
        <w:rPr>
          <w:rFonts w:cs="Arial"/>
          <w:b/>
          <w:szCs w:val="18"/>
        </w:rPr>
      </w:pPr>
      <w:r w:rsidRPr="00512EE6">
        <w:rPr>
          <w:b/>
        </w:rPr>
        <w:t>i) Pracovní program Komise</w:t>
      </w:r>
      <w:r>
        <w:rPr>
          <w:b/>
        </w:rPr>
        <w:t xml:space="preserve"> a </w:t>
      </w:r>
      <w:r w:rsidRPr="00512EE6">
        <w:rPr>
          <w:b/>
        </w:rPr>
        <w:t>plánování Evropské unie</w:t>
      </w:r>
    </w:p>
    <w:p w14:paraId="094C44FB" w14:textId="77777777" w:rsidR="00E637B0" w:rsidRPr="00512EE6" w:rsidRDefault="00E637B0" w:rsidP="00337CDD">
      <w:pPr>
        <w:spacing w:before="120" w:after="120"/>
        <w:ind w:left="851" w:hanging="851"/>
        <w:rPr>
          <w:rFonts w:cs="Arial"/>
          <w:szCs w:val="18"/>
        </w:rPr>
      </w:pPr>
      <w:r w:rsidRPr="00512EE6">
        <w:t>42.</w:t>
      </w:r>
      <w:r w:rsidRPr="00512EE6">
        <w:tab/>
        <w:t>Komise iniciuje roční</w:t>
      </w:r>
      <w:r>
        <w:t xml:space="preserve"> a </w:t>
      </w:r>
      <w:r w:rsidRPr="00512EE6">
        <w:t>víceleté plánování Unie</w:t>
      </w:r>
      <w:r>
        <w:t xml:space="preserve"> s </w:t>
      </w:r>
      <w:r w:rsidRPr="00512EE6">
        <w:t>cílem dosáhnout interinstitucionálních dohod.</w:t>
      </w:r>
    </w:p>
    <w:p w14:paraId="4DFEF8E5" w14:textId="77777777" w:rsidR="00E637B0" w:rsidRPr="00512EE6" w:rsidRDefault="00E637B0" w:rsidP="00337CDD">
      <w:pPr>
        <w:spacing w:before="120" w:after="120"/>
        <w:ind w:left="851" w:hanging="851"/>
        <w:rPr>
          <w:rFonts w:cs="Arial"/>
          <w:szCs w:val="18"/>
        </w:rPr>
      </w:pPr>
      <w:r w:rsidRPr="00512EE6">
        <w:t>43.</w:t>
      </w:r>
      <w:r w:rsidRPr="00512EE6">
        <w:tab/>
        <w:t>Komise každoročně předkládá svůj pracovní program.</w:t>
      </w:r>
    </w:p>
    <w:p w14:paraId="499F4D5F" w14:textId="77777777" w:rsidR="00E637B0" w:rsidRPr="00512EE6" w:rsidRDefault="00E637B0" w:rsidP="00337CDD">
      <w:pPr>
        <w:spacing w:before="120" w:after="120"/>
        <w:ind w:left="851" w:hanging="851"/>
        <w:rPr>
          <w:rFonts w:cs="Arial"/>
          <w:szCs w:val="18"/>
        </w:rPr>
      </w:pPr>
      <w:r w:rsidRPr="00512EE6">
        <w:t>44.</w:t>
      </w:r>
      <w:r w:rsidRPr="00512EE6">
        <w:tab/>
        <w:t>Oba orgány spolupracují podle časového rozvrhu uvedeného</w:t>
      </w:r>
      <w:r>
        <w:t xml:space="preserve"> v </w:t>
      </w:r>
      <w:r w:rsidRPr="00512EE6">
        <w:t>příloze IV.</w:t>
      </w:r>
    </w:p>
    <w:p w14:paraId="7F6809BA" w14:textId="77777777" w:rsidR="00E637B0" w:rsidRPr="00512EE6" w:rsidRDefault="00E637B0" w:rsidP="00337CDD">
      <w:pPr>
        <w:spacing w:before="120" w:after="120" w:line="280" w:lineRule="exact"/>
        <w:ind w:left="851"/>
        <w:rPr>
          <w:rFonts w:cs="Arial"/>
          <w:szCs w:val="18"/>
        </w:rPr>
      </w:pPr>
      <w:r w:rsidRPr="00512EE6">
        <w:t xml:space="preserve">Komise zohlední priority vyjádřené Parlamentem. </w:t>
      </w:r>
    </w:p>
    <w:p w14:paraId="554A2B11" w14:textId="77777777" w:rsidR="00E637B0" w:rsidRPr="00512EE6" w:rsidRDefault="00E637B0" w:rsidP="00337CDD">
      <w:pPr>
        <w:spacing w:before="120" w:after="120"/>
        <w:ind w:left="851"/>
        <w:rPr>
          <w:rFonts w:cs="Arial"/>
          <w:szCs w:val="18"/>
        </w:rPr>
      </w:pPr>
      <w:r w:rsidRPr="00512EE6">
        <w:t>Aniž je tím dotčeno její právo podnětu, poskytuje Komise ke každému bodu svého pracovního programu co nejvíce podrobností</w:t>
      </w:r>
      <w:r>
        <w:t xml:space="preserve"> o </w:t>
      </w:r>
      <w:r w:rsidRPr="00512EE6">
        <w:t xml:space="preserve">plánované činnosti, </w:t>
      </w:r>
      <w:r>
        <w:t>včetně </w:t>
      </w:r>
      <w:r w:rsidRPr="00512EE6">
        <w:t>navrhovaných legislativních</w:t>
      </w:r>
      <w:r>
        <w:t xml:space="preserve"> a </w:t>
      </w:r>
      <w:r w:rsidRPr="00512EE6">
        <w:t>nelegislativních iniciativách,</w:t>
      </w:r>
      <w:r>
        <w:t xml:space="preserve"> a </w:t>
      </w:r>
      <w:r w:rsidRPr="00512EE6">
        <w:t>předpokládaný časový harmonogram.</w:t>
      </w:r>
    </w:p>
    <w:p w14:paraId="196306D1" w14:textId="77777777" w:rsidR="00E637B0" w:rsidRPr="00512EE6" w:rsidRDefault="00E637B0" w:rsidP="00337CDD">
      <w:pPr>
        <w:spacing w:before="120" w:after="120"/>
        <w:ind w:left="851" w:hanging="851"/>
        <w:rPr>
          <w:rFonts w:cs="Arial"/>
          <w:szCs w:val="18"/>
        </w:rPr>
      </w:pPr>
      <w:r w:rsidRPr="00512EE6">
        <w:t>45.</w:t>
      </w:r>
      <w:r w:rsidRPr="00512EE6">
        <w:tab/>
        <w:t xml:space="preserve">Pokud Komise není schopna předložit jednotlivé návrhy podle svého pracovního </w:t>
      </w:r>
      <w:r w:rsidRPr="00512EE6">
        <w:lastRenderedPageBreak/>
        <w:t>programu pro daný rok nebo se od něj odchýlí, podá příslušné vysvětlení. Člen Komise odpovědný za interinstitucionální vztahy se zavazuje pravidelně předávat Konferenci předsedů výborů zprávu, ve které nastíní politické provádění pracovního programu Komise pro daný rok.</w:t>
      </w:r>
    </w:p>
    <w:p w14:paraId="07093906" w14:textId="77777777" w:rsidR="00E637B0" w:rsidRPr="00512EE6" w:rsidRDefault="00E637B0" w:rsidP="00337CDD">
      <w:pPr>
        <w:spacing w:before="120" w:after="120"/>
        <w:rPr>
          <w:rFonts w:cs="Arial"/>
          <w:b/>
          <w:szCs w:val="18"/>
        </w:rPr>
      </w:pPr>
      <w:proofErr w:type="spellStart"/>
      <w:r w:rsidRPr="00512EE6">
        <w:rPr>
          <w:b/>
        </w:rPr>
        <w:t>ii</w:t>
      </w:r>
      <w:proofErr w:type="spellEnd"/>
      <w:r w:rsidRPr="00512EE6">
        <w:rPr>
          <w:b/>
        </w:rPr>
        <w:t>) Postupy při přijímání aktů</w:t>
      </w:r>
    </w:p>
    <w:p w14:paraId="07DD5E65" w14:textId="77777777" w:rsidR="00E637B0" w:rsidRPr="00512EE6" w:rsidRDefault="00E637B0" w:rsidP="00337CDD">
      <w:pPr>
        <w:spacing w:before="120" w:after="120"/>
        <w:ind w:left="851" w:hanging="851"/>
        <w:rPr>
          <w:rFonts w:cs="Arial"/>
          <w:szCs w:val="18"/>
        </w:rPr>
      </w:pPr>
      <w:r w:rsidRPr="00512EE6">
        <w:t>46.</w:t>
      </w:r>
      <w:r w:rsidRPr="00512EE6">
        <w:tab/>
        <w:t>Komise se zavazuje, že bude pečlivě posuzovat pozměňovací návrhy, které Parlament přijme</w:t>
      </w:r>
      <w:r>
        <w:t xml:space="preserve"> k </w:t>
      </w:r>
      <w:r w:rsidRPr="00512EE6">
        <w:t>jejím legislativním návrhům,</w:t>
      </w:r>
      <w:r>
        <w:t xml:space="preserve"> a </w:t>
      </w:r>
      <w:r w:rsidRPr="00512EE6">
        <w:t>že je</w:t>
      </w:r>
      <w:r>
        <w:t xml:space="preserve"> v </w:t>
      </w:r>
      <w:r w:rsidRPr="00512EE6">
        <w:t xml:space="preserve">případném pozměněném návrhu zohlední. </w:t>
      </w:r>
    </w:p>
    <w:p w14:paraId="527AF98B" w14:textId="77777777" w:rsidR="00E637B0" w:rsidRPr="00512EE6" w:rsidRDefault="00E637B0" w:rsidP="000E77D2">
      <w:pPr>
        <w:spacing w:before="120" w:after="120"/>
        <w:ind w:left="851"/>
        <w:rPr>
          <w:rFonts w:cs="Arial"/>
          <w:szCs w:val="18"/>
        </w:rPr>
      </w:pPr>
      <w:r w:rsidRPr="00512EE6">
        <w:t>Komise se zavazuje, že při zaujímání stanoviska</w:t>
      </w:r>
      <w:r>
        <w:t xml:space="preserve"> k </w:t>
      </w:r>
      <w:r w:rsidRPr="00512EE6">
        <w:t>pozměňovacím návrhům Parlamentu podle článku 294 Smlouvy</w:t>
      </w:r>
      <w:r>
        <w:t xml:space="preserve"> o </w:t>
      </w:r>
      <w:r w:rsidRPr="00512EE6">
        <w:t>fungování EU bude co nejpečlivěji zohledňovat pozměňovací návrhy přijaté ve druhém čtení; pokud se rozhodne, že ze závažných důvodů</w:t>
      </w:r>
      <w:r>
        <w:t xml:space="preserve"> a </w:t>
      </w:r>
      <w:r w:rsidRPr="00512EE6">
        <w:t>po zvážení ve sboru komisařů tyto pozměňovací návrhy nepřijme nebo nepodpoří, vysvětlí své rozhodnutí Parlamentu</w:t>
      </w:r>
      <w:r>
        <w:t xml:space="preserve"> a v </w:t>
      </w:r>
      <w:r w:rsidRPr="00512EE6">
        <w:t>každém případě ve svém stanovisku</w:t>
      </w:r>
      <w:r>
        <w:t xml:space="preserve"> k </w:t>
      </w:r>
      <w:r w:rsidRPr="00512EE6">
        <w:t>pozměňovacím návrhům Parlamentu</w:t>
      </w:r>
      <w:r>
        <w:t xml:space="preserve"> v </w:t>
      </w:r>
      <w:r w:rsidRPr="00512EE6">
        <w:t>souladu</w:t>
      </w:r>
      <w:r>
        <w:t xml:space="preserve"> s </w:t>
      </w:r>
      <w:r w:rsidRPr="00512EE6">
        <w:t>čl. 294 odst. 7 písm. c) Smlouvy</w:t>
      </w:r>
      <w:r>
        <w:t xml:space="preserve"> o </w:t>
      </w:r>
      <w:r w:rsidRPr="00512EE6">
        <w:t>fungování EU.</w:t>
      </w:r>
    </w:p>
    <w:p w14:paraId="52C433D2" w14:textId="77777777" w:rsidR="00E637B0" w:rsidRPr="00512EE6" w:rsidRDefault="00E637B0" w:rsidP="00337CDD">
      <w:pPr>
        <w:spacing w:before="120" w:after="120"/>
        <w:ind w:left="851" w:hanging="851"/>
        <w:rPr>
          <w:rFonts w:cs="Arial"/>
          <w:szCs w:val="18"/>
        </w:rPr>
      </w:pPr>
      <w:r w:rsidRPr="00512EE6">
        <w:t>47.</w:t>
      </w:r>
      <w:r w:rsidRPr="00512EE6">
        <w:tab/>
        <w:t>Pokud Komise projednává podnět, který předložila nejméně čtvrtina členských států podle článku 76 Smlouvy</w:t>
      </w:r>
      <w:r>
        <w:t xml:space="preserve"> o </w:t>
      </w:r>
      <w:r w:rsidRPr="00512EE6">
        <w:t>fungování EU, Parlament se zavazuje, že dokud neobdrží stanovisko Komise</w:t>
      </w:r>
      <w:r>
        <w:t xml:space="preserve"> k </w:t>
      </w:r>
      <w:r w:rsidRPr="00512EE6">
        <w:t>tomuto podnětu, nepřijme</w:t>
      </w:r>
      <w:r>
        <w:t xml:space="preserve"> v </w:t>
      </w:r>
      <w:r w:rsidRPr="00512EE6">
        <w:t>příslušném výboru žádnou zprávu.</w:t>
      </w:r>
    </w:p>
    <w:p w14:paraId="4C04CF76" w14:textId="77777777" w:rsidR="00E637B0" w:rsidRPr="00512EE6" w:rsidRDefault="00E637B0" w:rsidP="00337CDD">
      <w:pPr>
        <w:spacing w:before="120" w:after="120"/>
        <w:ind w:left="851"/>
        <w:rPr>
          <w:rFonts w:cs="Arial"/>
          <w:szCs w:val="18"/>
        </w:rPr>
      </w:pPr>
      <w:r w:rsidRPr="00512EE6">
        <w:t>Komise se zavazuje, že vydá stanovisko nejpozději do deseti týdnů po předložení daného podnětu.</w:t>
      </w:r>
    </w:p>
    <w:p w14:paraId="6F97C957" w14:textId="77777777" w:rsidR="00E637B0" w:rsidRPr="00512EE6" w:rsidRDefault="00E637B0" w:rsidP="00337CDD">
      <w:pPr>
        <w:spacing w:before="120" w:after="120"/>
        <w:ind w:left="851" w:hanging="851"/>
        <w:rPr>
          <w:rFonts w:cs="Arial"/>
          <w:b/>
          <w:i/>
          <w:szCs w:val="18"/>
        </w:rPr>
      </w:pPr>
      <w:r w:rsidRPr="00512EE6">
        <w:t>48.</w:t>
      </w:r>
      <w:r w:rsidRPr="00512EE6">
        <w:tab/>
        <w:t>Před zpětvzetím jakéhokoli návrhu, ke kterému už Parlament zaujal postoj</w:t>
      </w:r>
      <w:r>
        <w:t xml:space="preserve"> v </w:t>
      </w:r>
      <w:r w:rsidRPr="00512EE6">
        <w:t>prvním čtení, poskytne Komise</w:t>
      </w:r>
      <w:r>
        <w:t xml:space="preserve"> s </w:t>
      </w:r>
      <w:r w:rsidRPr="00512EE6">
        <w:t>dostatečným předstihem podrobné vysvětlení. Pokud jej</w:t>
      </w:r>
      <w:r>
        <w:t xml:space="preserve"> o </w:t>
      </w:r>
      <w:r w:rsidRPr="00512EE6">
        <w:t>to požádá příslušný parlamentní výbor, zúčastní se příslušný člen Komise schůze výboru, aby projednal záměr sboru komisařů vzít určitý návrh zpět,</w:t>
      </w:r>
      <w:r>
        <w:t xml:space="preserve"> a </w:t>
      </w:r>
      <w:proofErr w:type="gramStart"/>
      <w:r w:rsidRPr="00512EE6">
        <w:t>to</w:t>
      </w:r>
      <w:proofErr w:type="gramEnd"/>
      <w:r w:rsidRPr="00512EE6">
        <w:t xml:space="preserve"> pokud možno při výměně názorů</w:t>
      </w:r>
      <w:r>
        <w:t xml:space="preserve"> v </w:t>
      </w:r>
      <w:r w:rsidRPr="00512EE6">
        <w:t>rámci strukturovaného dialogu.</w:t>
      </w:r>
    </w:p>
    <w:p w14:paraId="2D1408E4" w14:textId="77777777" w:rsidR="00E637B0" w:rsidRPr="00512EE6" w:rsidRDefault="00E637B0" w:rsidP="00337CDD">
      <w:pPr>
        <w:spacing w:before="120" w:after="120"/>
        <w:ind w:left="851"/>
        <w:rPr>
          <w:rFonts w:cs="Arial"/>
          <w:szCs w:val="18"/>
        </w:rPr>
      </w:pPr>
      <w:r w:rsidRPr="00512EE6">
        <w:t>Komise na začátku funkčního období nového sboru komisařů přezkoumá všechny dosud nepřijaté návrhy, které buď politicky potvrdí, nebo vezme zpět, přičemž řádně zohlední názory Parlamentu.</w:t>
      </w:r>
    </w:p>
    <w:p w14:paraId="74A5D716" w14:textId="77777777" w:rsidR="00E637B0" w:rsidRPr="00512EE6" w:rsidRDefault="00E637B0" w:rsidP="00337CDD">
      <w:pPr>
        <w:spacing w:before="120" w:after="120"/>
        <w:ind w:left="851" w:hanging="851"/>
        <w:rPr>
          <w:rFonts w:cs="Arial"/>
          <w:szCs w:val="18"/>
        </w:rPr>
      </w:pPr>
      <w:r w:rsidRPr="00512EE6">
        <w:t>49.</w:t>
      </w:r>
      <w:r w:rsidRPr="00512EE6">
        <w:tab/>
        <w:t>Při zvláštních legislativních postupech, které vyžadují konzultaci</w:t>
      </w:r>
      <w:r>
        <w:t xml:space="preserve"> s </w:t>
      </w:r>
      <w:r w:rsidRPr="00512EE6">
        <w:t>Parlamentem, včetně ostatních postupů, např. postupu stanoveného</w:t>
      </w:r>
      <w:r>
        <w:t xml:space="preserve"> v </w:t>
      </w:r>
      <w:r w:rsidRPr="00512EE6">
        <w:t>článku 148 Smlouvy</w:t>
      </w:r>
      <w:r>
        <w:t xml:space="preserve"> o </w:t>
      </w:r>
      <w:r w:rsidRPr="00512EE6">
        <w:t>fungování EU, Komise:</w:t>
      </w:r>
    </w:p>
    <w:p w14:paraId="1939530B" w14:textId="77777777" w:rsidR="00E637B0" w:rsidRPr="00512EE6" w:rsidRDefault="00E637B0" w:rsidP="00337CDD">
      <w:pPr>
        <w:spacing w:before="120" w:after="120"/>
        <w:ind w:left="1418" w:hanging="567"/>
        <w:rPr>
          <w:rFonts w:cs="Arial"/>
          <w:szCs w:val="18"/>
        </w:rPr>
      </w:pPr>
      <w:r w:rsidRPr="00512EE6">
        <w:t>i)</w:t>
      </w:r>
      <w:r w:rsidRPr="00512EE6">
        <w:tab/>
        <w:t>přijme opatření, která do postupů umožní lépe zapojit Parlament,</w:t>
      </w:r>
      <w:r>
        <w:t xml:space="preserve"> s </w:t>
      </w:r>
      <w:r w:rsidRPr="00512EE6">
        <w:t>cílem co nejvíce zohlednit jeho názory, zejména zajistit, aby měl čas potřebný</w:t>
      </w:r>
      <w:r>
        <w:t xml:space="preserve"> k </w:t>
      </w:r>
      <w:r w:rsidRPr="00512EE6">
        <w:t>posouzení návrhů Komise,</w:t>
      </w:r>
    </w:p>
    <w:p w14:paraId="47337DC6" w14:textId="77777777" w:rsidR="00E637B0" w:rsidRPr="00512EE6" w:rsidRDefault="00E637B0" w:rsidP="00337CDD">
      <w:pPr>
        <w:spacing w:before="120" w:after="120"/>
        <w:ind w:left="1418" w:hanging="567"/>
        <w:rPr>
          <w:rFonts w:cs="Arial"/>
          <w:szCs w:val="18"/>
        </w:rPr>
      </w:pPr>
      <w:proofErr w:type="spellStart"/>
      <w:r w:rsidRPr="00512EE6">
        <w:t>ii</w:t>
      </w:r>
      <w:proofErr w:type="spellEnd"/>
      <w:r w:rsidRPr="00512EE6">
        <w:t>)</w:t>
      </w:r>
      <w:r w:rsidRPr="00512EE6">
        <w:tab/>
        <w:t>zajistí, aby byly orgány Rady</w:t>
      </w:r>
      <w:r>
        <w:t xml:space="preserve"> s </w:t>
      </w:r>
      <w:r w:rsidRPr="00512EE6">
        <w:t>dostatečným předstihem upozorněny na to, aby neuzavíraly politickou dohodu</w:t>
      </w:r>
      <w:r>
        <w:t xml:space="preserve"> o </w:t>
      </w:r>
      <w:r w:rsidRPr="00512EE6">
        <w:t>jejích návrzích dříve, než Parlament přijme své stanovisko. Požádá</w:t>
      </w:r>
      <w:r>
        <w:t xml:space="preserve"> o </w:t>
      </w:r>
      <w:r w:rsidRPr="00512EE6">
        <w:t>ukončení diskusí na úrovni ministrů poté, co měli členové Rady přiměřenou lhůtu na posouzení stanoviska Parlamentu,</w:t>
      </w:r>
    </w:p>
    <w:p w14:paraId="1D6CF849" w14:textId="77777777" w:rsidR="00E637B0" w:rsidRPr="00512EE6" w:rsidRDefault="00E637B0" w:rsidP="00337CDD">
      <w:pPr>
        <w:spacing w:before="120" w:after="120"/>
        <w:ind w:left="1418" w:hanging="567"/>
        <w:rPr>
          <w:rFonts w:cs="Arial"/>
          <w:szCs w:val="18"/>
        </w:rPr>
      </w:pPr>
      <w:proofErr w:type="spellStart"/>
      <w:r w:rsidRPr="00512EE6">
        <w:t>iii</w:t>
      </w:r>
      <w:proofErr w:type="spellEnd"/>
      <w:r w:rsidRPr="00512EE6">
        <w:t>)</w:t>
      </w:r>
      <w:r w:rsidRPr="00512EE6">
        <w:tab/>
        <w:t>zajistí, aby Rada dodržovala pravidla vypracovaná Soudním dvorem Evropské unie, která vyžadují, aby byl Parlament opětovně konzultován, pokud Rada podstatně pozmění návrh Komise. Komise uvědomí Parlament pokaždé, když Radu upozorní na nutnost opětovné konzultace,</w:t>
      </w:r>
    </w:p>
    <w:p w14:paraId="787DDCD0" w14:textId="77777777" w:rsidR="00E637B0" w:rsidRPr="00512EE6" w:rsidRDefault="00E637B0" w:rsidP="00337CDD">
      <w:pPr>
        <w:spacing w:before="120" w:after="120"/>
        <w:ind w:left="1418" w:hanging="567"/>
        <w:rPr>
          <w:rFonts w:cs="Arial"/>
          <w:szCs w:val="18"/>
        </w:rPr>
      </w:pPr>
      <w:proofErr w:type="spellStart"/>
      <w:r w:rsidRPr="00512EE6">
        <w:t>iv</w:t>
      </w:r>
      <w:proofErr w:type="spellEnd"/>
      <w:r w:rsidRPr="00512EE6">
        <w:t>)</w:t>
      </w:r>
      <w:r w:rsidRPr="00512EE6">
        <w:tab/>
        <w:t>zavazuje se</w:t>
      </w:r>
      <w:r>
        <w:t xml:space="preserve"> k </w:t>
      </w:r>
      <w:r w:rsidRPr="00512EE6">
        <w:t>případnému zpětvzetí legislativního návrhu, který byl Parlamentem zamítnut. Pokud se Komise ze závažných důvodů</w:t>
      </w:r>
      <w:r>
        <w:t xml:space="preserve"> a </w:t>
      </w:r>
      <w:r w:rsidRPr="00512EE6">
        <w:t>po zvážení ve sboru komisařů rozhodne svůj návrh prosazovat, vystoupí</w:t>
      </w:r>
      <w:r>
        <w:t xml:space="preserve"> v </w:t>
      </w:r>
      <w:r w:rsidRPr="00512EE6">
        <w:t xml:space="preserve">Parlamentu, aby </w:t>
      </w:r>
      <w:r w:rsidRPr="00512EE6">
        <w:lastRenderedPageBreak/>
        <w:t>vysvětlila důvody tohoto rozhodnutí.</w:t>
      </w:r>
    </w:p>
    <w:p w14:paraId="0F8CFEAB" w14:textId="77777777" w:rsidR="00E637B0" w:rsidRPr="00512EE6" w:rsidRDefault="00E637B0" w:rsidP="00337CDD">
      <w:pPr>
        <w:spacing w:before="120" w:after="120"/>
        <w:ind w:left="851" w:hanging="851"/>
        <w:rPr>
          <w:rFonts w:cs="Arial"/>
          <w:szCs w:val="18"/>
        </w:rPr>
      </w:pPr>
      <w:r w:rsidRPr="00512EE6">
        <w:t>50.</w:t>
      </w:r>
      <w:r w:rsidRPr="00512EE6">
        <w:tab/>
        <w:t>Komise řádně vyhoví žádostem předsedy Parlamentu</w:t>
      </w:r>
      <w:r>
        <w:t xml:space="preserve"> o </w:t>
      </w:r>
      <w:r w:rsidRPr="00512EE6">
        <w:t>svolání interinstitucionálního setkání podle článku 324 Smlouvy</w:t>
      </w:r>
      <w:r>
        <w:t xml:space="preserve"> o </w:t>
      </w:r>
      <w:r w:rsidRPr="00512EE6">
        <w:t>fungování EU.</w:t>
      </w:r>
    </w:p>
    <w:p w14:paraId="2F129733" w14:textId="77777777" w:rsidR="00E637B0" w:rsidRPr="00512EE6" w:rsidRDefault="00E637B0" w:rsidP="00337CDD">
      <w:pPr>
        <w:spacing w:before="120" w:after="120"/>
        <w:ind w:left="851" w:hanging="851"/>
        <w:rPr>
          <w:rFonts w:cs="Arial"/>
          <w:szCs w:val="18"/>
        </w:rPr>
      </w:pPr>
      <w:r w:rsidRPr="00512EE6">
        <w:t>51.</w:t>
      </w:r>
      <w:r w:rsidRPr="00512EE6">
        <w:tab/>
        <w:t>V zájmu lepšího legislativního plánování se Parlament zavazuje:</w:t>
      </w:r>
    </w:p>
    <w:p w14:paraId="773F5864" w14:textId="77777777" w:rsidR="00E637B0" w:rsidRPr="00512EE6" w:rsidRDefault="00E637B0" w:rsidP="00337CDD">
      <w:pPr>
        <w:spacing w:before="120" w:after="120"/>
        <w:ind w:left="1418" w:hanging="567"/>
        <w:rPr>
          <w:rFonts w:cs="Arial"/>
          <w:szCs w:val="18"/>
        </w:rPr>
      </w:pPr>
      <w:r w:rsidRPr="00512EE6">
        <w:t>i)</w:t>
      </w:r>
      <w:r w:rsidRPr="00512EE6">
        <w:tab/>
        <w:t>plánovat legislativní oddíly svých pořadů jednání</w:t>
      </w:r>
      <w:r>
        <w:t xml:space="preserve"> a </w:t>
      </w:r>
      <w:r w:rsidRPr="00512EE6">
        <w:t>dbát na jejich soulad se současným pracovním programem Komise</w:t>
      </w:r>
      <w:r>
        <w:t xml:space="preserve"> a s </w:t>
      </w:r>
      <w:r w:rsidRPr="00512EE6">
        <w:t>usneseními, která</w:t>
      </w:r>
      <w:r>
        <w:t xml:space="preserve"> k </w:t>
      </w:r>
      <w:r w:rsidRPr="00512EE6">
        <w:t>tomuto programu přijal, zejména</w:t>
      </w:r>
      <w:r>
        <w:t xml:space="preserve"> s </w:t>
      </w:r>
      <w:r w:rsidRPr="00512EE6">
        <w:t>cílem zlepšit plánování přednostních rozprav,</w:t>
      </w:r>
    </w:p>
    <w:p w14:paraId="542EDE80" w14:textId="77777777" w:rsidR="00E637B0" w:rsidRPr="00512EE6" w:rsidRDefault="00E637B0" w:rsidP="00337CDD">
      <w:pPr>
        <w:spacing w:before="120" w:after="120"/>
        <w:ind w:left="1418" w:hanging="567"/>
        <w:rPr>
          <w:rFonts w:cs="Arial"/>
          <w:szCs w:val="18"/>
        </w:rPr>
      </w:pPr>
      <w:proofErr w:type="spellStart"/>
      <w:r w:rsidRPr="00512EE6">
        <w:t>ii</w:t>
      </w:r>
      <w:proofErr w:type="spellEnd"/>
      <w:r w:rsidRPr="00512EE6">
        <w:t>)</w:t>
      </w:r>
      <w:r w:rsidRPr="00512EE6">
        <w:tab/>
        <w:t>pokud je to</w:t>
      </w:r>
      <w:r>
        <w:t xml:space="preserve"> z </w:t>
      </w:r>
      <w:r w:rsidRPr="00512EE6">
        <w:t>hlediska postupu užitečné, dodržovat přiměřené lhůty při přijímání postoje</w:t>
      </w:r>
      <w:r>
        <w:t xml:space="preserve"> v </w:t>
      </w:r>
      <w:r w:rsidRPr="00512EE6">
        <w:t>prvním čtení</w:t>
      </w:r>
      <w:r>
        <w:t xml:space="preserve"> v </w:t>
      </w:r>
      <w:r w:rsidRPr="00512EE6">
        <w:t>rámci řádného legislativního postupu nebo při zaujímání stanoviska</w:t>
      </w:r>
      <w:r>
        <w:t xml:space="preserve"> v </w:t>
      </w:r>
      <w:r w:rsidRPr="00512EE6">
        <w:t>rámci postupu konzultace,</w:t>
      </w:r>
    </w:p>
    <w:p w14:paraId="251ABD2D" w14:textId="77777777" w:rsidR="00E637B0" w:rsidRPr="00512EE6" w:rsidRDefault="00E637B0" w:rsidP="00337CDD">
      <w:pPr>
        <w:spacing w:before="120" w:after="120"/>
        <w:ind w:left="1418" w:hanging="567"/>
        <w:rPr>
          <w:rFonts w:cs="Arial"/>
          <w:szCs w:val="18"/>
        </w:rPr>
      </w:pPr>
      <w:proofErr w:type="spellStart"/>
      <w:r w:rsidRPr="00512EE6">
        <w:t>iii</w:t>
      </w:r>
      <w:proofErr w:type="spellEnd"/>
      <w:r w:rsidRPr="00512EE6">
        <w:t>)</w:t>
      </w:r>
      <w:r w:rsidRPr="00512EE6">
        <w:tab/>
        <w:t xml:space="preserve">jmenovat zpravodaje pro budoucí návrhy co možná nejdříve po přijetí pracovního programu Komise, </w:t>
      </w:r>
    </w:p>
    <w:p w14:paraId="0DD837AD" w14:textId="77777777" w:rsidR="00E637B0" w:rsidRPr="00512EE6" w:rsidRDefault="00E637B0" w:rsidP="00337CDD">
      <w:pPr>
        <w:spacing w:before="120" w:after="120"/>
        <w:ind w:left="1418" w:hanging="567"/>
        <w:rPr>
          <w:rFonts w:cs="Arial"/>
          <w:szCs w:val="18"/>
        </w:rPr>
      </w:pPr>
      <w:proofErr w:type="spellStart"/>
      <w:r w:rsidRPr="00512EE6">
        <w:t>iv</w:t>
      </w:r>
      <w:proofErr w:type="spellEnd"/>
      <w:r w:rsidRPr="00512EE6">
        <w:t>)</w:t>
      </w:r>
      <w:r w:rsidRPr="00512EE6">
        <w:tab/>
        <w:t>považovat žádosti</w:t>
      </w:r>
      <w:r>
        <w:t xml:space="preserve"> o </w:t>
      </w:r>
      <w:r w:rsidRPr="00512EE6">
        <w:t>opětovnou konzultaci za naprosto přednostní, pokud mu byly předány veškeré potřebné informace.</w:t>
      </w:r>
    </w:p>
    <w:p w14:paraId="3ADC9089" w14:textId="77777777" w:rsidR="00E637B0" w:rsidRPr="00512EE6" w:rsidRDefault="00E637B0" w:rsidP="00337CDD">
      <w:pPr>
        <w:spacing w:before="120" w:after="120"/>
        <w:ind w:left="851" w:hanging="851"/>
        <w:rPr>
          <w:bCs/>
          <w:iCs/>
          <w:szCs w:val="18"/>
        </w:rPr>
      </w:pPr>
      <w:r w:rsidRPr="00512EE6">
        <w:t>52.</w:t>
      </w:r>
      <w:r w:rsidRPr="00512EE6">
        <w:tab/>
        <w:t>Parlament</w:t>
      </w:r>
      <w:r>
        <w:t xml:space="preserve"> a </w:t>
      </w:r>
      <w:r w:rsidRPr="00512EE6">
        <w:t>Komise připomínají, že aniž jsou dotčeny jakékoli další postupy uvedené ve Smlouvách, je článek 122 Smlouvy</w:t>
      </w:r>
      <w:r>
        <w:t xml:space="preserve"> o </w:t>
      </w:r>
      <w:r w:rsidRPr="00512EE6">
        <w:t>fungování EU možné využít pouze výjimečně</w:t>
      </w:r>
      <w:r>
        <w:t xml:space="preserve"> a </w:t>
      </w:r>
      <w:r w:rsidRPr="00512EE6">
        <w:t>za přísných podmínek stanovených</w:t>
      </w:r>
      <w:r>
        <w:t xml:space="preserve"> v </w:t>
      </w:r>
      <w:r w:rsidRPr="00512EE6">
        <w:t xml:space="preserve">uvedeném ustanovení. </w:t>
      </w:r>
    </w:p>
    <w:p w14:paraId="3AA1A373" w14:textId="77777777" w:rsidR="00E637B0" w:rsidRPr="00512EE6" w:rsidRDefault="00E637B0" w:rsidP="00337CDD">
      <w:pPr>
        <w:spacing w:before="120" w:after="120"/>
        <w:ind w:left="851"/>
        <w:rPr>
          <w:rFonts w:cs="Arial"/>
          <w:bCs/>
          <w:iCs/>
          <w:szCs w:val="18"/>
        </w:rPr>
      </w:pPr>
      <w:r w:rsidRPr="00512EE6">
        <w:t>Komise se zavazuje, že</w:t>
      </w:r>
      <w:r>
        <w:t xml:space="preserve"> v </w:t>
      </w:r>
      <w:r w:rsidRPr="00512EE6">
        <w:t>případě, že se její návrhy zakládají na článku 122 Smlouvy</w:t>
      </w:r>
      <w:r>
        <w:t xml:space="preserve"> o </w:t>
      </w:r>
      <w:r w:rsidRPr="00512EE6">
        <w:t xml:space="preserve">fungování EU, poskytne neodkladně </w:t>
      </w:r>
      <w:r>
        <w:t>ucelené</w:t>
      </w:r>
      <w:r w:rsidRPr="00512EE6">
        <w:t xml:space="preserve"> zdůvodnění</w:t>
      </w:r>
      <w:r>
        <w:t xml:space="preserve"> a </w:t>
      </w:r>
      <w:r w:rsidRPr="00512EE6">
        <w:t xml:space="preserve">informace týkající se </w:t>
      </w:r>
      <w:r>
        <w:t xml:space="preserve">daných </w:t>
      </w:r>
      <w:r w:rsidRPr="00512EE6">
        <w:t>výjimečných</w:t>
      </w:r>
      <w:r>
        <w:t xml:space="preserve"> a </w:t>
      </w:r>
      <w:r w:rsidRPr="00512EE6">
        <w:t>mimořádných případů.</w:t>
      </w:r>
    </w:p>
    <w:p w14:paraId="660837C9" w14:textId="77777777" w:rsidR="00E637B0" w:rsidRPr="00512EE6" w:rsidRDefault="00E637B0" w:rsidP="00337CDD">
      <w:pPr>
        <w:spacing w:before="120" w:after="120"/>
        <w:ind w:left="851"/>
        <w:rPr>
          <w:rFonts w:cs="Arial"/>
          <w:bCs/>
          <w:iCs/>
          <w:szCs w:val="18"/>
        </w:rPr>
      </w:pPr>
      <w:r>
        <w:t>Pokaždé</w:t>
      </w:r>
      <w:r w:rsidRPr="00512EE6">
        <w:t xml:space="preserve">, </w:t>
      </w:r>
      <w:r>
        <w:t>kdy</w:t>
      </w:r>
      <w:r w:rsidRPr="00512EE6">
        <w:t xml:space="preserve"> by navrhovaný právní akt mohl mít</w:t>
      </w:r>
      <w:r>
        <w:t xml:space="preserve"> možné</w:t>
      </w:r>
      <w:r w:rsidRPr="00512EE6">
        <w:t xml:space="preserve"> </w:t>
      </w:r>
      <w:r>
        <w:t>značné</w:t>
      </w:r>
      <w:r w:rsidRPr="00512EE6">
        <w:t xml:space="preserve"> důsledky pro rozpočet Unie, uplatní se postup stanovený ve Společném prohlášení Evropského parlamentu, Rady</w:t>
      </w:r>
      <w:r>
        <w:t xml:space="preserve"> a </w:t>
      </w:r>
      <w:r w:rsidRPr="00512EE6">
        <w:t>Komise</w:t>
      </w:r>
      <w:r>
        <w:t xml:space="preserve"> o </w:t>
      </w:r>
      <w:r w:rsidRPr="00512EE6">
        <w:t>rozpočtové kontrole nových návrhů založených na článku 122 Smlouvy</w:t>
      </w:r>
      <w:r>
        <w:t xml:space="preserve"> o </w:t>
      </w:r>
      <w:r w:rsidRPr="00512EE6">
        <w:t>fungování EU</w:t>
      </w:r>
      <w:r>
        <w:t xml:space="preserve"> s </w:t>
      </w:r>
      <w:r w:rsidRPr="00512EE6">
        <w:t xml:space="preserve">možnými </w:t>
      </w:r>
      <w:r>
        <w:t>značnými</w:t>
      </w:r>
      <w:r w:rsidRPr="00512EE6">
        <w:t xml:space="preserve"> </w:t>
      </w:r>
      <w:r>
        <w:t>důsledky</w:t>
      </w:r>
      <w:r w:rsidRPr="00512EE6">
        <w:t xml:space="preserve"> na rozpočet Unie</w:t>
      </w:r>
      <w:r w:rsidRPr="00512EE6">
        <w:rPr>
          <w:rStyle w:val="FootnoteReference"/>
          <w:rFonts w:cs="Arial"/>
          <w:bCs/>
          <w:iCs/>
          <w:szCs w:val="18"/>
        </w:rPr>
        <w:footnoteReference w:id="6"/>
      </w:r>
      <w:r w:rsidRPr="00512EE6">
        <w:t>, které bylo podepsáno dne 16. prosince 2020.</w:t>
      </w:r>
    </w:p>
    <w:p w14:paraId="6450FF05" w14:textId="77777777" w:rsidR="00E637B0" w:rsidRPr="00512EE6" w:rsidRDefault="00E637B0" w:rsidP="00337CDD">
      <w:pPr>
        <w:spacing w:before="120" w:after="120"/>
        <w:ind w:left="851"/>
        <w:rPr>
          <w:rStyle w:val="normaltextrun"/>
          <w:bCs/>
          <w:iCs/>
        </w:rPr>
      </w:pPr>
      <w:r w:rsidRPr="00512EE6">
        <w:t>Příslušný člen Komise předloží</w:t>
      </w:r>
      <w:r>
        <w:t>,</w:t>
      </w:r>
      <w:r w:rsidRPr="00512EE6">
        <w:t xml:space="preserve"> nejdříve tři měsíce po vstupu právního aktu založeného na článku 122 Smlouvy</w:t>
      </w:r>
      <w:r>
        <w:t xml:space="preserve"> o </w:t>
      </w:r>
      <w:r w:rsidRPr="00512EE6">
        <w:t>fungování EU</w:t>
      </w:r>
      <w:r>
        <w:t xml:space="preserve"> v platnost, a </w:t>
      </w:r>
      <w:r w:rsidRPr="00512EE6">
        <w:t>poté ve vhodných intervalech</w:t>
      </w:r>
      <w:r>
        <w:t>,</w:t>
      </w:r>
      <w:r w:rsidRPr="00512EE6">
        <w:t xml:space="preserve"> na žádost </w:t>
      </w:r>
      <w:r>
        <w:t xml:space="preserve">předsedy </w:t>
      </w:r>
      <w:r w:rsidRPr="00512EE6">
        <w:t>Parlamentu zprávu</w:t>
      </w:r>
      <w:r>
        <w:t xml:space="preserve"> o </w:t>
      </w:r>
      <w:r w:rsidRPr="00512EE6">
        <w:t>uplatňování příslušného právního aktu</w:t>
      </w:r>
      <w:r w:rsidRPr="00512EE6">
        <w:rPr>
          <w:rStyle w:val="normaltextrun"/>
        </w:rPr>
        <w:t>, která obsahuje také jeho posouzení.</w:t>
      </w:r>
    </w:p>
    <w:p w14:paraId="12545D54" w14:textId="77777777" w:rsidR="00E637B0" w:rsidRPr="00512EE6" w:rsidRDefault="00E637B0" w:rsidP="00337CDD">
      <w:pPr>
        <w:spacing w:before="120" w:after="120" w:line="280" w:lineRule="exact"/>
        <w:ind w:left="851" w:hanging="851"/>
        <w:rPr>
          <w:rFonts w:cs="Arial"/>
          <w:iCs/>
          <w:szCs w:val="18"/>
        </w:rPr>
      </w:pPr>
      <w:r w:rsidRPr="00512EE6">
        <w:rPr>
          <w:rStyle w:val="normaltextrun"/>
        </w:rPr>
        <w:t>53.</w:t>
      </w:r>
      <w:r w:rsidRPr="00512EE6">
        <w:rPr>
          <w:rStyle w:val="normaltextrun"/>
        </w:rPr>
        <w:tab/>
      </w:r>
      <w:r>
        <w:t>Pokud je to odůvodněno</w:t>
      </w:r>
      <w:r w:rsidRPr="00512EE6">
        <w:t xml:space="preserve"> nepředvídan</w:t>
      </w:r>
      <w:r>
        <w:t>ým</w:t>
      </w:r>
      <w:r w:rsidRPr="00512EE6">
        <w:t xml:space="preserve"> vývoje</w:t>
      </w:r>
      <w:r>
        <w:t>m</w:t>
      </w:r>
      <w:r w:rsidRPr="00512EE6">
        <w:t xml:space="preserve"> situace</w:t>
      </w:r>
      <w:r>
        <w:t>,</w:t>
      </w:r>
      <w:r w:rsidRPr="00512EE6">
        <w:t xml:space="preserve"> může Komise požádat Parlament</w:t>
      </w:r>
      <w:r>
        <w:t xml:space="preserve">, aby o </w:t>
      </w:r>
      <w:r w:rsidRPr="00512EE6">
        <w:t>její</w:t>
      </w:r>
      <w:r>
        <w:t>m</w:t>
      </w:r>
      <w:r w:rsidRPr="00512EE6">
        <w:t xml:space="preserve"> návrhu</w:t>
      </w:r>
      <w:r w:rsidRPr="00E712B0">
        <w:t xml:space="preserve"> </w:t>
      </w:r>
      <w:r w:rsidRPr="00512EE6">
        <w:t>rozhod</w:t>
      </w:r>
      <w:r>
        <w:t>nul naléhavě</w:t>
      </w:r>
      <w:r w:rsidRPr="00512EE6">
        <w:t xml:space="preserve">. </w:t>
      </w:r>
    </w:p>
    <w:p w14:paraId="498D1251" w14:textId="77777777" w:rsidR="00E637B0" w:rsidRPr="00512EE6" w:rsidRDefault="00E637B0" w:rsidP="00337CDD">
      <w:pPr>
        <w:spacing w:before="120" w:after="120" w:line="280" w:lineRule="exact"/>
        <w:ind w:left="851"/>
        <w:rPr>
          <w:rFonts w:cs="Arial"/>
          <w:iCs/>
          <w:szCs w:val="18"/>
        </w:rPr>
      </w:pPr>
      <w:r w:rsidRPr="00512EE6">
        <w:t>Žádost se podává písemně, obsahuje odůvodnění</w:t>
      </w:r>
      <w:r>
        <w:t>, a </w:t>
      </w:r>
      <w:r w:rsidRPr="00512EE6">
        <w:t>jsou</w:t>
      </w:r>
      <w:r>
        <w:t xml:space="preserve"> v </w:t>
      </w:r>
      <w:r w:rsidRPr="00512EE6">
        <w:t xml:space="preserve">ní případně uvedeny </w:t>
      </w:r>
      <w:r>
        <w:t>zákonem požadované</w:t>
      </w:r>
      <w:r w:rsidRPr="00512EE6">
        <w:t xml:space="preserve"> lhůty.</w:t>
      </w:r>
    </w:p>
    <w:p w14:paraId="44048D1C" w14:textId="77777777" w:rsidR="00E637B0" w:rsidRPr="00512EE6" w:rsidRDefault="00E637B0" w:rsidP="00337CDD">
      <w:pPr>
        <w:spacing w:before="120" w:after="120"/>
        <w:ind w:left="851"/>
        <w:rPr>
          <w:rFonts w:cs="Arial"/>
          <w:iCs/>
          <w:szCs w:val="18"/>
        </w:rPr>
      </w:pPr>
      <w:r w:rsidRPr="00512EE6">
        <w:t>Před hlasováním</w:t>
      </w:r>
      <w:r>
        <w:t xml:space="preserve"> o </w:t>
      </w:r>
      <w:r w:rsidRPr="00512EE6">
        <w:t>žádosti</w:t>
      </w:r>
      <w:r>
        <w:t xml:space="preserve"> o </w:t>
      </w:r>
      <w:r w:rsidRPr="00512EE6">
        <w:t>použití postupu pro naléhavé případy je Komisi na její žádost poskytnuta příležitost vystoupit na plenárním zasedání, aby svou žádost vysvětlila.</w:t>
      </w:r>
      <w:r>
        <w:t xml:space="preserve"> </w:t>
      </w:r>
    </w:p>
    <w:p w14:paraId="7DA64349" w14:textId="77777777" w:rsidR="00E637B0" w:rsidRPr="00512EE6" w:rsidRDefault="00E637B0" w:rsidP="00337CDD">
      <w:pPr>
        <w:spacing w:before="120" w:after="120"/>
        <w:ind w:left="851" w:hanging="851"/>
        <w:rPr>
          <w:rFonts w:cs="Arial"/>
          <w:szCs w:val="18"/>
        </w:rPr>
      </w:pPr>
      <w:r w:rsidRPr="00512EE6">
        <w:t>54.</w:t>
      </w:r>
      <w:r w:rsidRPr="00512EE6">
        <w:tab/>
        <w:t>Komise zajistí, aby posuzování dopadu právního aktu bylo prováděno</w:t>
      </w:r>
      <w:r>
        <w:t xml:space="preserve"> v </w:t>
      </w:r>
      <w:r w:rsidRPr="00512EE6">
        <w:t>rámci její odpovědnosti transparentním způsobem, který zaručí, že proběhne nezávisle. Výsledky posuzování dopadu se</w:t>
      </w:r>
      <w:r>
        <w:t xml:space="preserve"> s </w:t>
      </w:r>
      <w:r w:rsidRPr="00512EE6">
        <w:t>dostatečným předstihem zveřejní, přičemž se zohlední různé scénáře, včetně možnosti nepřijmout žádné opatření,</w:t>
      </w:r>
      <w:r>
        <w:t xml:space="preserve"> a v </w:t>
      </w:r>
      <w:r w:rsidRPr="00512EE6">
        <w:t>zásadě jsou předkládány příslušnému parlamentnímu výboru ve fázi informování vnitrostátních parlamentů podle Protokolů č. 1</w:t>
      </w:r>
      <w:r>
        <w:t xml:space="preserve"> a </w:t>
      </w:r>
      <w:r w:rsidRPr="00512EE6">
        <w:t>č. 2 Smlouvy</w:t>
      </w:r>
      <w:r>
        <w:t xml:space="preserve"> o </w:t>
      </w:r>
      <w:r w:rsidRPr="00512EE6">
        <w:t>fungování EU.</w:t>
      </w:r>
    </w:p>
    <w:p w14:paraId="6E7038BC" w14:textId="77777777" w:rsidR="00E637B0" w:rsidRPr="00512EE6" w:rsidRDefault="00E637B0" w:rsidP="00337CDD">
      <w:pPr>
        <w:spacing w:before="120" w:after="120"/>
        <w:ind w:left="851" w:hanging="851"/>
        <w:rPr>
          <w:rFonts w:cs="Arial"/>
          <w:bCs/>
          <w:iCs/>
          <w:szCs w:val="18"/>
        </w:rPr>
      </w:pPr>
      <w:r w:rsidRPr="00512EE6">
        <w:lastRenderedPageBreak/>
        <w:t>55.</w:t>
      </w:r>
      <w:r w:rsidRPr="00512EE6">
        <w:tab/>
        <w:t>V oblastech,</w:t>
      </w:r>
      <w:r>
        <w:t xml:space="preserve"> v </w:t>
      </w:r>
      <w:r w:rsidRPr="00512EE6">
        <w:t>nichž je do legislativního procesu obvykle zapojen Parlament, uplatní Komise ve vhodných případech</w:t>
      </w:r>
      <w:r>
        <w:t xml:space="preserve"> a </w:t>
      </w:r>
      <w:r w:rsidRPr="00512EE6">
        <w:t xml:space="preserve">na základě řádného odůvodnění právně nevynutitelné předpisy (soft </w:t>
      </w:r>
      <w:proofErr w:type="spellStart"/>
      <w:r w:rsidRPr="00512EE6">
        <w:t>law</w:t>
      </w:r>
      <w:proofErr w:type="spellEnd"/>
      <w:r w:rsidRPr="00512EE6">
        <w:t>) poté, co dala Parlamentu možnost vyjádřit svůj názor. Komise Parlamentu podrobně vysvětlí, jak byly jeho názory při přijímání návrhů Komise zohledněny.</w:t>
      </w:r>
    </w:p>
    <w:p w14:paraId="623D6FD1" w14:textId="77777777" w:rsidR="00E637B0" w:rsidRPr="00512EE6" w:rsidRDefault="00E637B0" w:rsidP="00337CDD">
      <w:pPr>
        <w:spacing w:before="120" w:after="120"/>
        <w:ind w:left="851" w:hanging="851"/>
        <w:rPr>
          <w:rFonts w:cs="Arial"/>
          <w:szCs w:val="18"/>
        </w:rPr>
      </w:pPr>
      <w:r w:rsidRPr="00512EE6">
        <w:t>56.</w:t>
      </w:r>
      <w:r w:rsidRPr="00512EE6">
        <w:tab/>
        <w:t>Aby bylo zaručeno dokonalejší sledování provádění právních předpisů Unie ve vnitrostátním právu</w:t>
      </w:r>
      <w:r>
        <w:t xml:space="preserve"> a </w:t>
      </w:r>
      <w:r w:rsidRPr="00512EE6">
        <w:t>jejich uplatňování, snaží se Komise</w:t>
      </w:r>
      <w:r>
        <w:t xml:space="preserve"> a </w:t>
      </w:r>
      <w:r w:rsidRPr="00512EE6">
        <w:t>Parlament do předpisů začleňovat povinné srovnávací tabulky se závaznou lhůtou pro jejich provedení ve vnitrostátním právu, která by</w:t>
      </w:r>
      <w:r>
        <w:t xml:space="preserve"> v </w:t>
      </w:r>
      <w:r w:rsidRPr="00512EE6">
        <w:t>případě směrnic obvykle neměla přesáhnout dobu dvou let.</w:t>
      </w:r>
    </w:p>
    <w:p w14:paraId="69F797F0" w14:textId="77777777" w:rsidR="00E637B0" w:rsidRPr="00512EE6" w:rsidRDefault="00E637B0" w:rsidP="00337CDD">
      <w:pPr>
        <w:spacing w:before="120" w:after="120"/>
        <w:ind w:left="851"/>
        <w:rPr>
          <w:rFonts w:cs="Arial"/>
          <w:szCs w:val="18"/>
        </w:rPr>
      </w:pPr>
      <w:r w:rsidRPr="00512EE6">
        <w:t>Kromě zvláštních zpráv</w:t>
      </w:r>
      <w:r>
        <w:t xml:space="preserve"> a </w:t>
      </w:r>
      <w:r w:rsidRPr="00512EE6">
        <w:t>výročních zpráv</w:t>
      </w:r>
      <w:r>
        <w:t xml:space="preserve"> o </w:t>
      </w:r>
      <w:r w:rsidRPr="00512EE6">
        <w:t>kontrole uplatňování práva Unie Komise poskytuje Parlamentu souhrnné informace</w:t>
      </w:r>
      <w:r>
        <w:t xml:space="preserve"> o </w:t>
      </w:r>
      <w:r w:rsidRPr="00512EE6">
        <w:t>veškerých řízeních pro porušení povinnosti už od formálního upozornění, přičemž</w:t>
      </w:r>
      <w:r>
        <w:t xml:space="preserve"> v </w:t>
      </w:r>
      <w:r w:rsidRPr="00512EE6">
        <w:t>jednotlivých případech</w:t>
      </w:r>
      <w:r>
        <w:t xml:space="preserve"> a </w:t>
      </w:r>
      <w:r w:rsidRPr="00512EE6">
        <w:t>při dodržení pravidel zachovávání důvěrnosti, zejména těch, která uznal Soudní dvůr Evropské unie, poskytuje na žádost Parlamentu informace</w:t>
      </w:r>
      <w:r>
        <w:t xml:space="preserve"> o </w:t>
      </w:r>
      <w:r w:rsidRPr="00512EE6">
        <w:t>otázkách, jichž se řízení týká.</w:t>
      </w:r>
    </w:p>
    <w:p w14:paraId="5A8CCB6C" w14:textId="77777777" w:rsidR="00E637B0" w:rsidRPr="00512EE6" w:rsidRDefault="00E637B0" w:rsidP="00337CDD">
      <w:pPr>
        <w:spacing w:before="120" w:after="120"/>
        <w:rPr>
          <w:rFonts w:cs="Arial"/>
          <w:b/>
          <w:szCs w:val="18"/>
        </w:rPr>
      </w:pPr>
      <w:r w:rsidRPr="00512EE6">
        <w:rPr>
          <w:b/>
        </w:rPr>
        <w:t>V. ÚČAST KOMISE NA PARLAMENTNÍCH POSTUPECH</w:t>
      </w:r>
    </w:p>
    <w:p w14:paraId="6664C406" w14:textId="77777777" w:rsidR="00E637B0" w:rsidRPr="00512EE6" w:rsidRDefault="00E637B0" w:rsidP="00337CDD">
      <w:pPr>
        <w:spacing w:before="120" w:after="120"/>
        <w:ind w:left="851" w:hanging="851"/>
        <w:rPr>
          <w:rFonts w:eastAsia="Calibri" w:cs="Arial"/>
          <w:strike/>
          <w:szCs w:val="18"/>
        </w:rPr>
      </w:pPr>
      <w:r w:rsidRPr="00512EE6">
        <w:t>57.</w:t>
      </w:r>
      <w:r w:rsidRPr="00512EE6">
        <w:tab/>
        <w:t>Komise je na požádání přítomna na plenárních zasedáních nebo na jiných schůzích Parlamentu.</w:t>
      </w:r>
    </w:p>
    <w:p w14:paraId="42C1198F" w14:textId="77777777" w:rsidR="00E637B0" w:rsidRPr="00512EE6" w:rsidRDefault="00E637B0" w:rsidP="00337CDD">
      <w:pPr>
        <w:spacing w:before="120" w:after="120" w:line="280" w:lineRule="exact"/>
        <w:ind w:left="851"/>
        <w:rPr>
          <w:rFonts w:cs="Arial"/>
          <w:szCs w:val="18"/>
        </w:rPr>
      </w:pPr>
      <w:r w:rsidRPr="00512EE6">
        <w:t>Komise zajistí, aby byli její členové přítomni na plenárních zasedáních</w:t>
      </w:r>
      <w:r>
        <w:t xml:space="preserve"> k </w:t>
      </w:r>
      <w:r w:rsidRPr="00512EE6">
        <w:t xml:space="preserve">projednání </w:t>
      </w:r>
      <w:r>
        <w:t>bodů pořadu jednání</w:t>
      </w:r>
      <w:r w:rsidRPr="00512EE6">
        <w:t>, které spadají do jej</w:t>
      </w:r>
      <w:r>
        <w:t>ich</w:t>
      </w:r>
      <w:r w:rsidRPr="00512EE6">
        <w:t xml:space="preserve"> působnosti, nebo na zvláštní žádost Parlamentu při plnění jeho funkce politického dohledu, kromě případů, kdy pro </w:t>
      </w:r>
      <w:r>
        <w:t>jejich</w:t>
      </w:r>
      <w:r w:rsidRPr="00512EE6">
        <w:t xml:space="preserve"> nepřítomnost existují řádné důvody. Je-li to odůvodněno zvláštními okolnostmi</w:t>
      </w:r>
      <w:r>
        <w:t xml:space="preserve"> s </w:t>
      </w:r>
      <w:r w:rsidRPr="00512EE6">
        <w:t>ohledem na určitý bod pořadu jednání, může Parlament požádat</w:t>
      </w:r>
      <w:r>
        <w:t xml:space="preserve"> o </w:t>
      </w:r>
      <w:r w:rsidRPr="00512EE6">
        <w:t xml:space="preserve">to, aby se plenárního zasedání zúčastnil konkrétní člen Komise. </w:t>
      </w:r>
    </w:p>
    <w:p w14:paraId="04FE54B3" w14:textId="77777777" w:rsidR="00E637B0" w:rsidRPr="00512EE6" w:rsidRDefault="00E637B0" w:rsidP="00337CDD">
      <w:pPr>
        <w:spacing w:before="120" w:after="120"/>
        <w:ind w:left="851"/>
        <w:rPr>
          <w:rFonts w:cs="Arial"/>
          <w:szCs w:val="18"/>
        </w:rPr>
      </w:pPr>
      <w:r w:rsidRPr="00512EE6">
        <w:t xml:space="preserve">V případě změn pořadu jednání vynaloží Komise veškeré úsilí </w:t>
      </w:r>
      <w:r>
        <w:t>k tomu</w:t>
      </w:r>
      <w:r w:rsidRPr="00512EE6">
        <w:t>, aby bylo zajištěno její přiměřené zastoupení odpovídající bodům</w:t>
      </w:r>
      <w:r>
        <w:t xml:space="preserve"> pořadu jednání</w:t>
      </w:r>
      <w:r w:rsidRPr="00512EE6">
        <w:t>.</w:t>
      </w:r>
    </w:p>
    <w:p w14:paraId="2C041106" w14:textId="77777777" w:rsidR="00E637B0" w:rsidRPr="00512EE6" w:rsidRDefault="00E637B0" w:rsidP="00337CDD">
      <w:pPr>
        <w:spacing w:before="120" w:after="120"/>
        <w:ind w:left="851"/>
        <w:rPr>
          <w:rFonts w:cs="Arial"/>
          <w:szCs w:val="18"/>
        </w:rPr>
      </w:pPr>
      <w:r w:rsidRPr="00512EE6">
        <w:t>Parlament se snaží zajistit, aby body pořadu jednání dílčího zasedání, které spadají do působnosti člena Komise, byly spojeny dohromady. Pokud Komise navrhne konkrétní čas</w:t>
      </w:r>
      <w:r>
        <w:t xml:space="preserve"> k </w:t>
      </w:r>
      <w:r w:rsidRPr="00512EE6">
        <w:t>projednání určitého bodu pořadu jednání, aby umožnila účast příslušného člena Komise, snaží se Parlament její žádosti vyhovět.</w:t>
      </w:r>
    </w:p>
    <w:p w14:paraId="330DDD49" w14:textId="77777777" w:rsidR="00E637B0" w:rsidRPr="00512EE6" w:rsidRDefault="00E637B0" w:rsidP="00337CDD">
      <w:pPr>
        <w:spacing w:before="120" w:after="120"/>
        <w:ind w:left="851" w:hanging="851"/>
        <w:rPr>
          <w:rFonts w:cs="Arial"/>
          <w:szCs w:val="18"/>
        </w:rPr>
      </w:pPr>
      <w:r w:rsidRPr="00512EE6">
        <w:t>58.</w:t>
      </w:r>
      <w:r w:rsidRPr="00512EE6">
        <w:tab/>
        <w:t>Na každé dílčí zasedání může Parlament pozvat komisaře na dobu vyhrazenou pro otázky</w:t>
      </w:r>
      <w:r>
        <w:t xml:space="preserve"> v </w:t>
      </w:r>
      <w:r w:rsidRPr="00512EE6">
        <w:t>délce až 90 minut věnovanou jednomu nebo několika tématům,</w:t>
      </w:r>
      <w:r>
        <w:t xml:space="preserve"> o </w:t>
      </w:r>
      <w:r w:rsidRPr="00512EE6">
        <w:t>nichž rozhodne Konference předsedů,</w:t>
      </w:r>
      <w:r>
        <w:t xml:space="preserve"> a </w:t>
      </w:r>
      <w:r w:rsidRPr="00512EE6">
        <w:t xml:space="preserve">to nejpozději ve čtvrtek před daným dílčím zasedáním. Doby vyhrazené pro otázky se </w:t>
      </w:r>
      <w:r>
        <w:t>účastní</w:t>
      </w:r>
      <w:r w:rsidRPr="00512EE6">
        <w:t xml:space="preserve"> členové Komise, jejichž portfolio se vztahuje</w:t>
      </w:r>
      <w:r>
        <w:t xml:space="preserve"> k </w:t>
      </w:r>
      <w:r w:rsidRPr="00512EE6">
        <w:t>tématu, ohledně kterého jim budou kladeny otázky.</w:t>
      </w:r>
    </w:p>
    <w:p w14:paraId="35EF05A6" w14:textId="77777777" w:rsidR="00E637B0" w:rsidRPr="00512EE6" w:rsidRDefault="00E637B0" w:rsidP="00337CDD">
      <w:pPr>
        <w:spacing w:before="120" w:after="120"/>
        <w:ind w:left="851"/>
        <w:rPr>
          <w:rFonts w:cs="Arial"/>
          <w:szCs w:val="18"/>
        </w:rPr>
      </w:pPr>
      <w:r w:rsidRPr="00512EE6">
        <w:t>Doba vyhrazená pro otázky se může na pozvání předsedy Parlamentu konat také za přítomnosti předsedy Komise.</w:t>
      </w:r>
    </w:p>
    <w:p w14:paraId="2DB879C3" w14:textId="77777777" w:rsidR="00E637B0" w:rsidRPr="00512EE6" w:rsidRDefault="00E637B0" w:rsidP="00337CDD">
      <w:pPr>
        <w:spacing w:before="120" w:after="120"/>
        <w:ind w:left="851" w:hanging="851"/>
        <w:rPr>
          <w:rFonts w:cs="Arial"/>
          <w:szCs w:val="18"/>
        </w:rPr>
      </w:pPr>
      <w:r w:rsidRPr="00512EE6">
        <w:t>59.</w:t>
      </w:r>
      <w:r w:rsidRPr="00512EE6">
        <w:tab/>
        <w:t>Členové Komise mají možnost se vyjádřit, kdykoli</w:t>
      </w:r>
      <w:r>
        <w:t xml:space="preserve"> o </w:t>
      </w:r>
      <w:r w:rsidRPr="00512EE6">
        <w:t>to požádají.</w:t>
      </w:r>
    </w:p>
    <w:p w14:paraId="1923FA1F" w14:textId="77777777" w:rsidR="00E637B0" w:rsidRPr="00512EE6" w:rsidRDefault="00E637B0" w:rsidP="00337CDD">
      <w:pPr>
        <w:spacing w:before="120" w:after="120"/>
        <w:ind w:left="851"/>
        <w:rPr>
          <w:rFonts w:cs="Arial"/>
          <w:szCs w:val="18"/>
        </w:rPr>
      </w:pPr>
      <w:r w:rsidRPr="00512EE6">
        <w:t>Aniž je dotčen článek 230 Smlouvy</w:t>
      </w:r>
      <w:r>
        <w:t xml:space="preserve"> o </w:t>
      </w:r>
      <w:r w:rsidRPr="00512EE6">
        <w:t xml:space="preserve">fungování EU, oba orgány se dohodnou na obecných pravidlech týkajících se přidělení řečnické doby orgánům. </w:t>
      </w:r>
    </w:p>
    <w:p w14:paraId="143F274B" w14:textId="77777777" w:rsidR="00E637B0" w:rsidRPr="00512EE6" w:rsidRDefault="00E637B0" w:rsidP="00337CDD">
      <w:pPr>
        <w:spacing w:before="120" w:after="120"/>
        <w:ind w:left="851"/>
        <w:rPr>
          <w:rFonts w:cs="Arial"/>
          <w:szCs w:val="18"/>
        </w:rPr>
      </w:pPr>
      <w:r w:rsidRPr="00512EE6">
        <w:t>Oba orgány se shodují na tom, že by předběžně přidělená řečnická doba měla být dodržována.</w:t>
      </w:r>
    </w:p>
    <w:p w14:paraId="55D32C48" w14:textId="77777777" w:rsidR="00E637B0" w:rsidRPr="00512EE6" w:rsidRDefault="00E637B0" w:rsidP="00337CDD">
      <w:pPr>
        <w:spacing w:before="120" w:after="120"/>
        <w:ind w:left="851" w:hanging="851"/>
        <w:rPr>
          <w:rFonts w:cs="Arial"/>
          <w:szCs w:val="18"/>
        </w:rPr>
      </w:pPr>
      <w:r w:rsidRPr="00512EE6">
        <w:t>60.</w:t>
      </w:r>
      <w:r w:rsidRPr="00512EE6">
        <w:tab/>
        <w:t>Parlament se zavazuje, že</w:t>
      </w:r>
      <w:r>
        <w:t xml:space="preserve"> v </w:t>
      </w:r>
      <w:r w:rsidRPr="00512EE6">
        <w:t xml:space="preserve">zájmu zajištění přítomnosti členů Komise vynaloží veškeré úsilí na dodržování konečného návrhu pořadu jednání. </w:t>
      </w:r>
    </w:p>
    <w:p w14:paraId="21569D4D" w14:textId="77777777" w:rsidR="00E637B0" w:rsidRPr="00512EE6" w:rsidRDefault="00E637B0" w:rsidP="00337CDD">
      <w:pPr>
        <w:spacing w:before="120" w:after="120"/>
        <w:ind w:left="851"/>
        <w:rPr>
          <w:rFonts w:cs="Arial"/>
          <w:szCs w:val="18"/>
        </w:rPr>
      </w:pPr>
      <w:r w:rsidRPr="00512EE6">
        <w:lastRenderedPageBreak/>
        <w:t>Pokud Parlament svůj konečný návrh pořadu jednání pozmění nebo přesune body pořadu jednání</w:t>
      </w:r>
      <w:r>
        <w:t xml:space="preserve"> v </w:t>
      </w:r>
      <w:r w:rsidRPr="00512EE6">
        <w:t>rámci dílčího zasedání, neprodleně</w:t>
      </w:r>
      <w:r>
        <w:t xml:space="preserve"> o </w:t>
      </w:r>
      <w:r w:rsidRPr="00512EE6">
        <w:t>tom uvědomí Komisi. Komise usiluje</w:t>
      </w:r>
      <w:r>
        <w:t xml:space="preserve"> o </w:t>
      </w:r>
      <w:r w:rsidRPr="00512EE6">
        <w:t>to, aby zajistila přítomnost příslušného člena Komise.</w:t>
      </w:r>
    </w:p>
    <w:p w14:paraId="12DD4FF8" w14:textId="77777777" w:rsidR="00E637B0" w:rsidRPr="00512EE6" w:rsidRDefault="00E637B0" w:rsidP="00337CDD">
      <w:pPr>
        <w:spacing w:before="120" w:after="120"/>
        <w:ind w:left="851" w:hanging="851"/>
        <w:rPr>
          <w:rFonts w:cs="Arial"/>
          <w:szCs w:val="18"/>
        </w:rPr>
      </w:pPr>
      <w:r w:rsidRPr="00512EE6">
        <w:t>61.</w:t>
      </w:r>
      <w:r w:rsidRPr="00512EE6">
        <w:tab/>
        <w:t>Komise může navrhnout zařadit určité body na pořad jednání nejpozději na schůzi Konference předsedů, která rozhodne</w:t>
      </w:r>
      <w:r>
        <w:t xml:space="preserve"> o </w:t>
      </w:r>
      <w:r w:rsidRPr="00512EE6">
        <w:t>konečném návrhu pořadu jednání dílčího zasedání. Parlament tyto návrhy</w:t>
      </w:r>
      <w:r>
        <w:t xml:space="preserve"> v </w:t>
      </w:r>
      <w:r w:rsidRPr="00512EE6">
        <w:t>co nejširší míře zohlední.</w:t>
      </w:r>
    </w:p>
    <w:p w14:paraId="4F518B06" w14:textId="77777777" w:rsidR="00E637B0" w:rsidRPr="00512EE6" w:rsidRDefault="00E637B0" w:rsidP="00337CDD">
      <w:pPr>
        <w:spacing w:before="120" w:after="120"/>
        <w:ind w:left="851" w:hanging="851"/>
        <w:rPr>
          <w:rFonts w:cs="Arial"/>
          <w:szCs w:val="18"/>
        </w:rPr>
      </w:pPr>
      <w:r w:rsidRPr="00512EE6">
        <w:t>62.</w:t>
      </w:r>
      <w:r w:rsidRPr="00512EE6">
        <w:tab/>
        <w:t>Parlamentní výbory usilují</w:t>
      </w:r>
      <w:r>
        <w:t xml:space="preserve"> o </w:t>
      </w:r>
      <w:r w:rsidRPr="00512EE6">
        <w:t>dodržování svých návrhů pořadu jednání</w:t>
      </w:r>
      <w:r>
        <w:t xml:space="preserve"> a </w:t>
      </w:r>
      <w:r w:rsidRPr="00512EE6">
        <w:t>svých pořadů jednání.</w:t>
      </w:r>
    </w:p>
    <w:p w14:paraId="064F4C49" w14:textId="77777777" w:rsidR="00E637B0" w:rsidRPr="00512EE6" w:rsidRDefault="00E637B0" w:rsidP="00337CDD">
      <w:pPr>
        <w:spacing w:before="120" w:after="120"/>
        <w:ind w:left="851"/>
        <w:rPr>
          <w:rFonts w:cs="Arial"/>
          <w:szCs w:val="18"/>
        </w:rPr>
      </w:pPr>
      <w:r w:rsidRPr="00512EE6">
        <w:t>Pokud parlamentní výbor pozmění svůj návrh pořadu jednání nebo pořad jednání, neprodleně</w:t>
      </w:r>
      <w:r>
        <w:t xml:space="preserve"> o </w:t>
      </w:r>
      <w:r w:rsidRPr="00512EE6">
        <w:t>tom uvědomí Komisi. Parlamentní výbory se zejména snaží dodržovat přiměřenou lhůtu, aby byla umožněna účast členů Komise na jejich schůzích.</w:t>
      </w:r>
    </w:p>
    <w:p w14:paraId="2B2E3D99" w14:textId="77777777" w:rsidR="00E637B0" w:rsidRPr="00512EE6" w:rsidRDefault="00E637B0" w:rsidP="00337CDD">
      <w:pPr>
        <w:spacing w:before="120" w:after="120"/>
        <w:ind w:left="851" w:hanging="851"/>
        <w:rPr>
          <w:rFonts w:cs="Arial"/>
          <w:szCs w:val="18"/>
        </w:rPr>
      </w:pPr>
      <w:r w:rsidRPr="00512EE6">
        <w:t>63.</w:t>
      </w:r>
      <w:r w:rsidRPr="00512EE6">
        <w:tab/>
        <w:t>Členové Komise</w:t>
      </w:r>
      <w:r>
        <w:t xml:space="preserve"> a </w:t>
      </w:r>
      <w:r w:rsidRPr="00512EE6">
        <w:t xml:space="preserve">předsedové </w:t>
      </w:r>
      <w:r>
        <w:t xml:space="preserve">odpovídajících </w:t>
      </w:r>
      <w:r w:rsidRPr="00512EE6">
        <w:t>parlamentních výborů společně stanoví roční harmonogram svých vystoupení ve výborech</w:t>
      </w:r>
      <w:r>
        <w:t xml:space="preserve"> v </w:t>
      </w:r>
      <w:r w:rsidRPr="00512EE6">
        <w:t>rámci strukturovaného dialogu</w:t>
      </w:r>
      <w:r>
        <w:t xml:space="preserve"> a </w:t>
      </w:r>
      <w:r w:rsidRPr="00512EE6">
        <w:t>jiných výměn názorů.</w:t>
      </w:r>
    </w:p>
    <w:p w14:paraId="27FDEF73" w14:textId="77777777" w:rsidR="00E637B0" w:rsidRPr="00512EE6" w:rsidRDefault="00E637B0" w:rsidP="00337CDD">
      <w:pPr>
        <w:spacing w:before="120" w:after="120"/>
        <w:ind w:left="851" w:hanging="851"/>
        <w:rPr>
          <w:rFonts w:cs="Arial"/>
          <w:szCs w:val="18"/>
        </w:rPr>
      </w:pPr>
      <w:r w:rsidRPr="00512EE6">
        <w:t>64.</w:t>
      </w:r>
      <w:r w:rsidRPr="00512EE6">
        <w:tab/>
        <w:t xml:space="preserve">Členové Komise se na pozvání účastní schůzí parlamentních výborů </w:t>
      </w:r>
      <w:r>
        <w:t>za účelem</w:t>
      </w:r>
      <w:r w:rsidRPr="00512EE6">
        <w:t xml:space="preserve"> projednávají záležitost</w:t>
      </w:r>
      <w:r>
        <w:t>í</w:t>
      </w:r>
      <w:r w:rsidRPr="00512EE6">
        <w:t xml:space="preserve"> týkající konkrétních dokumentů nebo uplatňování unijních aktů či provádění programů nebo poskyt</w:t>
      </w:r>
      <w:r>
        <w:t>nutí</w:t>
      </w:r>
      <w:r w:rsidRPr="00512EE6">
        <w:t xml:space="preserve"> informac</w:t>
      </w:r>
      <w:r>
        <w:t>í o </w:t>
      </w:r>
      <w:r w:rsidRPr="00512EE6">
        <w:t>projednávaných věcech, kromě případů, kdy pro jejich nepřítomnost existují řádné důvody.</w:t>
      </w:r>
    </w:p>
    <w:p w14:paraId="53D7D296" w14:textId="77777777" w:rsidR="00E637B0" w:rsidRPr="00512EE6" w:rsidRDefault="00E637B0" w:rsidP="00337CDD">
      <w:pPr>
        <w:spacing w:before="120" w:after="120"/>
        <w:ind w:left="851"/>
        <w:rPr>
          <w:rFonts w:cs="Arial"/>
          <w:szCs w:val="18"/>
        </w:rPr>
      </w:pPr>
      <w:r w:rsidRPr="00512EE6">
        <w:t xml:space="preserve">Pokud není přítomnost člena Komise na schůzi parlamentního výboru výslovně požadována, zajistí Komise, aby byla zastoupena vysokým úředníkem, který </w:t>
      </w:r>
      <w:r>
        <w:t>je</w:t>
      </w:r>
      <w:r w:rsidRPr="00512EE6">
        <w:t xml:space="preserve"> schopen poskytnout na otázky členů výboru </w:t>
      </w:r>
      <w:r>
        <w:t>věcnou</w:t>
      </w:r>
      <w:r w:rsidRPr="00512EE6">
        <w:t xml:space="preserve"> odpověď.</w:t>
      </w:r>
    </w:p>
    <w:p w14:paraId="19B6AD18" w14:textId="77777777" w:rsidR="00E637B0" w:rsidRPr="00512EE6" w:rsidRDefault="00E637B0" w:rsidP="00337CDD">
      <w:pPr>
        <w:spacing w:before="120" w:after="120"/>
        <w:ind w:left="851" w:hanging="851"/>
        <w:rPr>
          <w:rFonts w:cs="Arial"/>
          <w:szCs w:val="18"/>
        </w:rPr>
      </w:pPr>
      <w:r w:rsidRPr="00512EE6">
        <w:t>65.</w:t>
      </w:r>
      <w:r w:rsidRPr="00512EE6">
        <w:tab/>
        <w:t>Pokud výbor požádá</w:t>
      </w:r>
      <w:r>
        <w:t xml:space="preserve"> o </w:t>
      </w:r>
      <w:r w:rsidRPr="00512EE6">
        <w:t>informace</w:t>
      </w:r>
      <w:r>
        <w:t xml:space="preserve"> s </w:t>
      </w:r>
      <w:r w:rsidRPr="00512EE6">
        <w:t>předstihem písemnou formou, zodpoví je Komise včas, tak aby</w:t>
      </w:r>
      <w:r>
        <w:t xml:space="preserve"> k </w:t>
      </w:r>
      <w:r w:rsidRPr="00512EE6">
        <w:t>nim mohl Parlament při vypracovávání svého stanoviska přihlédnout. Výbor usiluje</w:t>
      </w:r>
      <w:r>
        <w:t xml:space="preserve"> o </w:t>
      </w:r>
      <w:r w:rsidRPr="00512EE6">
        <w:t>to, aby se písemné otázky netýkaly opakovaně věcí, které už byly projednány</w:t>
      </w:r>
      <w:r>
        <w:t xml:space="preserve"> v </w:t>
      </w:r>
      <w:r w:rsidRPr="00512EE6">
        <w:t>rámci strukturovaného dialogu nebo výměny názorů</w:t>
      </w:r>
      <w:r>
        <w:t xml:space="preserve"> s </w:t>
      </w:r>
      <w:r w:rsidRPr="00512EE6">
        <w:t>členy Komise.</w:t>
      </w:r>
    </w:p>
    <w:p w14:paraId="101B3B14" w14:textId="77777777" w:rsidR="00E637B0" w:rsidRPr="00512EE6" w:rsidRDefault="00E637B0" w:rsidP="00337CDD">
      <w:pPr>
        <w:spacing w:before="120" w:after="120"/>
        <w:ind w:left="851" w:hanging="851"/>
        <w:rPr>
          <w:rFonts w:cs="Arial"/>
          <w:szCs w:val="18"/>
        </w:rPr>
      </w:pPr>
      <w:r w:rsidRPr="00512EE6">
        <w:t>66.</w:t>
      </w:r>
      <w:r w:rsidRPr="00512EE6">
        <w:tab/>
        <w:t>Parlamentní výbory usilují</w:t>
      </w:r>
      <w:r>
        <w:t xml:space="preserve"> o </w:t>
      </w:r>
      <w:r w:rsidRPr="00512EE6">
        <w:t>koordinaci své činnosti, kdy se mimo jiné snaží</w:t>
      </w:r>
      <w:r>
        <w:t xml:space="preserve"> o </w:t>
      </w:r>
      <w:r w:rsidRPr="00512EE6">
        <w:t>zamezení souběžného konání schůzí, na kterých jsou projednávány stejné záležitosti,</w:t>
      </w:r>
      <w:r>
        <w:t xml:space="preserve"> a </w:t>
      </w:r>
      <w:r w:rsidRPr="00512EE6">
        <w:t>usilují</w:t>
      </w:r>
      <w:r>
        <w:t xml:space="preserve"> o </w:t>
      </w:r>
      <w:r w:rsidRPr="00512EE6">
        <w:t>dodržování návrhu pořadu jednání, aby Komise mohla zajistit své zastoupení na odpovídající úrovni.</w:t>
      </w:r>
    </w:p>
    <w:p w14:paraId="7FB61B12" w14:textId="77777777" w:rsidR="00E637B0" w:rsidRPr="00512EE6" w:rsidRDefault="00E637B0" w:rsidP="00337CDD">
      <w:pPr>
        <w:spacing w:before="120" w:after="120"/>
        <w:ind w:left="851"/>
        <w:rPr>
          <w:rFonts w:cs="Arial"/>
          <w:szCs w:val="18"/>
        </w:rPr>
      </w:pPr>
      <w:r w:rsidRPr="00512EE6">
        <w:t>Pokud bylo požádáno, aby se schůze výboru, na které je projednáván návrh Komise, zúčastnil vysoce postavený úředník (generální ředitel nebo ředitel), zástupce Komise by měl mít možnost vystoupit.</w:t>
      </w:r>
    </w:p>
    <w:p w14:paraId="08397336" w14:textId="77777777" w:rsidR="00E637B0" w:rsidRPr="00512EE6" w:rsidRDefault="00E637B0" w:rsidP="00337CDD">
      <w:pPr>
        <w:spacing w:before="120" w:after="120"/>
        <w:rPr>
          <w:rFonts w:cs="Arial"/>
          <w:b/>
          <w:szCs w:val="18"/>
        </w:rPr>
      </w:pPr>
      <w:r w:rsidRPr="00512EE6">
        <w:rPr>
          <w:b/>
        </w:rPr>
        <w:t xml:space="preserve">VI. ZÁVĚREČNÁ USTANOVENÍ </w:t>
      </w:r>
    </w:p>
    <w:p w14:paraId="1F0580DD" w14:textId="77777777" w:rsidR="00E637B0" w:rsidRPr="00512EE6" w:rsidRDefault="00E637B0" w:rsidP="00337CDD">
      <w:pPr>
        <w:spacing w:before="120" w:after="120"/>
        <w:ind w:left="851" w:hanging="851"/>
        <w:rPr>
          <w:rFonts w:cs="Arial"/>
          <w:szCs w:val="18"/>
        </w:rPr>
      </w:pPr>
      <w:r w:rsidRPr="00512EE6">
        <w:t>67.</w:t>
      </w:r>
      <w:r w:rsidRPr="00512EE6">
        <w:tab/>
        <w:t>Komise potvrzuje svůj závazek přezkoumat co nejdříve legislativní akty, které před vstupem Lisabonské smlouvy</w:t>
      </w:r>
      <w:r>
        <w:t xml:space="preserve"> v </w:t>
      </w:r>
      <w:r w:rsidRPr="00512EE6">
        <w:t>platnost nebyly přizpůsobeny regulativnímu postupu</w:t>
      </w:r>
      <w:r>
        <w:t xml:space="preserve"> s </w:t>
      </w:r>
      <w:r w:rsidRPr="00512EE6">
        <w:t>kontrolou,</w:t>
      </w:r>
      <w:r>
        <w:t xml:space="preserve"> s </w:t>
      </w:r>
      <w:r w:rsidRPr="00512EE6">
        <w:t>cílem posoudit, zda je třeba tyto nástroje přizpůsobit systému aktů</w:t>
      </w:r>
      <w:r>
        <w:t xml:space="preserve"> v </w:t>
      </w:r>
      <w:r w:rsidRPr="00512EE6">
        <w:t>přenesené pravomoci, který byl zaveden článkem 290 Smlouvy</w:t>
      </w:r>
      <w:r>
        <w:t xml:space="preserve"> o </w:t>
      </w:r>
      <w:r w:rsidRPr="00512EE6">
        <w:t>fungování EU.</w:t>
      </w:r>
    </w:p>
    <w:p w14:paraId="312D5223" w14:textId="77777777" w:rsidR="00E637B0" w:rsidRPr="00512EE6" w:rsidRDefault="00E637B0" w:rsidP="00337CDD">
      <w:pPr>
        <w:spacing w:before="120" w:after="120"/>
        <w:ind w:left="851"/>
        <w:rPr>
          <w:rFonts w:cs="Arial"/>
          <w:szCs w:val="18"/>
        </w:rPr>
      </w:pPr>
      <w:r w:rsidRPr="00512EE6">
        <w:t>Konečným cílem by mělo být dospět</w:t>
      </w:r>
      <w:r>
        <w:t xml:space="preserve"> k </w:t>
      </w:r>
      <w:r w:rsidRPr="00512EE6">
        <w:t>ucelenému systému aktů</w:t>
      </w:r>
      <w:r>
        <w:t xml:space="preserve"> v </w:t>
      </w:r>
      <w:r w:rsidRPr="00512EE6">
        <w:t>přenesené pravomoci</w:t>
      </w:r>
      <w:r>
        <w:t xml:space="preserve"> a </w:t>
      </w:r>
      <w:r w:rsidRPr="00512EE6">
        <w:t>prováděcích aktů, který bude plně</w:t>
      </w:r>
      <w:r>
        <w:t xml:space="preserve"> v </w:t>
      </w:r>
      <w:r w:rsidRPr="00512EE6">
        <w:t>souladu se Smlouvou</w:t>
      </w:r>
      <w:r>
        <w:t xml:space="preserve"> a </w:t>
      </w:r>
      <w:r w:rsidRPr="00512EE6">
        <w:t>vznikne postupným posuzováním povahy</w:t>
      </w:r>
      <w:r>
        <w:t xml:space="preserve"> a </w:t>
      </w:r>
      <w:r w:rsidRPr="00512EE6">
        <w:t>věcného obsahu opatření, jež</w:t>
      </w:r>
      <w:r>
        <w:t xml:space="preserve"> v </w:t>
      </w:r>
      <w:r w:rsidRPr="00512EE6">
        <w:t>současnosti podléhají regulativnímu postupu</w:t>
      </w:r>
      <w:r>
        <w:t xml:space="preserve"> s </w:t>
      </w:r>
      <w:r w:rsidRPr="00512EE6">
        <w:t>kontrolou,</w:t>
      </w:r>
      <w:r>
        <w:t xml:space="preserve"> s </w:t>
      </w:r>
      <w:r w:rsidRPr="00512EE6">
        <w:t>cílem včas je přizpůsobit systému stanovenému</w:t>
      </w:r>
      <w:r>
        <w:t xml:space="preserve"> v </w:t>
      </w:r>
      <w:r w:rsidRPr="00512EE6">
        <w:t>článku 290 Smlouvy</w:t>
      </w:r>
      <w:r>
        <w:t xml:space="preserve"> o </w:t>
      </w:r>
      <w:r w:rsidRPr="00512EE6">
        <w:t>fungování EU.</w:t>
      </w:r>
    </w:p>
    <w:p w14:paraId="32B4D6DE" w14:textId="252EB124" w:rsidR="00E637B0" w:rsidRPr="00512EE6" w:rsidRDefault="00E637B0" w:rsidP="00337CDD">
      <w:pPr>
        <w:spacing w:before="120" w:after="120"/>
        <w:ind w:left="851" w:hanging="851"/>
        <w:rPr>
          <w:rFonts w:cs="Arial"/>
          <w:szCs w:val="18"/>
        </w:rPr>
      </w:pPr>
      <w:r w:rsidRPr="00512EE6">
        <w:t>68.</w:t>
      </w:r>
      <w:r w:rsidRPr="00512EE6">
        <w:tab/>
        <w:t>Ustanovení této rámcové dohody doplňují interinstitucionální dohodu</w:t>
      </w:r>
      <w:r>
        <w:t xml:space="preserve"> o </w:t>
      </w:r>
      <w:r w:rsidRPr="00512EE6">
        <w:t>zdokonalení tvorby právních předpisů, aniž je jimi dotčena tato dohoda</w:t>
      </w:r>
      <w:r>
        <w:t xml:space="preserve"> a </w:t>
      </w:r>
      <w:r w:rsidRPr="00512EE6">
        <w:t xml:space="preserve">jakékoli její budoucí </w:t>
      </w:r>
      <w:r w:rsidRPr="00512EE6">
        <w:lastRenderedPageBreak/>
        <w:t xml:space="preserve">pozměněné znění. </w:t>
      </w:r>
    </w:p>
    <w:p w14:paraId="5EA3C76E" w14:textId="77777777" w:rsidR="00E637B0" w:rsidRPr="00512EE6" w:rsidRDefault="00E637B0" w:rsidP="00337CDD">
      <w:pPr>
        <w:spacing w:before="120" w:after="120"/>
        <w:ind w:left="851"/>
        <w:rPr>
          <w:rFonts w:cs="Arial"/>
          <w:bCs/>
          <w:iCs/>
          <w:szCs w:val="18"/>
        </w:rPr>
      </w:pPr>
      <w:r w:rsidRPr="00512EE6">
        <w:t>Parlament</w:t>
      </w:r>
      <w:r>
        <w:t xml:space="preserve"> a </w:t>
      </w:r>
      <w:r w:rsidRPr="00512EE6">
        <w:t>Komise se shodují také na potřebě posílit na politické</w:t>
      </w:r>
      <w:r>
        <w:t xml:space="preserve"> i </w:t>
      </w:r>
      <w:r w:rsidRPr="00512EE6">
        <w:t>technické úrovni stávající mechanismus interinstitucionálních kontaktů ve vztahu ke zdokonalení tvorby právních předpisů</w:t>
      </w:r>
      <w:r>
        <w:t xml:space="preserve"> s </w:t>
      </w:r>
      <w:r w:rsidRPr="00512EE6">
        <w:t>cílem zajistit efektivní interinstitucionální spolupráci mezi Parlamentem, Komisí</w:t>
      </w:r>
      <w:r>
        <w:t xml:space="preserve"> a </w:t>
      </w:r>
      <w:r w:rsidRPr="00512EE6">
        <w:t>Radou.</w:t>
      </w:r>
    </w:p>
    <w:p w14:paraId="4C26BD6C" w14:textId="77777777" w:rsidR="00E637B0" w:rsidRPr="00512EE6" w:rsidRDefault="00E637B0" w:rsidP="00337CDD">
      <w:pPr>
        <w:spacing w:before="120" w:after="120"/>
        <w:ind w:left="851" w:hanging="851"/>
        <w:rPr>
          <w:rFonts w:cs="Arial"/>
          <w:bCs/>
          <w:iCs/>
          <w:szCs w:val="18"/>
        </w:rPr>
      </w:pPr>
      <w:r w:rsidRPr="00512EE6">
        <w:t>69.</w:t>
      </w:r>
      <w:r w:rsidRPr="00512EE6">
        <w:tab/>
        <w:t>Komise se zavazuje dát podnět</w:t>
      </w:r>
      <w:r>
        <w:t xml:space="preserve"> k </w:t>
      </w:r>
      <w:r w:rsidRPr="00512EE6">
        <w:t>přijímání jednoletých</w:t>
      </w:r>
      <w:r>
        <w:t xml:space="preserve"> a </w:t>
      </w:r>
      <w:r w:rsidRPr="00512EE6">
        <w:t>víceletých programů Unie</w:t>
      </w:r>
      <w:r>
        <w:t xml:space="preserve"> s </w:t>
      </w:r>
      <w:r w:rsidRPr="00512EE6">
        <w:t>cílem dosáhnout interinstitucionálních dohod</w:t>
      </w:r>
      <w:r>
        <w:t xml:space="preserve"> v </w:t>
      </w:r>
      <w:r w:rsidRPr="00512EE6">
        <w:t>souladu</w:t>
      </w:r>
      <w:r>
        <w:t xml:space="preserve"> s </w:t>
      </w:r>
      <w:r w:rsidRPr="00512EE6">
        <w:t>článkem 17 Smlouvy</w:t>
      </w:r>
      <w:r>
        <w:t xml:space="preserve"> o </w:t>
      </w:r>
      <w:r w:rsidRPr="00512EE6">
        <w:t>EU.</w:t>
      </w:r>
    </w:p>
    <w:p w14:paraId="053DB8BF" w14:textId="77777777" w:rsidR="00E637B0" w:rsidRPr="00512EE6" w:rsidRDefault="00E637B0" w:rsidP="00337CDD">
      <w:pPr>
        <w:spacing w:before="120" w:after="120"/>
        <w:ind w:left="851" w:hanging="851"/>
        <w:rPr>
          <w:rFonts w:cs="Arial"/>
          <w:szCs w:val="18"/>
        </w:rPr>
      </w:pPr>
      <w:r w:rsidRPr="00512EE6">
        <w:t>70.</w:t>
      </w:r>
      <w:r w:rsidRPr="00512EE6">
        <w:rPr>
          <w:b/>
          <w:i/>
        </w:rPr>
        <w:tab/>
      </w:r>
      <w:r w:rsidRPr="00512EE6">
        <w:t>V průběhu každého volebního období se oba orgány společně dohodnou na tom, zda by mělo být uplatňování této rámcové dohody</w:t>
      </w:r>
      <w:r>
        <w:t xml:space="preserve"> a </w:t>
      </w:r>
      <w:r w:rsidRPr="00512EE6">
        <w:t xml:space="preserve">jejích příloh revidováno. </w:t>
      </w:r>
    </w:p>
    <w:p w14:paraId="2BE52911" w14:textId="77777777" w:rsidR="00E637B0" w:rsidRPr="00512EE6" w:rsidRDefault="00E637B0" w:rsidP="00337CDD">
      <w:pPr>
        <w:spacing w:before="120"/>
        <w:rPr>
          <w:rFonts w:cs="Arial"/>
          <w:szCs w:val="18"/>
        </w:rPr>
      </w:pPr>
      <w:r w:rsidRPr="00512EE6">
        <w:t>V … dne …</w:t>
      </w:r>
    </w:p>
    <w:p w14:paraId="11653510" w14:textId="77777777" w:rsidR="00E637B0" w:rsidRPr="00512EE6" w:rsidRDefault="00E637B0" w:rsidP="00337CDD">
      <w:pPr>
        <w:tabs>
          <w:tab w:val="left" w:pos="4536"/>
        </w:tabs>
        <w:spacing w:before="720"/>
        <w:rPr>
          <w:rFonts w:cs="Arial"/>
          <w:i/>
          <w:iCs/>
          <w:szCs w:val="18"/>
        </w:rPr>
      </w:pPr>
      <w:r w:rsidRPr="00512EE6">
        <w:rPr>
          <w:i/>
        </w:rPr>
        <w:t>Za Evropský parlament</w:t>
      </w:r>
      <w:r w:rsidRPr="00512EE6">
        <w:rPr>
          <w:i/>
        </w:rPr>
        <w:tab/>
        <w:t>Za Evropskou komisi</w:t>
      </w:r>
    </w:p>
    <w:p w14:paraId="72B17004" w14:textId="77777777" w:rsidR="00E637B0" w:rsidRPr="00512EE6" w:rsidRDefault="00E637B0" w:rsidP="00337CDD">
      <w:pPr>
        <w:tabs>
          <w:tab w:val="left" w:pos="4536"/>
        </w:tabs>
        <w:rPr>
          <w:b/>
          <w:bCs/>
          <w:i/>
          <w:iCs/>
        </w:rPr>
      </w:pPr>
      <w:r w:rsidRPr="00512EE6">
        <w:rPr>
          <w:i/>
        </w:rPr>
        <w:t>předsedkyně</w:t>
      </w:r>
      <w:r w:rsidRPr="00512EE6">
        <w:rPr>
          <w:i/>
        </w:rPr>
        <w:tab/>
      </w:r>
      <w:proofErr w:type="spellStart"/>
      <w:r w:rsidRPr="00512EE6">
        <w:rPr>
          <w:i/>
        </w:rPr>
        <w:t>předsedkyně</w:t>
      </w:r>
      <w:proofErr w:type="spellEnd"/>
    </w:p>
    <w:p w14:paraId="215B190F" w14:textId="77777777" w:rsidR="00E637B0" w:rsidRDefault="00E637B0" w:rsidP="00337CDD">
      <w:pPr>
        <w:spacing w:before="120" w:after="120"/>
      </w:pPr>
    </w:p>
    <w:p w14:paraId="1C23350D" w14:textId="77777777" w:rsidR="00E637B0" w:rsidRDefault="00E637B0" w:rsidP="00337CDD">
      <w:pPr>
        <w:spacing w:before="120" w:after="120"/>
        <w:sectPr w:rsidR="00E637B0" w:rsidSect="00E637B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B70745" w14:textId="77777777" w:rsidR="00E637B0" w:rsidRPr="00E46793" w:rsidRDefault="00AA7374" w:rsidP="00E46793">
      <w:pPr>
        <w:rPr>
          <w:rFonts w:eastAsia="Aptos"/>
          <w:kern w:val="2"/>
          <w14:ligatures w14:val="standardContextual"/>
        </w:rPr>
      </w:pPr>
      <w:r>
        <w:rPr>
          <w:rFonts w:eastAsia="Aptos"/>
          <w:kern w:val="2"/>
          <w14:ligatures w14:val="standardContextual"/>
        </w:rPr>
        <w:lastRenderedPageBreak/>
        <w:pict w14:anchorId="067F4218">
          <v:rect id="_x0000_i1025" style="width:101.55pt;height:.75pt" o:hrpct="0" o:hralign="center" o:hrstd="t" o:hrnoshade="t" o:hr="t" fillcolor="black" stroked="f"/>
        </w:pict>
      </w:r>
    </w:p>
    <w:p w14:paraId="419EA9D9" w14:textId="77777777" w:rsidR="00E637B0" w:rsidRPr="00E46793" w:rsidRDefault="00E637B0" w:rsidP="00E46793">
      <w:pPr>
        <w:rPr>
          <w:rFonts w:eastAsia="Aptos"/>
          <w:kern w:val="2"/>
          <w14:ligatures w14:val="standardContextual"/>
        </w:rPr>
      </w:pPr>
    </w:p>
    <w:p w14:paraId="7EE6C41E" w14:textId="77777777" w:rsidR="00E637B0" w:rsidRPr="00E46793" w:rsidRDefault="00E637B0" w:rsidP="00E46793">
      <w:pPr>
        <w:rPr>
          <w:rFonts w:eastAsia="Aptos"/>
          <w:kern w:val="2"/>
          <w14:ligatures w14:val="standardContextual"/>
        </w:rPr>
      </w:pPr>
    </w:p>
    <w:p w14:paraId="75FEAE61" w14:textId="77777777" w:rsidR="00E637B0" w:rsidRPr="00E46793" w:rsidRDefault="00E637B0" w:rsidP="00E46793">
      <w:pPr>
        <w:spacing w:before="120" w:after="120" w:line="480" w:lineRule="auto"/>
        <w:ind w:left="851" w:hanging="851"/>
        <w:jc w:val="center"/>
        <w:rPr>
          <w:rFonts w:eastAsia="Aptos" w:cs="Arial"/>
          <w:b/>
          <w:bCs/>
          <w:kern w:val="2"/>
          <w:szCs w:val="18"/>
          <w14:ligatures w14:val="standardContextual"/>
        </w:rPr>
      </w:pPr>
      <w:r w:rsidRPr="00E46793">
        <w:rPr>
          <w:rFonts w:eastAsia="Aptos"/>
          <w:b/>
          <w:kern w:val="2"/>
          <w14:ligatures w14:val="standardContextual"/>
        </w:rPr>
        <w:t>PŘÍLOHA I</w:t>
      </w:r>
    </w:p>
    <w:p w14:paraId="4674A644" w14:textId="77777777" w:rsidR="00E637B0" w:rsidRPr="00E46793" w:rsidRDefault="00E637B0" w:rsidP="00E46793">
      <w:pPr>
        <w:spacing w:before="120" w:after="120"/>
        <w:ind w:left="851" w:hanging="851"/>
        <w:rPr>
          <w:rFonts w:eastAsia="Aptos"/>
          <w:b/>
          <w:bCs/>
          <w:kern w:val="2"/>
          <w14:ligatures w14:val="standardContextual"/>
        </w:rPr>
      </w:pPr>
      <w:r w:rsidRPr="00E46793">
        <w:rPr>
          <w:rFonts w:eastAsia="Aptos"/>
          <w:b/>
          <w:kern w:val="2"/>
          <w14:ligatures w14:val="standardContextual"/>
        </w:rPr>
        <w:t>Schůzky Komise s národními odborníky</w:t>
      </w:r>
    </w:p>
    <w:p w14:paraId="041B4F41" w14:textId="77777777" w:rsidR="00E637B0" w:rsidRPr="00E46793" w:rsidRDefault="00E637B0" w:rsidP="00E46793">
      <w:pPr>
        <w:spacing w:before="120" w:after="120"/>
        <w:rPr>
          <w:rFonts w:eastAsia="Aptos"/>
          <w:kern w:val="2"/>
          <w14:ligatures w14:val="standardContextual"/>
        </w:rPr>
      </w:pPr>
      <w:r w:rsidRPr="00E46793">
        <w:rPr>
          <w:rFonts w:eastAsia="Aptos"/>
          <w:kern w:val="2"/>
          <w14:ligatures w14:val="standardContextual"/>
        </w:rPr>
        <w:t>V této příloze jsou stanoveny podmínky pro uplatňování bodu 16 rámcové dohody.</w:t>
      </w:r>
    </w:p>
    <w:p w14:paraId="26BC2E35" w14:textId="77777777" w:rsidR="00E637B0" w:rsidRPr="00E46793" w:rsidRDefault="00E637B0" w:rsidP="00E46793">
      <w:pPr>
        <w:spacing w:before="120" w:after="120"/>
        <w:ind w:left="851" w:hanging="851"/>
        <w:rPr>
          <w:rFonts w:eastAsia="Aptos"/>
          <w:b/>
          <w:kern w:val="2"/>
          <w14:ligatures w14:val="standardContextual"/>
        </w:rPr>
      </w:pPr>
      <w:r w:rsidRPr="00E46793">
        <w:rPr>
          <w:rFonts w:eastAsia="Aptos"/>
          <w:b/>
          <w:kern w:val="2"/>
          <w14:ligatures w14:val="standardContextual"/>
        </w:rPr>
        <w:t>1. Oblast působnosti</w:t>
      </w:r>
    </w:p>
    <w:p w14:paraId="1C456692" w14:textId="77777777" w:rsidR="00E637B0" w:rsidRPr="00E46793" w:rsidRDefault="00E637B0" w:rsidP="00E46793">
      <w:pPr>
        <w:spacing w:before="120" w:after="120"/>
        <w:rPr>
          <w:rFonts w:eastAsia="Aptos"/>
          <w:kern w:val="2"/>
          <w14:ligatures w14:val="standardContextual"/>
        </w:rPr>
      </w:pPr>
      <w:r w:rsidRPr="00E46793">
        <w:rPr>
          <w:rFonts w:eastAsia="Aptos"/>
          <w:kern w:val="2"/>
          <w14:ligatures w14:val="standardContextual"/>
        </w:rPr>
        <w:t>Ustanovení bodu 16 rámcové dohody se vztahují na tyto schůze:</w:t>
      </w:r>
    </w:p>
    <w:p w14:paraId="2D7CB52C"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w:t>
      </w:r>
      <w:r w:rsidRPr="00E46793">
        <w:rPr>
          <w:rFonts w:eastAsia="Aptos"/>
          <w:kern w:val="2"/>
          <w14:ligatures w14:val="standardContextual"/>
        </w:rPr>
        <w:tab/>
        <w:t xml:space="preserve">schůze Komise, které se konají v rámci expertních skupin vytvořených Komisí a k nimž jsou přizvány vnitrostátní orgány ze všech členských států, pokud se týkají přípravy a provádění právních předpisů Unie, včetně právně nevynutitelných předpisů (soft </w:t>
      </w:r>
      <w:proofErr w:type="spellStart"/>
      <w:r w:rsidRPr="00E46793">
        <w:rPr>
          <w:rFonts w:eastAsia="Aptos"/>
          <w:kern w:val="2"/>
          <w14:ligatures w14:val="standardContextual"/>
        </w:rPr>
        <w:t>law</w:t>
      </w:r>
      <w:proofErr w:type="spellEnd"/>
      <w:r w:rsidRPr="00E46793">
        <w:rPr>
          <w:rFonts w:eastAsia="Aptos"/>
          <w:kern w:val="2"/>
          <w14:ligatures w14:val="standardContextual"/>
        </w:rPr>
        <w:t>) a aktů v přenesené pravomoci;</w:t>
      </w:r>
    </w:p>
    <w:p w14:paraId="243F336D"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2)</w:t>
      </w:r>
      <w:r w:rsidRPr="00E46793">
        <w:rPr>
          <w:rFonts w:eastAsia="Aptos"/>
          <w:kern w:val="2"/>
          <w14:ligatures w14:val="standardContextual"/>
        </w:rPr>
        <w:tab/>
        <w:t xml:space="preserve">schůze Komise ad hoc, k nimž jsou přizváni národní odborníci ze všech členských států, pokud se týkají přípravy a provádění právních předpisů Unie, včetně právně nevynutitelných předpisů (soft </w:t>
      </w:r>
      <w:proofErr w:type="spellStart"/>
      <w:r w:rsidRPr="00E46793">
        <w:rPr>
          <w:rFonts w:eastAsia="Aptos"/>
          <w:kern w:val="2"/>
          <w14:ligatures w14:val="standardContextual"/>
        </w:rPr>
        <w:t>law</w:t>
      </w:r>
      <w:proofErr w:type="spellEnd"/>
      <w:r w:rsidRPr="00E46793">
        <w:rPr>
          <w:rFonts w:eastAsia="Aptos"/>
          <w:kern w:val="2"/>
          <w14:ligatures w14:val="standardContextual"/>
        </w:rPr>
        <w:t>) a aktů v přenesené pravomoci.</w:t>
      </w:r>
    </w:p>
    <w:p w14:paraId="27A4994B" w14:textId="1CA23B6B" w:rsidR="00E637B0" w:rsidRPr="00E46793" w:rsidRDefault="00E637B0" w:rsidP="00E46793">
      <w:pPr>
        <w:spacing w:before="120" w:after="120"/>
        <w:rPr>
          <w:rFonts w:eastAsia="Aptos"/>
          <w:kern w:val="2"/>
          <w14:ligatures w14:val="standardContextual"/>
        </w:rPr>
      </w:pPr>
      <w:r w:rsidRPr="00E46793">
        <w:rPr>
          <w:rFonts w:eastAsia="Aptos"/>
          <w:kern w:val="2"/>
          <w14:ligatures w14:val="standardContextual"/>
        </w:rPr>
        <w:t>Bod 15 se nevztahuje na schůze výborů v rámci postupu projednávání ve výboru, aniž jsou dotčena stávající a budoucí zvláštní ujednání ve věci informování Parlamentu o výkonu prováděcích pravomocí svěřených Komisi</w:t>
      </w:r>
      <w:r>
        <w:rPr>
          <w:rStyle w:val="FootnoteReference"/>
          <w:rFonts w:eastAsia="Aptos"/>
          <w:kern w:val="2"/>
          <w14:ligatures w14:val="standardContextual"/>
        </w:rPr>
        <w:footnoteReference w:id="7"/>
      </w:r>
      <w:r w:rsidRPr="00E46793">
        <w:rPr>
          <w:rFonts w:eastAsia="Aptos"/>
          <w:kern w:val="2"/>
          <w14:ligatures w14:val="standardContextual"/>
        </w:rPr>
        <w:t>.</w:t>
      </w:r>
    </w:p>
    <w:p w14:paraId="70998AAA" w14:textId="77777777" w:rsidR="00E637B0" w:rsidRPr="00E46793" w:rsidRDefault="00E637B0" w:rsidP="00E46793">
      <w:pPr>
        <w:spacing w:before="120" w:after="120"/>
        <w:ind w:left="851" w:hanging="851"/>
        <w:rPr>
          <w:rFonts w:eastAsia="Aptos"/>
          <w:b/>
          <w:kern w:val="2"/>
          <w14:ligatures w14:val="standardContextual"/>
        </w:rPr>
      </w:pPr>
      <w:r w:rsidRPr="00E46793">
        <w:rPr>
          <w:rFonts w:eastAsia="Aptos"/>
          <w:b/>
          <w:kern w:val="2"/>
          <w14:ligatures w14:val="standardContextual"/>
        </w:rPr>
        <w:t>2. Informace předávané Parlamentu</w:t>
      </w:r>
    </w:p>
    <w:p w14:paraId="4D699358" w14:textId="77777777" w:rsidR="00E637B0" w:rsidRPr="00E46793" w:rsidRDefault="00E637B0" w:rsidP="00E46793">
      <w:pPr>
        <w:spacing w:before="120" w:after="120"/>
        <w:rPr>
          <w:rFonts w:eastAsia="Aptos"/>
          <w:kern w:val="2"/>
          <w14:ligatures w14:val="standardContextual"/>
        </w:rPr>
      </w:pPr>
      <w:r w:rsidRPr="00E46793">
        <w:rPr>
          <w:rFonts w:eastAsia="Aptos"/>
          <w:kern w:val="2"/>
          <w14:ligatures w14:val="standardContextual"/>
        </w:rPr>
        <w:t>Komise se zavazuje zasílat Parlamentu tutéž dokumentaci, kterou zasílá vnitrostátním orgánům v souvislosti s výše uvedenými schůzemi. Komise zašle uvedené dokumenty, včetně pořadu jednání, do poštovní schránky Parlamentu k tomu určené současně s jejich odesláním národním odborníkům.</w:t>
      </w:r>
    </w:p>
    <w:p w14:paraId="66466CE9" w14:textId="77777777" w:rsidR="00E637B0" w:rsidRPr="00E46793" w:rsidRDefault="00E637B0" w:rsidP="00E46793">
      <w:pPr>
        <w:spacing w:before="120" w:after="120"/>
        <w:ind w:left="851" w:hanging="851"/>
        <w:rPr>
          <w:rFonts w:eastAsia="Aptos"/>
          <w:b/>
          <w:bCs/>
          <w:kern w:val="2"/>
          <w14:ligatures w14:val="standardContextual"/>
        </w:rPr>
      </w:pPr>
      <w:r w:rsidRPr="00E46793">
        <w:rPr>
          <w:rFonts w:eastAsia="Aptos"/>
          <w:b/>
          <w:kern w:val="2"/>
          <w14:ligatures w14:val="standardContextual"/>
        </w:rPr>
        <w:t>3. Přizvání odborníků Parlamentu</w:t>
      </w:r>
    </w:p>
    <w:p w14:paraId="36CD0D99" w14:textId="77777777" w:rsidR="00E637B0" w:rsidRPr="00E46793" w:rsidRDefault="00E637B0" w:rsidP="00E46793">
      <w:pPr>
        <w:spacing w:before="120" w:after="120"/>
        <w:rPr>
          <w:rFonts w:eastAsia="Aptos"/>
          <w:kern w:val="2"/>
          <w14:ligatures w14:val="standardContextual"/>
        </w:rPr>
      </w:pPr>
      <w:r w:rsidRPr="00E46793">
        <w:rPr>
          <w:rFonts w:eastAsia="Aptos"/>
          <w:kern w:val="2"/>
          <w14:ligatures w14:val="standardContextual"/>
        </w:rPr>
        <w:t>Na základě žádosti Parlamentu se může Komise rozhodnout, že mu nabídne, aby na schůze Komise s národními odborníky ve smyslu bodu 1 vyslal své odborníky.</w:t>
      </w:r>
    </w:p>
    <w:p w14:paraId="738F7015" w14:textId="77777777" w:rsidR="00E637B0" w:rsidRPr="00E46793" w:rsidRDefault="00E637B0" w:rsidP="00E46793">
      <w:pPr>
        <w:rPr>
          <w:rFonts w:eastAsia="Aptos"/>
          <w:kern w:val="2"/>
          <w14:ligatures w14:val="standardContextual"/>
        </w:rPr>
      </w:pPr>
    </w:p>
    <w:p w14:paraId="60CBDD19" w14:textId="77777777" w:rsidR="00E637B0" w:rsidRPr="00E46793" w:rsidRDefault="00E637B0" w:rsidP="00E46793">
      <w:pPr>
        <w:rPr>
          <w:rFonts w:eastAsia="Aptos"/>
          <w:kern w:val="2"/>
          <w14:ligatures w14:val="standardContextual"/>
        </w:rPr>
        <w:sectPr w:rsidR="00E637B0" w:rsidRPr="00E46793" w:rsidSect="00E637B0">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pgMar w:top="1440" w:right="1440" w:bottom="1440" w:left="1440" w:header="708" w:footer="708" w:gutter="0"/>
          <w:cols w:space="708"/>
          <w:docGrid w:linePitch="360"/>
        </w:sectPr>
      </w:pPr>
    </w:p>
    <w:p w14:paraId="07EDF183" w14:textId="77777777" w:rsidR="00E637B0" w:rsidRPr="00E46793" w:rsidRDefault="00AA7374" w:rsidP="00E46793">
      <w:pPr>
        <w:rPr>
          <w:rFonts w:eastAsia="Aptos"/>
          <w:kern w:val="2"/>
          <w14:ligatures w14:val="standardContextual"/>
        </w:rPr>
      </w:pPr>
      <w:r>
        <w:rPr>
          <w:rFonts w:eastAsia="Aptos"/>
          <w:kern w:val="2"/>
          <w14:ligatures w14:val="standardContextual"/>
        </w:rPr>
        <w:lastRenderedPageBreak/>
        <w:pict w14:anchorId="5B175614">
          <v:rect id="_x0000_i1026" style="width:101.55pt;height:.75pt" o:hrpct="0" o:hralign="center" o:hrstd="t" o:hrnoshade="t" o:hr="t" fillcolor="black" stroked="f"/>
        </w:pict>
      </w:r>
    </w:p>
    <w:p w14:paraId="4E56D182" w14:textId="77777777" w:rsidR="00E637B0" w:rsidRPr="00E46793" w:rsidRDefault="00E637B0" w:rsidP="00E46793">
      <w:pPr>
        <w:rPr>
          <w:rFonts w:eastAsia="Aptos"/>
          <w:kern w:val="2"/>
          <w14:ligatures w14:val="standardContextual"/>
        </w:rPr>
      </w:pPr>
    </w:p>
    <w:p w14:paraId="73B0346D" w14:textId="77777777" w:rsidR="00E637B0" w:rsidRPr="00E46793" w:rsidRDefault="00E637B0" w:rsidP="00E46793">
      <w:pPr>
        <w:rPr>
          <w:rFonts w:eastAsia="Aptos"/>
          <w:kern w:val="2"/>
          <w14:ligatures w14:val="standardContextual"/>
        </w:rPr>
      </w:pPr>
    </w:p>
    <w:p w14:paraId="49D82F62" w14:textId="77777777" w:rsidR="00E637B0" w:rsidRPr="00E46793" w:rsidRDefault="00E637B0" w:rsidP="00E46793">
      <w:pPr>
        <w:spacing w:before="120" w:after="120" w:line="480" w:lineRule="auto"/>
        <w:ind w:left="851" w:hanging="851"/>
        <w:jc w:val="center"/>
        <w:rPr>
          <w:rFonts w:eastAsia="Aptos" w:cs="Arial"/>
          <w:b/>
          <w:bCs/>
          <w:kern w:val="2"/>
          <w:szCs w:val="18"/>
          <w14:ligatures w14:val="standardContextual"/>
        </w:rPr>
      </w:pPr>
      <w:r w:rsidRPr="00E46793">
        <w:rPr>
          <w:rFonts w:eastAsia="Aptos"/>
          <w:b/>
          <w:kern w:val="2"/>
          <w14:ligatures w14:val="standardContextual"/>
        </w:rPr>
        <w:t>PŘÍLOHA II</w:t>
      </w:r>
    </w:p>
    <w:p w14:paraId="059EB120" w14:textId="77777777" w:rsidR="00E637B0" w:rsidRPr="00E46793" w:rsidRDefault="00E637B0" w:rsidP="00E46793">
      <w:pPr>
        <w:spacing w:before="120" w:after="120"/>
        <w:ind w:left="851" w:hanging="851"/>
        <w:rPr>
          <w:rFonts w:eastAsia="Aptos"/>
          <w:b/>
          <w:bCs/>
          <w:kern w:val="2"/>
          <w14:ligatures w14:val="standardContextual"/>
        </w:rPr>
      </w:pPr>
      <w:r w:rsidRPr="00E46793">
        <w:rPr>
          <w:rFonts w:eastAsia="Aptos"/>
          <w:b/>
          <w:kern w:val="2"/>
          <w14:ligatures w14:val="standardContextual"/>
        </w:rPr>
        <w:t>Předávání důvěrných informací Parlamentu</w:t>
      </w:r>
    </w:p>
    <w:p w14:paraId="33FDC908" w14:textId="77777777" w:rsidR="00E637B0" w:rsidRPr="00E46793" w:rsidRDefault="00E637B0" w:rsidP="00E46793">
      <w:pPr>
        <w:spacing w:before="120" w:after="120"/>
        <w:ind w:left="851" w:hanging="851"/>
        <w:rPr>
          <w:rFonts w:eastAsia="Aptos"/>
          <w:b/>
          <w:kern w:val="2"/>
          <w14:ligatures w14:val="standardContextual"/>
        </w:rPr>
      </w:pPr>
      <w:r w:rsidRPr="00E46793">
        <w:rPr>
          <w:rFonts w:eastAsia="Aptos"/>
          <w:b/>
          <w:kern w:val="2"/>
          <w14:ligatures w14:val="standardContextual"/>
        </w:rPr>
        <w:t>1. Oblast působnosti</w:t>
      </w:r>
    </w:p>
    <w:p w14:paraId="2A15F86C"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1.1</w:t>
      </w:r>
      <w:r w:rsidRPr="00E46793">
        <w:rPr>
          <w:rFonts w:eastAsia="Aptos"/>
          <w:kern w:val="2"/>
          <w14:ligatures w14:val="standardContextual"/>
        </w:rPr>
        <w:tab/>
        <w:t xml:space="preserve">Tato příloha upravuje předávání důvěrných informací ve smyslu bodu 1.2 z Komise Parlamentu a zacházení s nimi v souvislosti s výkonem výsadních práv a pravomocí Parlamentu. Oba orgány jednají v souladu se vzájemnými povinnostmi upřímné spolupráce, v duchu naprosté vzájemné důvěry a v co největším souladu s příslušnými ustanoveními Smlouvy. </w:t>
      </w:r>
    </w:p>
    <w:p w14:paraId="27E809C6"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1.2</w:t>
      </w:r>
      <w:r w:rsidRPr="00E46793">
        <w:rPr>
          <w:rFonts w:eastAsia="Aptos"/>
          <w:kern w:val="2"/>
          <w14:ligatures w14:val="standardContextual"/>
        </w:rPr>
        <w:tab/>
        <w:t>„Informacemi“ se rozumějí jakékoli písemné nebo ústně předané informace, bez ohledu na druh nosiče a na jejich původce.</w:t>
      </w:r>
    </w:p>
    <w:p w14:paraId="0BCBAFCC"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shd w:val="clear" w:color="auto" w:fill="FFFFFF"/>
          <w14:ligatures w14:val="standardContextual"/>
        </w:rPr>
        <w:t>1.2.1</w:t>
      </w:r>
      <w:r w:rsidRPr="00E46793">
        <w:rPr>
          <w:rFonts w:eastAsia="Aptos"/>
          <w:kern w:val="2"/>
          <w:shd w:val="clear" w:color="auto" w:fill="FFFFFF"/>
          <w14:ligatures w14:val="standardContextual"/>
        </w:rPr>
        <w:tab/>
      </w:r>
      <w:r w:rsidRPr="00E46793">
        <w:rPr>
          <w:rFonts w:eastAsia="Aptos"/>
          <w:kern w:val="2"/>
          <w14:ligatures w14:val="standardContextual"/>
        </w:rPr>
        <w:t>„Důvěrnými informacemi“ se rozumějí „utajované informace EU“ a citlivé neutajované informace, jak jsou vymezeny v bodě 1.2.2 a 1.2.3.</w:t>
      </w:r>
    </w:p>
    <w:p w14:paraId="2023E7CC"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1.2.2</w:t>
      </w:r>
      <w:r w:rsidRPr="00E46793">
        <w:rPr>
          <w:rFonts w:eastAsia="Aptos"/>
          <w:kern w:val="2"/>
          <w14:ligatures w14:val="standardContextual"/>
        </w:rPr>
        <w:tab/>
        <w:t xml:space="preserve">„Utajovanými informacemi EU“ se rozumějí jakékoli informace a materiály označené jako „TRÈS SECRET UE / TOP SECRET EU“, „SECRET UE / EU SECRET“, „CONFIDENTIEL UE / EU CONFIDENTIAL“ či „RESTREINT UE / EU RESTRICTED“ nebo nesoucí rovnocenné vnitrostátní nebo mezinárodní označení, jejichž neoprávněné vyzrazení by mohlo v různé míře ohrozit zájmy Unie nebo zájmy jednoho či více členských států nezávisle na tom, zda tyto informace pocházejí z Unie nebo z členských států, třetích </w:t>
      </w:r>
      <w:r>
        <w:rPr>
          <w:rFonts w:eastAsia="Aptos"/>
          <w:kern w:val="2"/>
          <w14:ligatures w14:val="standardContextual"/>
        </w:rPr>
        <w:t>zemí</w:t>
      </w:r>
      <w:r w:rsidRPr="00E46793">
        <w:rPr>
          <w:rFonts w:eastAsia="Aptos"/>
          <w:kern w:val="2"/>
          <w14:ligatures w14:val="standardContextual"/>
        </w:rPr>
        <w:t xml:space="preserve"> nebo mezinárodních organizací.</w:t>
      </w:r>
    </w:p>
    <w:p w14:paraId="1C8049EA"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a)</w:t>
      </w:r>
      <w:r w:rsidRPr="00E46793">
        <w:rPr>
          <w:rFonts w:eastAsia="Aptos"/>
          <w:kern w:val="2"/>
          <w14:ligatures w14:val="standardContextual"/>
        </w:rPr>
        <w:tab/>
        <w:t>TRÈS SECRET UE / EU TOP SECRET: tento stupeň se použije výlučně u informací a materiálů, jejichž neoprávněné vyzrazení by mohlo mimořádně vážně poškodit základní zájmy Unie nebo jednoho či více členských států.</w:t>
      </w:r>
    </w:p>
    <w:p w14:paraId="00A05075"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b)</w:t>
      </w:r>
      <w:r w:rsidRPr="00E46793">
        <w:rPr>
          <w:rFonts w:eastAsia="Aptos"/>
          <w:kern w:val="2"/>
          <w14:ligatures w14:val="standardContextual"/>
        </w:rPr>
        <w:tab/>
        <w:t>SECRET UE / EU SECRET: tento stupeň se použije výlučně u informací a materiálů, jejichž neoprávněné vyzrazení by mohlo vážně poškodit základní zájmy Unie nebo jednoho či více členských států.</w:t>
      </w:r>
    </w:p>
    <w:p w14:paraId="213B3FB2"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c)</w:t>
      </w:r>
      <w:r w:rsidRPr="00E46793">
        <w:rPr>
          <w:rFonts w:eastAsia="Aptos"/>
          <w:kern w:val="2"/>
          <w14:ligatures w14:val="standardContextual"/>
        </w:rPr>
        <w:tab/>
        <w:t>CONFIDENTIEL UE / EU CONFIDENTIAL: tento stupeň se použije u informací a materiálů, jejichž neoprávněné vyzrazení by mohlo poškodit základní zájmy Unie nebo jednoho či více členských států.</w:t>
      </w:r>
    </w:p>
    <w:p w14:paraId="79074310"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d)</w:t>
      </w:r>
      <w:r w:rsidRPr="00E46793">
        <w:rPr>
          <w:rFonts w:eastAsia="Aptos"/>
          <w:kern w:val="2"/>
          <w14:ligatures w14:val="standardContextual"/>
        </w:rPr>
        <w:tab/>
        <w:t>RESTREINT UE / EU RESTRICTED: tento stupeň se použije u informací a materiálů, jejichž neoprávněné vyzrazení by mohlo být nevýhodné pro zájmy Unie nebo jednoho či více členských států.</w:t>
      </w:r>
    </w:p>
    <w:p w14:paraId="26A4B962" w14:textId="77777777" w:rsidR="00E637B0" w:rsidRPr="00E46793" w:rsidRDefault="00E637B0" w:rsidP="00E46793">
      <w:pPr>
        <w:spacing w:before="120" w:after="120"/>
        <w:ind w:left="1418" w:hanging="567"/>
        <w:rPr>
          <w:rFonts w:eastAsia="Aptos"/>
          <w:strike/>
          <w:color w:val="808080"/>
          <w:kern w:val="2"/>
          <w14:ligatures w14:val="standardContextual"/>
        </w:rPr>
      </w:pPr>
      <w:r w:rsidRPr="00E46793">
        <w:rPr>
          <w:rFonts w:eastAsia="Aptos"/>
          <w:kern w:val="2"/>
          <w14:ligatures w14:val="standardContextual"/>
        </w:rPr>
        <w:t>1.2.3</w:t>
      </w:r>
      <w:r w:rsidRPr="00E46793">
        <w:rPr>
          <w:rFonts w:eastAsia="Aptos"/>
          <w:kern w:val="2"/>
          <w14:ligatures w14:val="standardContextual"/>
        </w:rPr>
        <w:tab/>
        <w:t xml:space="preserve">„Citlivými neutajovanými informacemi“ se rozumějí jakékoli jiné informace a materiály než utajované informace EU, které je nutné chránit z důvodu právních povinností stanovených ve Smlouvách či v aktech přijatých v rámci jejich plnění nebo z důvodu jejich citlivosti, včetně informací, na něž se vztahuje povinnost zachovávat profesionální tajemství. </w:t>
      </w:r>
    </w:p>
    <w:p w14:paraId="1868AA83" w14:textId="77777777" w:rsidR="00E637B0" w:rsidRPr="00E46793" w:rsidRDefault="00E637B0" w:rsidP="00E46793">
      <w:pPr>
        <w:spacing w:before="120" w:after="120"/>
        <w:ind w:left="851" w:hanging="851"/>
        <w:rPr>
          <w:rFonts w:eastAsia="Aptos"/>
          <w:strike/>
          <w:color w:val="808080"/>
          <w:kern w:val="2"/>
          <w14:ligatures w14:val="standardContextual"/>
        </w:rPr>
      </w:pPr>
      <w:r w:rsidRPr="00E46793">
        <w:rPr>
          <w:rFonts w:eastAsia="Aptos"/>
          <w:kern w:val="2"/>
          <w14:ligatures w14:val="standardContextual"/>
        </w:rPr>
        <w:t>1.3</w:t>
      </w:r>
      <w:r w:rsidRPr="00E46793">
        <w:rPr>
          <w:rFonts w:eastAsia="Aptos"/>
          <w:kern w:val="2"/>
          <w14:ligatures w14:val="standardContextual"/>
        </w:rPr>
        <w:tab/>
        <w:t xml:space="preserve">V souladu s ustanoveními této přílohy předává Komise utajované informace EU a citlivé neutajované informace Parlamentu včas, tak aby mohl plnit svou úlohu podle Smluv. Tyto informace předává z vlastního podnětu nebo na včas zaslanou </w:t>
      </w:r>
      <w:r w:rsidRPr="00E46793">
        <w:rPr>
          <w:rFonts w:eastAsia="Aptos"/>
          <w:kern w:val="2"/>
          <w14:ligatures w14:val="standardContextual"/>
        </w:rPr>
        <w:lastRenderedPageBreak/>
        <w:t>žádost některého z parlamentních orgánů či funkcionářů Parlamentu uvedených v bodě 1.4.</w:t>
      </w:r>
      <w:r w:rsidRPr="00E46793">
        <w:rPr>
          <w:rFonts w:eastAsia="Aptos"/>
          <w:color w:val="808080"/>
          <w:kern w:val="2"/>
          <w14:ligatures w14:val="standardContextual"/>
        </w:rPr>
        <w:t xml:space="preserve"> </w:t>
      </w:r>
    </w:p>
    <w:p w14:paraId="02622921"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1.4</w:t>
      </w:r>
      <w:r w:rsidRPr="00E46793">
        <w:rPr>
          <w:rFonts w:eastAsia="Aptos"/>
          <w:kern w:val="2"/>
          <w14:ligatures w14:val="standardContextual"/>
        </w:rPr>
        <w:tab/>
        <w:t>V rámci této přílohy mohou o utajované informace EU a citlivé neutajované informace Komisi požádat:</w:t>
      </w:r>
    </w:p>
    <w:p w14:paraId="0AD079AF"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předseda Parlamentu,</w:t>
      </w:r>
    </w:p>
    <w:p w14:paraId="7AD8E5DF"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předsedové dotčených parlamentních výborů,</w:t>
      </w:r>
    </w:p>
    <w:p w14:paraId="6DF78ECA"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předsednictvo a Konference předsedů</w:t>
      </w:r>
    </w:p>
    <w:p w14:paraId="4D2DD6F0"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a vedoucí delegace Parlamentu, která je součástí delegace Unie na mezinárodní konferenci.</w:t>
      </w:r>
    </w:p>
    <w:p w14:paraId="729BA341"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1.5</w:t>
      </w:r>
      <w:r w:rsidRPr="00E46793">
        <w:rPr>
          <w:rFonts w:eastAsia="Aptos"/>
          <w:kern w:val="2"/>
          <w14:ligatures w14:val="standardContextual"/>
        </w:rPr>
        <w:tab/>
        <w:t>Tato příloha se nevztahuje na informace o řízeních pro porušení povinnosti a postupech týkajících se hospodářské soutěže, pokud v den obdržení žádosti některého z parlamentních orgánů nebo funkcionářů uvedených v bodě 1.4 nepodléhají konečnému rozhodnutí Komise nebo rozsudku Soudního dvora Evropské unie, a na informace týkající se ochrany finančních zájmů Unie. Tímto není dotčen bod 56 této rámcové smlouvy ani práva Parlamentu ve věci rozpočtové kontroly.</w:t>
      </w:r>
    </w:p>
    <w:p w14:paraId="57D2EE4C"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1.6</w:t>
      </w:r>
      <w:r w:rsidRPr="00E46793">
        <w:rPr>
          <w:rFonts w:eastAsia="Aptos"/>
          <w:kern w:val="2"/>
          <w14:ligatures w14:val="standardContextual"/>
        </w:rPr>
        <w:tab/>
        <w:t>Těmito ustanoveními není dotčeno rozhodnutí Evropského parlamentu, Rady a Komise 95/167/ES, Euratom, ESUO ze dne 19. dubna 1995 o podrobných ustanoveních pro výkon vyšetřovacího práva Evropského parlamentu</w:t>
      </w:r>
      <w:r w:rsidRPr="00E46793">
        <w:rPr>
          <w:rFonts w:eastAsia="Aptos"/>
          <w:kern w:val="2"/>
          <w:vertAlign w:val="superscript"/>
          <w14:ligatures w14:val="standardContextual"/>
        </w:rPr>
        <w:footnoteReference w:id="8"/>
      </w:r>
      <w:r w:rsidRPr="00E46793">
        <w:rPr>
          <w:rFonts w:eastAsia="Aptos"/>
          <w:kern w:val="2"/>
          <w14:ligatures w14:val="standardContextual"/>
        </w:rPr>
        <w:t xml:space="preserve"> a příslušná ustanovení rozhodnutí Komise 1999/352/ES, ESUO, Euratom ze dne 28. dubna 1999, kterým se zřizuje Evropský úřad pro boj proti podvodům (OLAF)</w:t>
      </w:r>
      <w:r w:rsidRPr="00E46793">
        <w:rPr>
          <w:rFonts w:eastAsia="Aptos"/>
          <w:kern w:val="2"/>
          <w:vertAlign w:val="superscript"/>
          <w14:ligatures w14:val="standardContextual"/>
        </w:rPr>
        <w:footnoteReference w:id="9"/>
      </w:r>
      <w:r w:rsidRPr="00E46793">
        <w:rPr>
          <w:rFonts w:eastAsia="Aptos"/>
          <w:kern w:val="2"/>
          <w14:ligatures w14:val="standardContextual"/>
        </w:rPr>
        <w:t>.</w:t>
      </w:r>
    </w:p>
    <w:p w14:paraId="520CB2D9" w14:textId="77777777" w:rsidR="00E637B0" w:rsidRPr="00E46793" w:rsidRDefault="00E637B0" w:rsidP="00E46793">
      <w:pPr>
        <w:spacing w:before="120" w:after="120"/>
        <w:ind w:left="851" w:hanging="851"/>
        <w:rPr>
          <w:rFonts w:eastAsia="Aptos"/>
          <w:b/>
          <w:kern w:val="2"/>
          <w14:ligatures w14:val="standardContextual"/>
        </w:rPr>
      </w:pPr>
      <w:r w:rsidRPr="00E46793">
        <w:rPr>
          <w:rFonts w:eastAsia="Aptos"/>
          <w:b/>
          <w:kern w:val="2"/>
          <w14:ligatures w14:val="standardContextual"/>
        </w:rPr>
        <w:t>2. Obecná pravidla</w:t>
      </w:r>
    </w:p>
    <w:p w14:paraId="4C36157C"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2.1</w:t>
      </w:r>
      <w:r w:rsidRPr="00E46793">
        <w:rPr>
          <w:rFonts w:eastAsia="Aptos"/>
          <w:kern w:val="2"/>
          <w14:ligatures w14:val="standardContextual"/>
        </w:rPr>
        <w:tab/>
        <w:t>Komise předává Parlamentu v souladu s bodem 1.3 co nejrychleji veškeré utajované informace EU a citlivé neutajované informace požadované pro výkon výsadních práv a pravomocí Parlamentu. Oba orgány dodržují v souladu se svými pravomocemi a svou odpovědností:</w:t>
      </w:r>
    </w:p>
    <w:p w14:paraId="51E30A0A"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základní lidská práva, včetně práva na spravedlivý proces a práva na ochranu soukromí,</w:t>
      </w:r>
    </w:p>
    <w:p w14:paraId="0E05133A"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ustanovení o soudních a disciplinárních řízeních,</w:t>
      </w:r>
    </w:p>
    <w:p w14:paraId="73BF59A1"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ochranu obchodního tajemství a obchodních vztahů,</w:t>
      </w:r>
    </w:p>
    <w:p w14:paraId="0EDE7339"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ochranu zájmů Unie, zejména zájmů týkajících se veřejné bezpečnosti, obrany, mezinárodních vztahů, měnové stability a finančních zájmů.</w:t>
      </w:r>
    </w:p>
    <w:p w14:paraId="06F6FD65"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t>V případě neshody je věc postoupena předsedům těchto dvou orgánů, aby spor vyřešili.</w:t>
      </w:r>
    </w:p>
    <w:p w14:paraId="4C63BB32"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t xml:space="preserve">Utajované informace EU a citlivé neutajované informace od členského státu, jiného orgánu, mezinárodní organizace nebo třetí země se předávají pouze s jejich souhlasem a stejně tak je vyžadován jejich souhlas ke snížení stupně utajení nebo jeho zrušení. </w:t>
      </w:r>
    </w:p>
    <w:p w14:paraId="29114D26" w14:textId="77777777" w:rsidR="00E637B0" w:rsidRPr="00E46793" w:rsidRDefault="00E637B0" w:rsidP="00E46793">
      <w:pPr>
        <w:spacing w:before="120" w:after="120"/>
        <w:ind w:left="851" w:hanging="851"/>
        <w:rPr>
          <w:rFonts w:eastAsia="Aptos"/>
          <w:strike/>
          <w:kern w:val="2"/>
          <w14:ligatures w14:val="standardContextual"/>
        </w:rPr>
      </w:pPr>
      <w:r w:rsidRPr="00E46793">
        <w:rPr>
          <w:rFonts w:eastAsia="Aptos"/>
          <w:kern w:val="2"/>
          <w14:ligatures w14:val="standardContextual"/>
        </w:rPr>
        <w:t>2.2</w:t>
      </w:r>
      <w:r w:rsidRPr="00E46793">
        <w:rPr>
          <w:rFonts w:eastAsia="Aptos"/>
          <w:kern w:val="2"/>
          <w14:ligatures w14:val="standardContextual"/>
        </w:rPr>
        <w:tab/>
        <w:t xml:space="preserve">Utajované informace EU a citlivé neutajované informace jsou Parlamentu předávány a Parlament s nimi nakládá a zajišťuje jim ochranu v souladu se společnými minimálními bezpečnostními normami, které uplatňují oba orgány. </w:t>
      </w:r>
    </w:p>
    <w:p w14:paraId="17C9786F"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lastRenderedPageBreak/>
        <w:t>Pokud Komise označuje informace, jichž je původcem, za utajované, zajistí, aby byl použit vhodný stupeň utajení v souladu s mezinárodními normami a definicemi a svými interními předpisy, přičemž má patřičně na zřeteli, že je třeba, aby Parlament mohl získat přístup k utajovaným informacím EU pro účely účinného výkonu svých pravomocí a výsadních práv.</w:t>
      </w:r>
    </w:p>
    <w:p w14:paraId="271DF4B2"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2.3</w:t>
      </w:r>
      <w:r w:rsidRPr="00E46793">
        <w:rPr>
          <w:rFonts w:eastAsia="Aptos"/>
          <w:kern w:val="2"/>
          <w14:ligatures w14:val="standardContextual"/>
        </w:rPr>
        <w:tab/>
        <w:t xml:space="preserve">V případě pochybností ohledně důvěrnosti určité informace či vhodného stupně jejího utajení nebo v případě nutnosti přijmout vhodná opatření, aby mohla být daná informace předána v souladu s některou z možností stanovených v bodě 3.2, spolu oba orgány </w:t>
      </w:r>
      <w:proofErr w:type="gramStart"/>
      <w:r w:rsidRPr="00E46793">
        <w:rPr>
          <w:rFonts w:eastAsia="Aptos"/>
          <w:kern w:val="2"/>
          <w14:ligatures w14:val="standardContextual"/>
        </w:rPr>
        <w:t>neprodleně</w:t>
      </w:r>
      <w:proofErr w:type="gramEnd"/>
      <w:r w:rsidRPr="00E46793">
        <w:rPr>
          <w:rFonts w:eastAsia="Aptos"/>
          <w:kern w:val="2"/>
          <w14:ligatures w14:val="standardContextual"/>
        </w:rPr>
        <w:t xml:space="preserve"> a ještě před předáním dokumentu věc konzultují. Při těchto konzultacích zastupuje Parlament předseda dotčeného parlamentního orgánu, v případě nutnosti spolu se zpravodajem, nebo funkcionář, který žádost podal. Komisi zastupuje člen Komise, který za danou oblast odpovídá, po konzultaci se členem Komise odpovědným za otázky bezpečnosti. V případě neshody je věc postoupena předsedům těchto dvou orgánů, aby spor vyřešili.</w:t>
      </w:r>
    </w:p>
    <w:p w14:paraId="4341173F"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2.4</w:t>
      </w:r>
      <w:r w:rsidRPr="00E46793">
        <w:rPr>
          <w:rFonts w:eastAsia="Aptos"/>
          <w:kern w:val="2"/>
          <w14:ligatures w14:val="standardContextual"/>
        </w:rPr>
        <w:tab/>
        <w:t>Pokud po skončení postupu uvedeného v bodě 2.3 nedojde k dohodě, požádá předseda Parlamentu na odůvodněnou žádost parlamentního orgánu nebo funkcionáře Komisi, aby v přiměřené a řádně oznámené lhůtě předala dané utajované informace EU a citlivé neutajované informace způsobem, který zvolí z možností stanovených v bodě 3.2 této přílohy. Před uplynutím této lhůty Komise písemně informuje Parlament o svém konečném postoji, vůči kterému si Parlament případně vyhrazuje právo uplatnit požadovat nápravu.</w:t>
      </w:r>
    </w:p>
    <w:p w14:paraId="3325A9C6"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2.5</w:t>
      </w:r>
      <w:r w:rsidRPr="00E46793">
        <w:rPr>
          <w:rFonts w:eastAsia="Aptos"/>
          <w:kern w:val="2"/>
          <w14:ligatures w14:val="standardContextual"/>
        </w:rPr>
        <w:tab/>
        <w:t>Přístup k utajovaným informacím EU se poskytuje v souladu s platnými předpisy pro osobní bezpečnostní prověrku.</w:t>
      </w:r>
    </w:p>
    <w:p w14:paraId="46EEDB42"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2.5.1</w:t>
      </w:r>
      <w:r w:rsidRPr="00E46793">
        <w:rPr>
          <w:rFonts w:eastAsia="Aptos"/>
          <w:kern w:val="2"/>
          <w14:ligatures w14:val="standardContextual"/>
        </w:rPr>
        <w:tab/>
        <w:t xml:space="preserve">Přístup k informacím se stupněm utajení „TRÈS SECRET UE / EU TOP SECRET“, „SECRET UE / EU SECRET“ a „CONFIDENTIEL UE / EU CONFIDENTIAL“ může být poskytnut pouze úředníkům Parlamentu, dočasným a smluvním </w:t>
      </w:r>
      <w:r w:rsidRPr="00934E09">
        <w:rPr>
          <w:rFonts w:eastAsia="Aptos"/>
          <w:kern w:val="2"/>
          <w14:ligatures w14:val="standardContextual"/>
        </w:rPr>
        <w:t xml:space="preserve">zaměstnancům Parlamentu </w:t>
      </w:r>
      <w:r w:rsidRPr="00E46793">
        <w:rPr>
          <w:rFonts w:eastAsia="Aptos"/>
          <w:kern w:val="2"/>
          <w14:ligatures w14:val="standardContextual"/>
        </w:rPr>
        <w:t>pracují</w:t>
      </w:r>
      <w:r>
        <w:rPr>
          <w:rFonts w:eastAsia="Aptos"/>
          <w:kern w:val="2"/>
          <w14:ligatures w14:val="standardContextual"/>
        </w:rPr>
        <w:t>cím</w:t>
      </w:r>
      <w:r w:rsidRPr="00E46793">
        <w:rPr>
          <w:rFonts w:eastAsia="Aptos"/>
          <w:kern w:val="2"/>
          <w14:ligatures w14:val="standardContextual"/>
        </w:rPr>
        <w:t xml:space="preserve"> na generálním sekretariátu nebo pro politick</w:t>
      </w:r>
      <w:r>
        <w:rPr>
          <w:rFonts w:eastAsia="Aptos"/>
          <w:kern w:val="2"/>
          <w14:ligatures w14:val="standardContextual"/>
        </w:rPr>
        <w:t>ou</w:t>
      </w:r>
      <w:r w:rsidRPr="00E46793">
        <w:rPr>
          <w:rFonts w:eastAsia="Aptos"/>
          <w:kern w:val="2"/>
          <w14:ligatures w14:val="standardContextual"/>
        </w:rPr>
        <w:t xml:space="preserve"> skupin</w:t>
      </w:r>
      <w:r>
        <w:rPr>
          <w:rFonts w:eastAsia="Aptos"/>
          <w:kern w:val="2"/>
          <w14:ligatures w14:val="standardContextual"/>
        </w:rPr>
        <w:t>u</w:t>
      </w:r>
      <w:r w:rsidRPr="00E46793">
        <w:rPr>
          <w:rFonts w:eastAsia="Aptos"/>
          <w:kern w:val="2"/>
          <w14:ligatures w14:val="standardContextual"/>
        </w:rPr>
        <w:t xml:space="preserve"> Parlamentu a vyslaným národním odborníkům, pokud tyto informace nezbytně potřebují, byli označeni jako osoby, které musejí dané informace znát, a mají odpovídající bezpečnostní prověrku.</w:t>
      </w:r>
    </w:p>
    <w:p w14:paraId="545E5402"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2.5.2</w:t>
      </w:r>
      <w:r w:rsidRPr="00E46793">
        <w:rPr>
          <w:rFonts w:eastAsia="Aptos"/>
          <w:kern w:val="2"/>
          <w14:ligatures w14:val="standardContextual"/>
        </w:rPr>
        <w:tab/>
        <w:t>S ohledem na výsadní práva a pravomoci Parlamentu může předseda Parlamentu poskytnout přístup k informacím označeným jako „CONFIDENTIEL UE / EU CONFIDENTIAL“ poslanci, který k nim nemá přístup z titulu své funkce v souladu s vnitrostátním právem členského státu, v němž byl zvolen, a který nemůže získat odpovídající bezpečnostní prověrku z toho důvodu, že se v členském státě, v němž byl zvolen, takové prověrky neprovádějí, a to poté, co daný poslanec podepíše čestné prohlášení, že dané informace neposkytne třetí osobě, a za předpokladu, že Parlament neobdržel od vnitrostátního bezpečnostního orgánu informace s doporučením, aby mu nebyl přístup k příslušným informacím poskytnut.</w:t>
      </w:r>
    </w:p>
    <w:p w14:paraId="41C9B32F" w14:textId="77777777" w:rsidR="00E637B0" w:rsidRPr="00E46793" w:rsidRDefault="00E637B0" w:rsidP="00E46793">
      <w:pPr>
        <w:spacing w:before="120" w:after="120"/>
        <w:ind w:left="1418"/>
        <w:rPr>
          <w:rFonts w:eastAsia="Aptos"/>
          <w:kern w:val="2"/>
          <w14:ligatures w14:val="standardContextual"/>
        </w:rPr>
      </w:pPr>
      <w:r w:rsidRPr="00E46793">
        <w:rPr>
          <w:rFonts w:eastAsia="Aptos"/>
          <w:kern w:val="2"/>
          <w14:ligatures w14:val="standardContextual"/>
        </w:rPr>
        <w:t>Přístup k informacím označeným jako „SECRET UE / EU SECRET“ se poskytuje poslancům, kteří mají odpovídající bezpečnostní prověrku nebo kterým je přístup k utajovaným informacím EU poskytnut z titulu jejich funkce v souladu s vnitrostátním právem.</w:t>
      </w:r>
    </w:p>
    <w:p w14:paraId="71EBDF79"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2.5.3</w:t>
      </w:r>
      <w:r w:rsidRPr="00E46793">
        <w:rPr>
          <w:rFonts w:eastAsia="Aptos"/>
          <w:color w:val="A6A6A6"/>
          <w:kern w:val="2"/>
          <w14:ligatures w14:val="standardContextual"/>
        </w:rPr>
        <w:tab/>
      </w:r>
      <w:r w:rsidRPr="00E46793">
        <w:rPr>
          <w:rFonts w:eastAsia="Aptos"/>
          <w:kern w:val="2"/>
          <w14:ligatures w14:val="standardContextual"/>
        </w:rPr>
        <w:t xml:space="preserve">Současně s podáním žádosti musejí být sděleny podrobnosti o kategorii nebo kategoriích osob, které mají mít k dotyčným utajovaným informacím EU </w:t>
      </w:r>
      <w:r w:rsidRPr="00E46793">
        <w:rPr>
          <w:rFonts w:eastAsia="Aptos"/>
          <w:kern w:val="2"/>
          <w14:ligatures w14:val="standardContextual"/>
        </w:rPr>
        <w:lastRenderedPageBreak/>
        <w:t>a citlivým neutajovaným informacím přístup.</w:t>
      </w:r>
    </w:p>
    <w:p w14:paraId="00E91727" w14:textId="77777777" w:rsidR="00E637B0" w:rsidRPr="00E46793" w:rsidRDefault="00E637B0" w:rsidP="00E46793">
      <w:pPr>
        <w:spacing w:before="120" w:after="120"/>
        <w:ind w:left="1418"/>
        <w:rPr>
          <w:rFonts w:eastAsia="Aptos"/>
          <w:kern w:val="2"/>
          <w14:ligatures w14:val="standardContextual"/>
        </w:rPr>
      </w:pPr>
      <w:r w:rsidRPr="00E46793">
        <w:rPr>
          <w:rFonts w:eastAsia="Aptos"/>
          <w:kern w:val="2"/>
          <w14:ligatures w14:val="standardContextual"/>
        </w:rPr>
        <w:t>Před poskytnutím přístupu k těmto informacím musí být každá z těchto osob seznámena se stupněm jejich utajení a z toho vyplývajícími povinnostmi, pokud jde o bezpečnost.</w:t>
      </w:r>
    </w:p>
    <w:p w14:paraId="0929DFC1" w14:textId="77777777" w:rsidR="00E637B0" w:rsidRPr="00E46793" w:rsidRDefault="00E637B0" w:rsidP="00E46793">
      <w:pPr>
        <w:spacing w:before="120" w:after="120"/>
        <w:rPr>
          <w:rFonts w:eastAsia="Aptos"/>
          <w:b/>
          <w:bCs/>
          <w:kern w:val="2"/>
          <w14:ligatures w14:val="standardContextual"/>
        </w:rPr>
      </w:pPr>
      <w:r w:rsidRPr="00E46793">
        <w:rPr>
          <w:rFonts w:eastAsia="Aptos"/>
          <w:b/>
          <w:kern w:val="2"/>
          <w14:ligatures w14:val="standardContextual"/>
        </w:rPr>
        <w:t>3. Možnosti přístupu k utajovaným informacím EU a citlivým neutajovaným informacím a nakládání s nimi</w:t>
      </w:r>
    </w:p>
    <w:p w14:paraId="2679A584"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3.1</w:t>
      </w:r>
      <w:r w:rsidRPr="00E46793">
        <w:rPr>
          <w:rFonts w:eastAsia="Aptos"/>
          <w:kern w:val="2"/>
          <w14:ligatures w14:val="standardContextual"/>
        </w:rPr>
        <w:tab/>
        <w:t>Utajované informace EU předávané v souladu s postupy stanovenými v bodě 2.2, 2.3 a případně v bodě 2.4 se poskytují na odpovědnost předsedy nebo člena Komise parlamentnímu orgánu nebo funkcionáři, který žádost podal, za těchto podmínek:</w:t>
      </w:r>
    </w:p>
    <w:p w14:paraId="23CF72FD"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t>Parlament a Komise zajistí evidenci utajovaných informací EU za účelem jejich pozdějšího dohledání.</w:t>
      </w:r>
    </w:p>
    <w:p w14:paraId="687B0E51"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t>Konkrétně se utajované informace EU se stupněm utajení „CONFIDENTIEL UE / EU CONFIDENTIAL“ a „SECRET UE / EU SECRET“ předávají z příslušného rejstříku Komise obsahujícího tyto informace do parlamentního rejstříku utajovaný</w:t>
      </w:r>
      <w:r>
        <w:rPr>
          <w:rFonts w:eastAsia="Aptos"/>
          <w:kern w:val="2"/>
          <w14:ligatures w14:val="standardContextual"/>
        </w:rPr>
        <w:t>ch</w:t>
      </w:r>
      <w:r w:rsidRPr="00E46793">
        <w:rPr>
          <w:rFonts w:eastAsia="Aptos"/>
          <w:kern w:val="2"/>
          <w14:ligatures w14:val="standardContextual"/>
        </w:rPr>
        <w:t xml:space="preserve"> informac</w:t>
      </w:r>
      <w:r>
        <w:rPr>
          <w:rFonts w:eastAsia="Aptos"/>
          <w:kern w:val="2"/>
          <w14:ligatures w14:val="standardContextual"/>
        </w:rPr>
        <w:t>í</w:t>
      </w:r>
      <w:r w:rsidRPr="00E46793">
        <w:rPr>
          <w:rFonts w:eastAsia="Aptos"/>
          <w:kern w:val="2"/>
          <w14:ligatures w14:val="standardContextual"/>
        </w:rPr>
        <w:t xml:space="preserve"> EU, který odpovídá za zpřístupnění těchto informací parlamentnímu orgánu nebo funkcionáři, který žádost podal.</w:t>
      </w:r>
    </w:p>
    <w:p w14:paraId="53E116AC"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t>Předávání utajovaných informací EU se stupněm utajení „TRÈS SECRET UE / EU TOP SECRET“ podléhá dalšímu ujednání mezi Komisí a parlamentním orgánem nebo funkcionářem, který žádost podal, aby byla zajištěna taková úroveň ochrany, která odpovídá tomuto stupni utajení.</w:t>
      </w:r>
    </w:p>
    <w:p w14:paraId="7D2FB386"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3.2</w:t>
      </w:r>
      <w:r w:rsidRPr="00E46793">
        <w:rPr>
          <w:rFonts w:eastAsia="Aptos"/>
          <w:kern w:val="2"/>
          <w14:ligatures w14:val="standardContextual"/>
        </w:rPr>
        <w:tab/>
        <w:t>Aniž jsou dotčeny body 2.2, 2.3 a 2.4, přístup a opatření určená k zachování důvěrnosti informací se stanovuje po vzájemné dohodě ještě před předáním příslušných informací. V uvedené dohodě mezi členem Komise, který nese odpovědnost za danou oblast politiky, a příslušným parlamentním orgánem (který zastupuje jeho předseda nebo funkcionář, který žádost podal), je zejména stanoveno, že v zájmu zajištění odpovídajícího stupně utajení bude zvolena jedna z možností uvedených v bodech 3.2.1 a 3.2.2.</w:t>
      </w:r>
    </w:p>
    <w:p w14:paraId="2A07233A"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3.2.1</w:t>
      </w:r>
      <w:r w:rsidRPr="00E46793">
        <w:rPr>
          <w:rFonts w:eastAsia="Aptos"/>
          <w:kern w:val="2"/>
          <w14:ligatures w14:val="standardContextual"/>
        </w:rPr>
        <w:tab/>
        <w:t>Pokud jde o osoby, jimž jsou dané utajované informace EU určeny, měla by být stanovena jedna z následujících možností:</w:t>
      </w:r>
    </w:p>
    <w:p w14:paraId="6EDF322C"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informace pouze pro předsedu Parlamentu v případech podložených naprosto mimořádnými důvody,</w:t>
      </w:r>
    </w:p>
    <w:p w14:paraId="0394B47B"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pro předsednictvo nebo Konferenci předsedů,</w:t>
      </w:r>
    </w:p>
    <w:p w14:paraId="7ADC74C6"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pro předsedu a zpravodaje příslušného parlamentního výboru,</w:t>
      </w:r>
    </w:p>
    <w:p w14:paraId="7678C291"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pro všechny členy (tj. řádné členy i náhradníky) příslušného parlamentního výboru,</w:t>
      </w:r>
    </w:p>
    <w:p w14:paraId="11CD3196"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pro všechny poslance Evropského parlamentu.</w:t>
      </w:r>
    </w:p>
    <w:p w14:paraId="07F3F32E" w14:textId="77777777" w:rsidR="00E637B0" w:rsidRPr="00E46793" w:rsidRDefault="00E637B0" w:rsidP="00E46793">
      <w:pPr>
        <w:spacing w:before="60" w:after="60" w:line="280" w:lineRule="exact"/>
        <w:ind w:left="1418"/>
        <w:rPr>
          <w:rFonts w:eastAsia="Aptos"/>
          <w:kern w:val="2"/>
          <w14:ligatures w14:val="standardContextual"/>
        </w:rPr>
      </w:pPr>
      <w:r w:rsidRPr="00E46793">
        <w:rPr>
          <w:rFonts w:eastAsia="Aptos"/>
          <w:kern w:val="2"/>
          <w14:ligatures w14:val="standardContextual"/>
        </w:rPr>
        <w:t>Informace označené jako „CONFIDENTIEL UE / EU CONFIDENTIAL“ nebo informace s vyšším stupněm utajení nesmějí být bez souhlasu Komise zveřejněny ani předány žádnému dalšímu příjemci.</w:t>
      </w:r>
    </w:p>
    <w:p w14:paraId="34C4DB37" w14:textId="77777777" w:rsidR="00E637B0" w:rsidRPr="00E46793" w:rsidRDefault="00E637B0" w:rsidP="00E46793">
      <w:pPr>
        <w:spacing w:before="60" w:after="60" w:line="280" w:lineRule="exact"/>
        <w:ind w:left="1418"/>
        <w:rPr>
          <w:rFonts w:eastAsia="Aptos"/>
          <w:kern w:val="2"/>
          <w14:ligatures w14:val="standardContextual"/>
        </w:rPr>
      </w:pPr>
      <w:bookmarkStart w:id="11" w:name="_Hlk215159561"/>
      <w:r w:rsidRPr="00E46793">
        <w:rPr>
          <w:rFonts w:eastAsia="Aptos"/>
          <w:kern w:val="2"/>
          <w14:ligatures w14:val="standardContextual"/>
        </w:rPr>
        <w:t xml:space="preserve">Informace označené jako „RESTREINT UE / EU RESTRICTED“ nesmějí být zveřejněny bez souhlasu Komise. </w:t>
      </w:r>
    </w:p>
    <w:p w14:paraId="7F1AACF6" w14:textId="77777777" w:rsidR="00E637B0" w:rsidRPr="00E46793" w:rsidRDefault="00E637B0" w:rsidP="00E46793">
      <w:pPr>
        <w:spacing w:before="60" w:after="60" w:line="280" w:lineRule="exact"/>
        <w:ind w:left="1418"/>
        <w:rPr>
          <w:rFonts w:eastAsia="Aptos"/>
          <w:kern w:val="2"/>
          <w14:ligatures w14:val="standardContextual"/>
        </w:rPr>
      </w:pPr>
      <w:bookmarkStart w:id="12" w:name="_Hlk215159588"/>
      <w:bookmarkEnd w:id="11"/>
      <w:r w:rsidRPr="00E46793">
        <w:rPr>
          <w:rFonts w:eastAsia="Aptos"/>
          <w:kern w:val="2"/>
          <w14:ligatures w14:val="standardContextual"/>
        </w:rPr>
        <w:t xml:space="preserve">Aniž je dotčena poslední věta bodu 2.1, informace označené jako „RESTREINT UE / EU RESTRICTED“ mohou být v rámci Parlamentu předávány poslancům, </w:t>
      </w:r>
      <w:bookmarkEnd w:id="12"/>
      <w:r w:rsidRPr="00E46793">
        <w:rPr>
          <w:rFonts w:eastAsia="Aptos"/>
          <w:kern w:val="2"/>
          <w14:ligatures w14:val="standardContextual"/>
        </w:rPr>
        <w:t xml:space="preserve">úředníkům, dočasným a smluvním zaměstnancům </w:t>
      </w:r>
      <w:r w:rsidRPr="00E46793">
        <w:rPr>
          <w:rFonts w:eastAsia="Aptos"/>
          <w:kern w:val="2"/>
          <w14:ligatures w14:val="standardContextual"/>
        </w:rPr>
        <w:lastRenderedPageBreak/>
        <w:t>pracujícím na generálním sekretariátu nebo pro politickou skupinu Parlamentu a vyslaným národním odborníkům, kteří byli patřičně seznámeni se stupněm jejich důvěrnosti a musejí dané informace znát.</w:t>
      </w:r>
    </w:p>
    <w:p w14:paraId="3D6A4D5B" w14:textId="77777777" w:rsidR="00E637B0" w:rsidRPr="00E46793" w:rsidRDefault="00E637B0" w:rsidP="00E46793">
      <w:pPr>
        <w:spacing w:before="120" w:after="120"/>
        <w:ind w:left="1418"/>
        <w:rPr>
          <w:rFonts w:eastAsia="Aptos"/>
          <w:kern w:val="2"/>
          <w14:ligatures w14:val="standardContextual"/>
        </w:rPr>
      </w:pPr>
      <w:r w:rsidRPr="00E46793">
        <w:rPr>
          <w:rFonts w:eastAsia="Aptos"/>
          <w:kern w:val="2"/>
          <w14:ligatures w14:val="standardContextual"/>
        </w:rPr>
        <w:t xml:space="preserve">Parlament informuje Komisi o kategoriích osob, které získaly přístup k informacím označeným jako „RESTREINT UE / EU RESTRICTED“. Parlament vede o osobách, které </w:t>
      </w:r>
      <w:r>
        <w:rPr>
          <w:rFonts w:eastAsia="Aptos"/>
          <w:kern w:val="2"/>
          <w14:ligatures w14:val="standardContextual"/>
        </w:rPr>
        <w:t>měly</w:t>
      </w:r>
      <w:r w:rsidRPr="00E46793">
        <w:rPr>
          <w:rFonts w:eastAsia="Aptos"/>
          <w:kern w:val="2"/>
          <w14:ligatures w14:val="standardContextual"/>
        </w:rPr>
        <w:t xml:space="preserve"> přístup k utajovaným informacím EU, evidenci.</w:t>
      </w:r>
    </w:p>
    <w:p w14:paraId="32267CCB"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3.2.2</w:t>
      </w:r>
      <w:r w:rsidRPr="00E46793">
        <w:rPr>
          <w:rFonts w:eastAsia="Aptos"/>
          <w:kern w:val="2"/>
          <w14:ligatures w14:val="standardContextual"/>
        </w:rPr>
        <w:tab/>
        <w:t>Pokud jde o způsob nakládání s utajovanými informacemi EU, měly by být stanoveny následující možnosti:</w:t>
      </w:r>
    </w:p>
    <w:p w14:paraId="098E3E55"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a)</w:t>
      </w:r>
      <w:r w:rsidRPr="00E46793">
        <w:rPr>
          <w:rFonts w:eastAsia="Aptos"/>
          <w:kern w:val="2"/>
          <w14:ligatures w14:val="standardContextual"/>
        </w:rPr>
        <w:tab/>
        <w:t>prohlížení dokumentů v zabezpečeném prostoru, pokud mají dané informace stupeň utajení „CONFIDENTIEL UE / EU CONFIDENTIAL“ nebo vyšší,</w:t>
      </w:r>
    </w:p>
    <w:p w14:paraId="30F9FA67"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b)</w:t>
      </w:r>
      <w:r w:rsidRPr="00E46793">
        <w:rPr>
          <w:rFonts w:eastAsia="Aptos"/>
          <w:kern w:val="2"/>
          <w14:ligatures w14:val="standardContextual"/>
        </w:rPr>
        <w:tab/>
        <w:t>konání neveřejné schůze, na níž budou přítomni pouze členové předsednictva, členové Konference předsedů nebo řádní členové a náhradníci příslušného parlamentního výboru, ale také úředníci Parlamentu, dočasní a smluvní zaměstnanci</w:t>
      </w:r>
      <w:r>
        <w:rPr>
          <w:rFonts w:eastAsia="Aptos"/>
          <w:kern w:val="2"/>
          <w14:ligatures w14:val="standardContextual"/>
        </w:rPr>
        <w:t xml:space="preserve"> </w:t>
      </w:r>
      <w:r w:rsidRPr="00E46793">
        <w:rPr>
          <w:rFonts w:eastAsia="Aptos"/>
          <w:kern w:val="2"/>
          <w14:ligatures w14:val="standardContextual"/>
        </w:rPr>
        <w:t>pracují</w:t>
      </w:r>
      <w:r>
        <w:rPr>
          <w:rFonts w:eastAsia="Aptos"/>
          <w:kern w:val="2"/>
          <w14:ligatures w14:val="standardContextual"/>
        </w:rPr>
        <w:t>cí</w:t>
      </w:r>
      <w:r w:rsidRPr="00E46793">
        <w:rPr>
          <w:rFonts w:eastAsia="Aptos"/>
          <w:kern w:val="2"/>
          <w14:ligatures w14:val="standardContextual"/>
        </w:rPr>
        <w:t xml:space="preserve"> na generálním sekretariátě nebo pro politick</w:t>
      </w:r>
      <w:r>
        <w:rPr>
          <w:rFonts w:eastAsia="Aptos"/>
          <w:kern w:val="2"/>
          <w14:ligatures w14:val="standardContextual"/>
        </w:rPr>
        <w:t>ou</w:t>
      </w:r>
      <w:r w:rsidRPr="00E46793">
        <w:rPr>
          <w:rFonts w:eastAsia="Aptos"/>
          <w:kern w:val="2"/>
          <w14:ligatures w14:val="standardContextual"/>
        </w:rPr>
        <w:t xml:space="preserve"> skupin</w:t>
      </w:r>
      <w:r>
        <w:rPr>
          <w:rFonts w:eastAsia="Aptos"/>
          <w:kern w:val="2"/>
          <w14:ligatures w14:val="standardContextual"/>
        </w:rPr>
        <w:t>u</w:t>
      </w:r>
      <w:r w:rsidRPr="00E46793">
        <w:rPr>
          <w:rFonts w:eastAsia="Aptos"/>
          <w:kern w:val="2"/>
          <w14:ligatures w14:val="standardContextual"/>
        </w:rPr>
        <w:t xml:space="preserve"> Parlamentu a vyslaní národní odborníci, pokud je předseda výboru předem označil jako osoby, které musejí dané informace znát a jejichž přítomnost je nezbytně nutná, a to za předpokladu, že mají odpovídající bezpečnostní prověrku, a s přihlédnutím k těmto podmínkám:</w:t>
      </w:r>
    </w:p>
    <w:p w14:paraId="01080BC0" w14:textId="77777777" w:rsidR="00E637B0" w:rsidRPr="00E46793" w:rsidRDefault="00E637B0" w:rsidP="00E46793">
      <w:pPr>
        <w:spacing w:before="120" w:after="120"/>
        <w:ind w:left="2552"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veškeré dokumenty je nutné očíslovat, rozdat na začátku schůze a na jejím konci opět vybrat. Není dovoleno pořizovat si zápisky ani fotokopie těchto dokumentů,</w:t>
      </w:r>
    </w:p>
    <w:p w14:paraId="2CB77F6C" w14:textId="77777777" w:rsidR="00E637B0" w:rsidRPr="00E46793" w:rsidRDefault="00E637B0" w:rsidP="00E46793">
      <w:pPr>
        <w:spacing w:before="120" w:after="120"/>
        <w:ind w:left="2552"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 xml:space="preserve">zápis ze schůze neobsahuje zmínku o </w:t>
      </w:r>
      <w:proofErr w:type="gramStart"/>
      <w:r w:rsidRPr="00E46793">
        <w:rPr>
          <w:rFonts w:eastAsia="Aptos"/>
          <w:kern w:val="2"/>
          <w14:ligatures w14:val="standardContextual"/>
        </w:rPr>
        <w:t>diskuzi</w:t>
      </w:r>
      <w:proofErr w:type="gramEnd"/>
      <w:r w:rsidRPr="00E46793">
        <w:rPr>
          <w:rFonts w:eastAsia="Aptos"/>
          <w:kern w:val="2"/>
          <w14:ligatures w14:val="standardContextual"/>
        </w:rPr>
        <w:t xml:space="preserve"> týkající se bodu projednávaného důvěrným postupem.</w:t>
      </w:r>
    </w:p>
    <w:p w14:paraId="16A00E55" w14:textId="77777777" w:rsidR="00E637B0" w:rsidRPr="00E46793" w:rsidRDefault="00E637B0" w:rsidP="00E46793">
      <w:pPr>
        <w:spacing w:before="120" w:after="120"/>
        <w:ind w:left="1418"/>
        <w:rPr>
          <w:rFonts w:eastAsia="Aptos"/>
          <w:kern w:val="2"/>
          <w14:ligatures w14:val="standardContextual"/>
        </w:rPr>
      </w:pPr>
      <w:r w:rsidRPr="00E46793">
        <w:rPr>
          <w:rFonts w:eastAsia="Aptos"/>
          <w:kern w:val="2"/>
          <w14:ligatures w14:val="standardContextual"/>
        </w:rPr>
        <w:t>Před předáním daných dokumentů z nich mohou být odstraněny osobní údaje.</w:t>
      </w:r>
    </w:p>
    <w:p w14:paraId="1552856C" w14:textId="77777777" w:rsidR="00E637B0" w:rsidRPr="00E46793" w:rsidRDefault="00E637B0" w:rsidP="00E46793">
      <w:pPr>
        <w:spacing w:before="120" w:after="120"/>
        <w:ind w:left="1418"/>
        <w:rPr>
          <w:rFonts w:eastAsia="Aptos"/>
          <w:kern w:val="2"/>
          <w14:ligatures w14:val="standardContextual"/>
        </w:rPr>
      </w:pPr>
      <w:r w:rsidRPr="00E46793">
        <w:rPr>
          <w:rFonts w:eastAsia="Aptos"/>
          <w:kern w:val="2"/>
          <w14:ligatures w14:val="standardContextual"/>
        </w:rPr>
        <w:t xml:space="preserve">Utajované informace EU a citlivé neutajované informace poskytované příjemcům v Parlamentu ústně podléhají stejné úrovni ochrany jako </w:t>
      </w:r>
      <w:r>
        <w:rPr>
          <w:rFonts w:eastAsia="Aptos"/>
          <w:kern w:val="2"/>
          <w14:ligatures w14:val="standardContextual"/>
        </w:rPr>
        <w:t xml:space="preserve">tyto </w:t>
      </w:r>
      <w:r w:rsidRPr="00E46793">
        <w:rPr>
          <w:rFonts w:eastAsia="Aptos"/>
          <w:kern w:val="2"/>
          <w14:ligatures w14:val="standardContextual"/>
        </w:rPr>
        <w:t>informace poskytované písemnou formou. V jejím rámci může být požadováno čestné prohlášení příjemců dotyčných informací, že jejich obsah nevyzradí třetí osobě.</w:t>
      </w:r>
    </w:p>
    <w:p w14:paraId="19D5345A"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3.2.3</w:t>
      </w:r>
      <w:r w:rsidRPr="00E46793">
        <w:rPr>
          <w:rFonts w:eastAsia="Aptos"/>
          <w:kern w:val="2"/>
          <w14:ligatures w14:val="standardContextual"/>
        </w:rPr>
        <w:tab/>
        <w:t>Pokud se mají písemné informace prohlížet v zabezpečeném prostoru, Parlament zajistí, aby byly pro tuto činnost vytvořeny následující podmínky:</w:t>
      </w:r>
    </w:p>
    <w:p w14:paraId="23460DB1"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bezpečný systém pro uchovávání utajovaných informací EU a citlivých neutajovaných informací,</w:t>
      </w:r>
    </w:p>
    <w:p w14:paraId="518808D8"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zabezpečený prostor bez kopírek, telefonů, faxů, skenerů nebo jakékoli jiného technického vybavení k rozmnožování a předávání dokumentů atd.,</w:t>
      </w:r>
    </w:p>
    <w:p w14:paraId="6AC817E0" w14:textId="77777777" w:rsidR="00E637B0" w:rsidRPr="00E46793" w:rsidRDefault="00E637B0" w:rsidP="00E46793">
      <w:pPr>
        <w:spacing w:before="120" w:after="120"/>
        <w:ind w:left="1985" w:hanging="567"/>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bezpečnostní pravidla upravující přístup do zabezpečeného prostoru, včetně požadavků na podpis v prezenční knize a čestné prohlášení o nešíření prohlížených utajovaných informací EU.</w:t>
      </w:r>
    </w:p>
    <w:p w14:paraId="1948E6F6" w14:textId="77777777" w:rsidR="00E637B0" w:rsidRPr="00E46793" w:rsidRDefault="00E637B0" w:rsidP="00E46793">
      <w:pPr>
        <w:spacing w:before="120" w:after="120"/>
        <w:ind w:left="1418" w:hanging="567"/>
        <w:rPr>
          <w:rFonts w:eastAsia="Aptos"/>
          <w:kern w:val="2"/>
          <w14:ligatures w14:val="standardContextual"/>
        </w:rPr>
      </w:pPr>
      <w:r w:rsidRPr="00E46793">
        <w:rPr>
          <w:rFonts w:eastAsia="Aptos"/>
          <w:kern w:val="2"/>
          <w14:ligatures w14:val="standardContextual"/>
        </w:rPr>
        <w:t>3.2.4</w:t>
      </w:r>
      <w:r w:rsidRPr="00E46793">
        <w:rPr>
          <w:rFonts w:eastAsia="Aptos"/>
          <w:kern w:val="2"/>
          <w14:ligatures w14:val="standardContextual"/>
        </w:rPr>
        <w:tab/>
        <w:t>Uvedené ustanovení nevylučuje jiná rovnocenná opatření, na nichž se oba orgány dohodnou.</w:t>
      </w:r>
    </w:p>
    <w:p w14:paraId="1CD12524" w14:textId="77777777" w:rsidR="00E637B0" w:rsidRPr="00E46793" w:rsidRDefault="00E637B0" w:rsidP="00E46793">
      <w:pPr>
        <w:tabs>
          <w:tab w:val="left" w:pos="510"/>
        </w:tabs>
        <w:spacing w:before="60" w:after="60" w:line="280" w:lineRule="exact"/>
        <w:ind w:left="851" w:hanging="851"/>
        <w:rPr>
          <w:rFonts w:eastAsia="Aptos"/>
          <w:kern w:val="2"/>
          <w14:ligatures w14:val="standardContextual"/>
        </w:rPr>
      </w:pPr>
      <w:r w:rsidRPr="00E46793">
        <w:rPr>
          <w:rFonts w:eastAsia="Aptos"/>
          <w:kern w:val="2"/>
          <w14:ligatures w14:val="standardContextual"/>
        </w:rPr>
        <w:lastRenderedPageBreak/>
        <w:t>3.3</w:t>
      </w:r>
      <w:r w:rsidRPr="00E46793">
        <w:rPr>
          <w:rFonts w:eastAsia="Aptos"/>
          <w:kern w:val="2"/>
          <w14:ligatures w14:val="standardContextual"/>
        </w:rPr>
        <w:tab/>
      </w:r>
      <w:r w:rsidRPr="00E46793">
        <w:rPr>
          <w:rFonts w:eastAsia="Aptos"/>
          <w:kern w:val="2"/>
          <w14:ligatures w14:val="standardContextual"/>
        </w:rPr>
        <w:tab/>
        <w:t>Citlivé neutajované informace předávané v souladu s postupy stanovenými v bodě 2.2 a 2.3 se v případě informací poskytovaných z podnětu Komise zpřístupňují parlamentnímu orgánu / funkcionáři odpovědnému za danou záležitost v souladu s </w:t>
      </w:r>
      <w:bookmarkStart w:id="13" w:name="_Hlk219654889"/>
      <w:r w:rsidRPr="00E46793">
        <w:rPr>
          <w:rFonts w:eastAsia="Aptos"/>
          <w:kern w:val="2"/>
          <w14:ligatures w14:val="standardContextual"/>
        </w:rPr>
        <w:t xml:space="preserve">jednacím řádem Parlamentu </w:t>
      </w:r>
      <w:bookmarkEnd w:id="13"/>
      <w:r w:rsidRPr="00E46793">
        <w:rPr>
          <w:rFonts w:eastAsia="Aptos"/>
          <w:kern w:val="2"/>
          <w14:ligatures w14:val="standardContextual"/>
        </w:rPr>
        <w:t>a</w:t>
      </w:r>
      <w:r>
        <w:rPr>
          <w:rFonts w:eastAsia="Aptos"/>
          <w:kern w:val="2"/>
          <w14:ligatures w14:val="standardContextual"/>
        </w:rPr>
        <w:t xml:space="preserve">, v </w:t>
      </w:r>
      <w:proofErr w:type="gramStart"/>
      <w:r>
        <w:rPr>
          <w:rFonts w:eastAsia="Aptos"/>
          <w:kern w:val="2"/>
          <w14:ligatures w14:val="standardContextual"/>
        </w:rPr>
        <w:t>případě</w:t>
      </w:r>
      <w:r w:rsidRPr="00E46793">
        <w:rPr>
          <w:rFonts w:eastAsia="Aptos"/>
          <w:kern w:val="2"/>
          <w14:ligatures w14:val="standardContextual"/>
        </w:rPr>
        <w:t> </w:t>
      </w:r>
      <w:r w:rsidRPr="00E46793" w:rsidDel="0020474D">
        <w:rPr>
          <w:rFonts w:eastAsia="Aptos"/>
          <w:kern w:val="2"/>
          <w14:ligatures w14:val="standardContextual"/>
        </w:rPr>
        <w:t xml:space="preserve"> </w:t>
      </w:r>
      <w:r w:rsidRPr="00E46793">
        <w:rPr>
          <w:rFonts w:eastAsia="Aptos"/>
          <w:kern w:val="2"/>
          <w14:ligatures w14:val="standardContextual"/>
        </w:rPr>
        <w:t>žádost</w:t>
      </w:r>
      <w:r>
        <w:rPr>
          <w:rFonts w:eastAsia="Aptos"/>
          <w:kern w:val="2"/>
          <w14:ligatures w14:val="standardContextual"/>
        </w:rPr>
        <w:t>i</w:t>
      </w:r>
      <w:proofErr w:type="gramEnd"/>
      <w:r>
        <w:rPr>
          <w:rFonts w:eastAsia="Aptos"/>
          <w:kern w:val="2"/>
          <w14:ligatures w14:val="standardContextual"/>
        </w:rPr>
        <w:t>,</w:t>
      </w:r>
      <w:r w:rsidRPr="00E46793">
        <w:rPr>
          <w:rFonts w:eastAsia="Aptos"/>
          <w:kern w:val="2"/>
          <w14:ligatures w14:val="standardContextual"/>
        </w:rPr>
        <w:t xml:space="preserve"> parlamentnímu orgánu nebo funkcionáři, který žádost podal. Informace se poskytují šifrovaným způsobem za použití šifrovacího systému a klíče, nad nímž má Parlament kontrolu, na základě nutnosti dané informace znát a v souladu s příslušnými pokyny týkajícími se nakládání s nimi.</w:t>
      </w:r>
    </w:p>
    <w:p w14:paraId="1E8A8B48" w14:textId="77777777" w:rsidR="00E637B0" w:rsidRPr="00E46793" w:rsidRDefault="00E637B0" w:rsidP="00E46793">
      <w:pPr>
        <w:tabs>
          <w:tab w:val="left" w:pos="510"/>
        </w:tabs>
        <w:spacing w:before="60" w:after="60" w:line="280" w:lineRule="exact"/>
        <w:ind w:left="851"/>
        <w:rPr>
          <w:rFonts w:eastAsia="Aptos"/>
          <w:kern w:val="2"/>
          <w14:ligatures w14:val="standardContextual"/>
        </w:rPr>
      </w:pPr>
      <w:r w:rsidRPr="00E46793">
        <w:rPr>
          <w:rFonts w:eastAsia="Aptos"/>
          <w:kern w:val="2"/>
          <w14:ligatures w14:val="standardContextual"/>
        </w:rPr>
        <w:t>Citlivé neutajované informace nesmějí být zveřejněny bez souhlasu Komise. Aniž je dotčena poslední věta bod</w:t>
      </w:r>
      <w:r>
        <w:rPr>
          <w:rFonts w:eastAsia="Aptos"/>
          <w:kern w:val="2"/>
          <w14:ligatures w14:val="standardContextual"/>
        </w:rPr>
        <w:t>u</w:t>
      </w:r>
      <w:r w:rsidRPr="00E46793">
        <w:rPr>
          <w:rFonts w:eastAsia="Aptos"/>
          <w:kern w:val="2"/>
          <w14:ligatures w14:val="standardContextual"/>
        </w:rPr>
        <w:t xml:space="preserve"> 2.1, citlivé neutajované informace mohou být v rámci Parlamentu předávány poslancům, úředníkům, dočasným a smluvním zaměstnancům pracujícím na generálním sekretariátu nebo pro politickou skupinu Parlamentu a vyslaným národním odborníkům, kteří byli patřičně seznámeni se stupněm jejich důvěrnosti a musejí dané informace znát. </w:t>
      </w:r>
    </w:p>
    <w:p w14:paraId="440DFB49"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t>Parlament informuje Komisi o kategoriích osob, které získaly přístup k takovým informacím. Parlament vede o osobách, které získaly přístup k citlivým neutajovaným informacím, evidenci.</w:t>
      </w:r>
    </w:p>
    <w:p w14:paraId="676DE6D9" w14:textId="77777777" w:rsidR="00E637B0" w:rsidRPr="00E46793" w:rsidRDefault="00E637B0" w:rsidP="00E46793">
      <w:pPr>
        <w:ind w:left="851" w:hanging="851"/>
        <w:rPr>
          <w:rFonts w:eastAsia="Aptos"/>
          <w:kern w:val="2"/>
          <w14:ligatures w14:val="standardContextual"/>
        </w:rPr>
      </w:pPr>
      <w:r w:rsidRPr="00E46793">
        <w:rPr>
          <w:rFonts w:eastAsia="Aptos"/>
          <w:kern w:val="2"/>
          <w14:ligatures w14:val="standardContextual"/>
        </w:rPr>
        <w:t>3.4</w:t>
      </w:r>
      <w:r w:rsidRPr="00E46793">
        <w:rPr>
          <w:rFonts w:eastAsia="Aptos"/>
          <w:kern w:val="2"/>
          <w14:ligatures w14:val="standardContextual"/>
        </w:rPr>
        <w:tab/>
        <w:t>Je-li prokázáno nebo existuje-li podezření, že došlo ke ztrátě nebo ohrožení utajovaných informací EU či citlivých neutajovaných informací</w:t>
      </w:r>
      <w:r>
        <w:rPr>
          <w:rFonts w:eastAsia="Aptos"/>
          <w:kern w:val="2"/>
          <w14:ligatures w14:val="standardContextual"/>
        </w:rPr>
        <w:t xml:space="preserve"> poskytnutých Komisí</w:t>
      </w:r>
      <w:r w:rsidRPr="00E46793">
        <w:rPr>
          <w:rFonts w:eastAsia="Aptos"/>
          <w:kern w:val="2"/>
          <w14:ligatures w14:val="standardContextual"/>
        </w:rPr>
        <w:t>, bezpečnostní orgán Evropského parlamentu o této skutečnosti okamžitě informuje bezpečnostní orgán Komise. Bezpečnostní orgán Evropského parlamentu zahájí vyšetřování a informuje bezpečnostní orgán Komise o jeho výsledcích a o opatřeních, která byla přijata, aby se taková situace znovu neopakovala.</w:t>
      </w:r>
    </w:p>
    <w:p w14:paraId="7E3E1009"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t>V případě nedodržení ustanovení uvedených v této příloze nebo v interních pravidlech Parlamentu týkajících se bezpečnosti se použijí ustanovení o sankcích pro poslance stanovená v jednacím řádu Parlamentu a v případě úředníků a ostatních zaměstnanců Parlamentu příslušná ustanovení článku 86 služebního řádu</w:t>
      </w:r>
      <w:r w:rsidRPr="00E46793">
        <w:rPr>
          <w:rFonts w:eastAsia="Aptos"/>
          <w:kern w:val="2"/>
          <w:vertAlign w:val="superscript"/>
          <w14:ligatures w14:val="standardContextual"/>
        </w:rPr>
        <w:footnoteReference w:id="10"/>
      </w:r>
      <w:r w:rsidRPr="00E46793">
        <w:rPr>
          <w:rFonts w:eastAsia="Aptos"/>
          <w:kern w:val="2"/>
          <w14:ligatures w14:val="standardContextual"/>
        </w:rPr>
        <w:t xml:space="preserve"> nebo článku 49 pracovního řádu ostatních zaměstnanců Evropsk</w:t>
      </w:r>
      <w:r>
        <w:rPr>
          <w:rFonts w:eastAsia="Aptos"/>
          <w:kern w:val="2"/>
          <w14:ligatures w14:val="standardContextual"/>
        </w:rPr>
        <w:t>é</w:t>
      </w:r>
      <w:r w:rsidRPr="00E46793">
        <w:rPr>
          <w:rFonts w:eastAsia="Aptos"/>
          <w:kern w:val="2"/>
          <w14:ligatures w14:val="standardContextual"/>
        </w:rPr>
        <w:t xml:space="preserve"> </w:t>
      </w:r>
      <w:r>
        <w:rPr>
          <w:rFonts w:eastAsia="Aptos"/>
          <w:kern w:val="2"/>
          <w14:ligatures w14:val="standardContextual"/>
        </w:rPr>
        <w:t>unie</w:t>
      </w:r>
      <w:r w:rsidRPr="00E46793">
        <w:rPr>
          <w:rFonts w:eastAsia="Aptos"/>
          <w:kern w:val="2"/>
          <w14:ligatures w14:val="standardContextual"/>
        </w:rPr>
        <w:t xml:space="preserve"> nebo jakákoli jiná platná pravidla.</w:t>
      </w:r>
    </w:p>
    <w:p w14:paraId="2DFA171E" w14:textId="77777777" w:rsidR="00E637B0" w:rsidRPr="00E46793" w:rsidRDefault="00E637B0" w:rsidP="00E46793">
      <w:pPr>
        <w:spacing w:before="120" w:after="120"/>
        <w:ind w:left="851" w:hanging="851"/>
        <w:rPr>
          <w:rFonts w:eastAsia="Aptos"/>
          <w:b/>
          <w:kern w:val="2"/>
          <w14:ligatures w14:val="standardContextual"/>
        </w:rPr>
      </w:pPr>
      <w:r w:rsidRPr="00E46793">
        <w:rPr>
          <w:rFonts w:eastAsia="Aptos"/>
          <w:b/>
          <w:kern w:val="2"/>
          <w14:ligatures w14:val="standardContextual"/>
        </w:rPr>
        <w:t>4. Závěrečná ustanovení</w:t>
      </w:r>
    </w:p>
    <w:p w14:paraId="6E559876"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4.1</w:t>
      </w:r>
      <w:r w:rsidRPr="00E46793">
        <w:rPr>
          <w:rFonts w:eastAsia="Aptos"/>
          <w:kern w:val="2"/>
          <w14:ligatures w14:val="standardContextual"/>
        </w:rPr>
        <w:tab/>
        <w:t>Komise a Parlament přijmou veškerá opatření nezbytná k uplatňování ustanovení této přílohy.</w:t>
      </w:r>
    </w:p>
    <w:p w14:paraId="64C6DA68" w14:textId="77777777" w:rsidR="00E637B0" w:rsidRPr="00E46793" w:rsidRDefault="00E637B0" w:rsidP="00E46793">
      <w:pPr>
        <w:spacing w:before="120" w:after="120"/>
        <w:ind w:left="851"/>
        <w:rPr>
          <w:rFonts w:eastAsia="Aptos"/>
          <w:b/>
          <w:i/>
          <w:kern w:val="2"/>
          <w14:ligatures w14:val="standardContextual"/>
        </w:rPr>
      </w:pPr>
      <w:r w:rsidRPr="00E46793">
        <w:rPr>
          <w:rFonts w:eastAsia="Aptos"/>
          <w:kern w:val="2"/>
          <w14:ligatures w14:val="standardContextual"/>
        </w:rPr>
        <w:t>Pro tento účel příslušné útvary Komise a Parlamentu svůj postup při uplatňování této přílohy úzce koordinují. Týká se to mimo jiné vzájemného ověřování dohledání utajovaných informací EU a citlivých neutajovaných informací a pravidelného společného sledování bezpečnostních opatření a norem, které oba orgány uplatňují.</w:t>
      </w:r>
    </w:p>
    <w:p w14:paraId="3BB5A538"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4.2</w:t>
      </w:r>
      <w:r w:rsidRPr="00E46793">
        <w:rPr>
          <w:rFonts w:eastAsia="Aptos"/>
          <w:kern w:val="2"/>
          <w14:ligatures w14:val="standardContextual"/>
        </w:rPr>
        <w:tab/>
        <w:t>Parlament a Komise přezkoumají tuto přílohu a v případě potřeby ji upraví v souladu s bodem 70 této rámcové dohody, bude-li to vyžadovat vývoj situace, pokud jde o:</w:t>
      </w:r>
    </w:p>
    <w:p w14:paraId="42901C3A" w14:textId="77777777" w:rsidR="00E637B0" w:rsidRPr="00E46793" w:rsidRDefault="00E637B0" w:rsidP="00E46793">
      <w:pPr>
        <w:spacing w:before="120" w:after="120"/>
        <w:ind w:left="851"/>
        <w:rPr>
          <w:rFonts w:eastAsia="Apto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budoucí bezpečnostní opatření na straně Parlamentu i Komise,</w:t>
      </w:r>
    </w:p>
    <w:p w14:paraId="2D97B078" w14:textId="77777777" w:rsidR="00E637B0" w:rsidRPr="00E46793" w:rsidRDefault="00E637B0" w:rsidP="00E46793">
      <w:pPr>
        <w:spacing w:before="120" w:after="120"/>
        <w:ind w:left="1418" w:hanging="567"/>
        <w:rPr>
          <w:rFonts w:eastAsia="Aptos"/>
          <w:b/>
          <w:bCs/>
          <w:kern w:val="2"/>
          <w14:ligatures w14:val="standardContextual"/>
        </w:rPr>
      </w:pPr>
      <w:r w:rsidRPr="00E46793">
        <w:rPr>
          <w:rFonts w:eastAsia="Aptos"/>
          <w:kern w:val="2"/>
          <w14:ligatures w14:val="standardContextual"/>
        </w:rPr>
        <w:t>–</w:t>
      </w:r>
      <w:r w:rsidRPr="00E46793">
        <w:rPr>
          <w:rFonts w:eastAsia="Aptos"/>
          <w:kern w:val="2"/>
          <w14:ligatures w14:val="standardContextual"/>
        </w:rPr>
        <w:tab/>
        <w:t>další dohody nebo právní akty upravující předávání informací mezi oběma orgány.</w:t>
      </w:r>
    </w:p>
    <w:p w14:paraId="2F59A571" w14:textId="77777777" w:rsidR="00E637B0" w:rsidRPr="00E46793" w:rsidRDefault="00E637B0" w:rsidP="00E46793">
      <w:pPr>
        <w:rPr>
          <w:rFonts w:eastAsia="Aptos"/>
          <w:kern w:val="2"/>
          <w14:ligatures w14:val="standardContextual"/>
        </w:rPr>
      </w:pPr>
    </w:p>
    <w:p w14:paraId="1D2C9C38" w14:textId="77777777" w:rsidR="00E637B0" w:rsidRPr="00E46793" w:rsidRDefault="00E637B0" w:rsidP="00E46793">
      <w:pPr>
        <w:rPr>
          <w:rFonts w:eastAsia="Aptos"/>
          <w:kern w:val="2"/>
          <w14:ligatures w14:val="standardContextual"/>
        </w:rPr>
      </w:pPr>
    </w:p>
    <w:p w14:paraId="5371E4B6" w14:textId="77777777" w:rsidR="00E637B0" w:rsidRPr="00E46793" w:rsidRDefault="00AA7374" w:rsidP="00E46793">
      <w:pPr>
        <w:rPr>
          <w:rFonts w:eastAsia="Aptos"/>
          <w:kern w:val="2"/>
          <w14:ligatures w14:val="standardContextual"/>
        </w:rPr>
      </w:pPr>
      <w:r>
        <w:rPr>
          <w:rFonts w:eastAsia="Aptos"/>
          <w:kern w:val="2"/>
          <w14:ligatures w14:val="standardContextual"/>
        </w:rPr>
        <w:pict w14:anchorId="294E226C">
          <v:rect id="_x0000_i1027" style="width:101.55pt;height:.75pt" o:hrpct="0" o:hralign="center" o:hrstd="t" o:hrnoshade="t" o:hr="t" fillcolor="black" stroked="f"/>
        </w:pict>
      </w:r>
    </w:p>
    <w:p w14:paraId="53600830" w14:textId="77777777" w:rsidR="00E637B0" w:rsidRPr="00E46793" w:rsidRDefault="00E637B0" w:rsidP="00E46793">
      <w:pPr>
        <w:rPr>
          <w:rFonts w:eastAsia="Aptos"/>
          <w:kern w:val="2"/>
          <w14:ligatures w14:val="standardContextual"/>
        </w:rPr>
      </w:pPr>
    </w:p>
    <w:p w14:paraId="2626ECC2" w14:textId="77777777" w:rsidR="00E637B0" w:rsidRPr="00E46793" w:rsidRDefault="00E637B0" w:rsidP="00E46793">
      <w:pPr>
        <w:rPr>
          <w:rFonts w:eastAsia="Aptos"/>
          <w:kern w:val="2"/>
          <w14:ligatures w14:val="standardContextual"/>
        </w:rPr>
      </w:pPr>
    </w:p>
    <w:p w14:paraId="3E55A7B7" w14:textId="77777777" w:rsidR="00E637B0" w:rsidRPr="00E46793" w:rsidRDefault="00E637B0" w:rsidP="00E46793">
      <w:pPr>
        <w:spacing w:before="120" w:after="120" w:line="480" w:lineRule="auto"/>
        <w:ind w:left="851" w:hanging="851"/>
        <w:jc w:val="center"/>
        <w:rPr>
          <w:rFonts w:eastAsia="Aptos" w:cs="Arial"/>
          <w:b/>
          <w:bCs/>
          <w:kern w:val="2"/>
          <w:szCs w:val="18"/>
          <w14:ligatures w14:val="standardContextual"/>
        </w:rPr>
      </w:pPr>
      <w:r w:rsidRPr="00E46793">
        <w:rPr>
          <w:rFonts w:eastAsia="Aptos"/>
          <w:b/>
          <w:kern w:val="2"/>
          <w14:ligatures w14:val="standardContextual"/>
        </w:rPr>
        <w:t>PŘÍLOHA III</w:t>
      </w:r>
    </w:p>
    <w:p w14:paraId="770FFE21" w14:textId="77777777" w:rsidR="00E637B0" w:rsidRPr="00E46793" w:rsidRDefault="00E637B0" w:rsidP="00E46793">
      <w:pPr>
        <w:spacing w:before="120" w:after="120"/>
        <w:ind w:left="851" w:hanging="851"/>
        <w:rPr>
          <w:rFonts w:eastAsia="Aptos"/>
          <w:b/>
          <w:bCs/>
          <w:kern w:val="2"/>
          <w14:ligatures w14:val="standardContextual"/>
        </w:rPr>
      </w:pPr>
      <w:r w:rsidRPr="00E46793">
        <w:rPr>
          <w:rFonts w:eastAsia="Aptos"/>
          <w:b/>
          <w:kern w:val="2"/>
          <w14:ligatures w14:val="standardContextual"/>
        </w:rPr>
        <w:t>Sjednávání a uzavírání mezinárodních dohod</w:t>
      </w:r>
    </w:p>
    <w:p w14:paraId="3B953259" w14:textId="77777777" w:rsidR="00E637B0" w:rsidRPr="00E46793" w:rsidRDefault="00E637B0" w:rsidP="00E46793">
      <w:pPr>
        <w:spacing w:before="120" w:after="120"/>
        <w:rPr>
          <w:rFonts w:eastAsia="Aptos"/>
          <w:kern w:val="2"/>
          <w14:ligatures w14:val="standardContextual"/>
        </w:rPr>
      </w:pPr>
      <w:r w:rsidRPr="00E46793">
        <w:rPr>
          <w:rFonts w:eastAsia="Aptos"/>
          <w:kern w:val="2"/>
          <w14:ligatures w14:val="standardContextual"/>
        </w:rPr>
        <w:t>V této příloze jsou stanovena podrobná ujednání ohledně informování Parlamentu o sjednávání a uzavírání mezinárodních dohod ve smyslu bodů 27, 24 a 34 rámcové dohody:</w:t>
      </w:r>
    </w:p>
    <w:p w14:paraId="65B94BA2"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w:t>
      </w:r>
      <w:r w:rsidRPr="00E46793">
        <w:rPr>
          <w:rFonts w:eastAsia="Aptos"/>
          <w:kern w:val="2"/>
          <w14:ligatures w14:val="standardContextual"/>
        </w:rPr>
        <w:tab/>
        <w:t>O svém záměru předložit návrh na zahájení jednání informuje Komise Parlament současně s Radou.</w:t>
      </w:r>
    </w:p>
    <w:p w14:paraId="109774C0"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2.</w:t>
      </w:r>
      <w:r w:rsidRPr="00E46793">
        <w:rPr>
          <w:rFonts w:eastAsia="Aptos"/>
          <w:kern w:val="2"/>
          <w14:ligatures w14:val="standardContextual"/>
        </w:rPr>
        <w:tab/>
        <w:t>V souladu s bodem 33 rámcové dohody, pokud Komise předkládá návrh směrnic pro jednání za účelem jejich přijetí Radou, předloží tyto návrhy současně Parlamentu.</w:t>
      </w:r>
    </w:p>
    <w:p w14:paraId="1D6696A2"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3.</w:t>
      </w:r>
      <w:r w:rsidRPr="00E46793">
        <w:rPr>
          <w:rFonts w:eastAsia="Aptos"/>
          <w:kern w:val="2"/>
          <w14:ligatures w14:val="standardContextual"/>
        </w:rPr>
        <w:tab/>
        <w:t>Komise v průběhu jednání řádně zohledňuje připomínky Parlamentu.</w:t>
      </w:r>
    </w:p>
    <w:p w14:paraId="03AD9720"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4.</w:t>
      </w:r>
      <w:r w:rsidRPr="00E46793">
        <w:rPr>
          <w:rFonts w:eastAsia="Aptos"/>
          <w:kern w:val="2"/>
          <w14:ligatures w14:val="standardContextual"/>
        </w:rPr>
        <w:tab/>
        <w:t>V souladu s bodem 27 rámcové dohody Komise pravidelně a bezodkladně informuje Parlament o průběhu jednání, dokud není dohoda parafována, a vysvětluje, zda a jak byly připomínky Parlamentu zahrnuty do projednávaného textu, a pokud zahrnuty nebyly, vysvětlí proč.</w:t>
      </w:r>
    </w:p>
    <w:p w14:paraId="358B6B09"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5.</w:t>
      </w:r>
      <w:r w:rsidRPr="00E46793">
        <w:rPr>
          <w:rFonts w:eastAsia="Aptos"/>
          <w:kern w:val="2"/>
          <w14:ligatures w14:val="standardContextual"/>
        </w:rPr>
        <w:tab/>
        <w:t>V případě mezinárodních dohod, jejichž uzavření vyžaduje souhlas Parlamentu, Komise poskytuje Parlamentu v průběhu procesu vyjednávání veškeré relevantní informace, jež poskytuje rovněž Radě (nebo zvláštnímu výboru jmenovanému Radou). Tyto informace zahrnují návrhy na změnu přijatých směrnic pro jednání, návrhy textů k jednání, dohodnuté články, dohodnuté datum, kdy bude dohoda parafována, a dohodu ve znění, v němž má být parafována. Komise rovněž předá Parlamentu stejně jako Radě (nebo zvláštnímu výboru jmenovanému Radou) veškeré relevantní dokumenty, které obdržela od třetích stran, pokud k tomu jejich původce dá souhlas. Komise průběžně informuje příslušný výbor Parlamentu o vývoji jednání, a zejména vysvětluje, jak byly zohledněny připomínky Parlamentu.</w:t>
      </w:r>
    </w:p>
    <w:p w14:paraId="40960BE4"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6.</w:t>
      </w:r>
      <w:r w:rsidRPr="00E46793">
        <w:rPr>
          <w:rFonts w:eastAsia="Aptos"/>
          <w:kern w:val="2"/>
          <w14:ligatures w14:val="standardContextual"/>
        </w:rPr>
        <w:tab/>
        <w:t>V případě mezinárodních dohod, jejichž uzavření nevyžaduje souhlas Parlamentu, Komise zajistí, aby byl Parlament neprodleně a plně informován, a za tím účelem poskytuje informace týkající se přinejmenším návrhu směrnic pro jednání, přijatých směrnic pro jednání, dalšího průběhu jednání a uzavření jednání.</w:t>
      </w:r>
    </w:p>
    <w:p w14:paraId="5752F894"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7.</w:t>
      </w:r>
      <w:r w:rsidRPr="00E46793">
        <w:rPr>
          <w:rFonts w:eastAsia="Aptos"/>
          <w:kern w:val="2"/>
          <w14:ligatures w14:val="standardContextual"/>
        </w:rPr>
        <w:tab/>
        <w:t>Kdykoli je parafována mezinárodní dohoda, poskytne Komise Parlamentu v souladu s bodem 33 rámcové dohody s dostatečným předstihem podrobné informace, a pokud má v úmyslu předložit Radě návrh na prozatímní uplatňování mezinárodní dohody, co nejdříve informuje o této skutečnosti Parlament s uvedením příslušných důvodů, pokud jí v tom nebrání naléhavost věci.</w:t>
      </w:r>
    </w:p>
    <w:p w14:paraId="25171BEF"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8.</w:t>
      </w:r>
      <w:r w:rsidRPr="00E46793">
        <w:rPr>
          <w:rFonts w:eastAsia="Aptos"/>
          <w:kern w:val="2"/>
          <w14:ligatures w14:val="standardContextual"/>
        </w:rPr>
        <w:tab/>
        <w:t>O svém záměru předložit Radě návrh na pozastavení uplatňování mezinárodní dohody informuje Komise Radu a Parlament současně, v dostatečném předstihu a s uvedením důvodů.</w:t>
      </w:r>
    </w:p>
    <w:p w14:paraId="02977552"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9.</w:t>
      </w:r>
      <w:r w:rsidRPr="00E46793">
        <w:rPr>
          <w:rFonts w:eastAsia="Aptos"/>
          <w:kern w:val="2"/>
          <w14:ligatures w14:val="standardContextual"/>
        </w:rPr>
        <w:tab/>
        <w:t>V případě mezinárodních dohod, na něž se podle Smlouvy o fungování EU vztahuje postup souhlasu, Komise rovněž vždy plně informuje Parlament předtím, než na základě zmocnění Rady schválí změny dohody na základě výjimky v souladu s čl. 218 odst. 7 Smlouvy o fungování EU.</w:t>
      </w:r>
    </w:p>
    <w:p w14:paraId="3A035728" w14:textId="77777777" w:rsidR="00E637B0" w:rsidRPr="00E46793" w:rsidRDefault="00AA7374" w:rsidP="00E46793">
      <w:pPr>
        <w:rPr>
          <w:rFonts w:eastAsia="Aptos"/>
          <w:kern w:val="2"/>
          <w14:ligatures w14:val="standardContextual"/>
        </w:rPr>
      </w:pPr>
      <w:r>
        <w:rPr>
          <w:rFonts w:eastAsia="Aptos"/>
          <w:kern w:val="2"/>
          <w14:ligatures w14:val="standardContextual"/>
        </w:rPr>
        <w:lastRenderedPageBreak/>
        <w:pict w14:anchorId="358B44F4">
          <v:rect id="_x0000_i1028" style="width:101.55pt;height:.75pt" o:hrpct="0" o:hralign="center" o:hrstd="t" o:hrnoshade="t" o:hr="t" fillcolor="black" stroked="f"/>
        </w:pict>
      </w:r>
    </w:p>
    <w:p w14:paraId="2D33595F" w14:textId="77777777" w:rsidR="00E637B0" w:rsidRPr="00E46793" w:rsidRDefault="00E637B0" w:rsidP="00E46793">
      <w:pPr>
        <w:rPr>
          <w:rFonts w:eastAsia="Aptos"/>
          <w:kern w:val="2"/>
          <w14:ligatures w14:val="standardContextual"/>
        </w:rPr>
      </w:pPr>
    </w:p>
    <w:p w14:paraId="25F86210" w14:textId="77777777" w:rsidR="00E637B0" w:rsidRPr="00E46793" w:rsidRDefault="00E637B0" w:rsidP="00E46793">
      <w:pPr>
        <w:rPr>
          <w:rFonts w:eastAsia="Aptos"/>
          <w:kern w:val="2"/>
          <w14:ligatures w14:val="standardContextual"/>
        </w:rPr>
      </w:pPr>
    </w:p>
    <w:p w14:paraId="44D6BD67" w14:textId="77777777" w:rsidR="00E637B0" w:rsidRPr="00E46793" w:rsidRDefault="00E637B0" w:rsidP="00E46793">
      <w:pPr>
        <w:spacing w:before="120" w:after="120" w:line="480" w:lineRule="auto"/>
        <w:ind w:left="851" w:hanging="851"/>
        <w:jc w:val="center"/>
        <w:rPr>
          <w:rFonts w:eastAsia="Aptos" w:cs="Arial"/>
          <w:b/>
          <w:bCs/>
          <w:kern w:val="2"/>
          <w:szCs w:val="18"/>
          <w14:ligatures w14:val="standardContextual"/>
        </w:rPr>
      </w:pPr>
      <w:r w:rsidRPr="00E46793">
        <w:rPr>
          <w:rFonts w:eastAsia="Aptos"/>
          <w:b/>
          <w:kern w:val="2"/>
          <w14:ligatures w14:val="standardContextual"/>
        </w:rPr>
        <w:t>PŘÍLOHA IV</w:t>
      </w:r>
    </w:p>
    <w:p w14:paraId="7D2CFE18" w14:textId="77777777" w:rsidR="00E637B0" w:rsidRPr="00E46793" w:rsidRDefault="00E637B0" w:rsidP="00E46793">
      <w:pPr>
        <w:spacing w:before="120" w:after="120"/>
        <w:ind w:left="851" w:hanging="851"/>
        <w:rPr>
          <w:rFonts w:eastAsia="Aptos"/>
          <w:b/>
          <w:bCs/>
          <w:kern w:val="2"/>
          <w14:ligatures w14:val="standardContextual"/>
        </w:rPr>
      </w:pPr>
      <w:r w:rsidRPr="00E46793">
        <w:rPr>
          <w:rFonts w:eastAsia="Aptos"/>
          <w:b/>
          <w:kern w:val="2"/>
          <w14:ligatures w14:val="standardContextual"/>
        </w:rPr>
        <w:t>Časový rozvrh pracovního programu Komise</w:t>
      </w:r>
    </w:p>
    <w:p w14:paraId="421CCB37" w14:textId="77777777" w:rsidR="00E637B0" w:rsidRPr="00E46793" w:rsidRDefault="00E637B0" w:rsidP="00E46793">
      <w:pPr>
        <w:spacing w:before="120" w:after="120"/>
        <w:rPr>
          <w:rFonts w:eastAsia="Aptos"/>
          <w:kern w:val="2"/>
          <w14:ligatures w14:val="standardContextual"/>
        </w:rPr>
      </w:pPr>
      <w:r w:rsidRPr="00E46793">
        <w:rPr>
          <w:rFonts w:eastAsia="Aptos"/>
          <w:kern w:val="2"/>
          <w14:ligatures w14:val="standardContextual"/>
        </w:rPr>
        <w:t>K pracovnímu programu Komise je přiložen seznam legislativních a nelegislativních návrhů na následující roky. Pracovní program Komise se vždy týká následujícího roku a obsahuje podrobné údaje o prioritách Komise na další roky. Může proto být základem strukturovaného dialogu s Parlamentem za účelem nalezení shody.</w:t>
      </w:r>
    </w:p>
    <w:p w14:paraId="65ACD76B" w14:textId="77777777" w:rsidR="00E637B0" w:rsidRPr="00E46793" w:rsidRDefault="00E637B0" w:rsidP="00E46793">
      <w:pPr>
        <w:spacing w:before="120" w:after="120"/>
        <w:rPr>
          <w:rFonts w:eastAsia="Aptos"/>
          <w:kern w:val="2"/>
          <w14:ligatures w14:val="standardContextual"/>
        </w:rPr>
      </w:pPr>
      <w:r w:rsidRPr="00E46793">
        <w:rPr>
          <w:rFonts w:eastAsia="Aptos"/>
          <w:kern w:val="2"/>
          <w14:ligatures w14:val="standardContextual"/>
        </w:rPr>
        <w:t xml:space="preserve">Pracovní program Komise rovněž obsahuje plánované iniciativy, pokud jde o právně nevynutitelné předpisy (soft </w:t>
      </w:r>
      <w:proofErr w:type="spellStart"/>
      <w:r w:rsidRPr="00E46793">
        <w:rPr>
          <w:rFonts w:eastAsia="Aptos"/>
          <w:kern w:val="2"/>
          <w14:ligatures w14:val="standardContextual"/>
        </w:rPr>
        <w:t>law</w:t>
      </w:r>
      <w:proofErr w:type="spellEnd"/>
      <w:r w:rsidRPr="00E46793">
        <w:rPr>
          <w:rFonts w:eastAsia="Aptos"/>
          <w:kern w:val="2"/>
          <w14:ligatures w14:val="standardContextual"/>
        </w:rPr>
        <w:t xml:space="preserve">), </w:t>
      </w:r>
      <w:proofErr w:type="spellStart"/>
      <w:r w:rsidRPr="00E46793">
        <w:rPr>
          <w:rFonts w:eastAsia="Aptos"/>
          <w:kern w:val="2"/>
          <w14:ligatures w14:val="standardContextual"/>
        </w:rPr>
        <w:t>zpětvzaté</w:t>
      </w:r>
      <w:proofErr w:type="spellEnd"/>
      <w:r w:rsidRPr="00E46793">
        <w:rPr>
          <w:rFonts w:eastAsia="Aptos"/>
          <w:kern w:val="2"/>
          <w14:ligatures w14:val="standardContextual"/>
        </w:rPr>
        <w:t xml:space="preserve"> návrhy a zjednodušování předpisů.</w:t>
      </w:r>
    </w:p>
    <w:p w14:paraId="32D106ED"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w:t>
      </w:r>
      <w:r w:rsidRPr="00E46793">
        <w:rPr>
          <w:rFonts w:eastAsia="Aptos"/>
          <w:kern w:val="2"/>
          <w14:ligatures w14:val="standardContextual"/>
        </w:rPr>
        <w:tab/>
        <w:t>V prvním pololetí daného roku zahájí členové Komise průběžný pravidelný dialog s příslušnými výbory Parlamentu o plnění pracovního programu Komise na daný rok a o přípravách jejího budoucího pracovního programu. Na základě tohoto dialogu informuje každý parlamentní výbor o výsledku tohoto dialogu Konferenci předsedů výborů.</w:t>
      </w:r>
    </w:p>
    <w:p w14:paraId="180390E2"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2.</w:t>
      </w:r>
      <w:r w:rsidRPr="00E46793">
        <w:rPr>
          <w:rFonts w:eastAsia="Aptos"/>
          <w:kern w:val="2"/>
          <w14:ligatures w14:val="standardContextual"/>
        </w:rPr>
        <w:tab/>
        <w:t>Konference předsedů výborů současně pořádá pravidelnou výměnu názorů s místopředsedou Komise odpovědným za interinstitucionální vztahy s cílem zhodnotit stav plnění současného pracovního programu Komise, diskutovat o přípravách jejího budoucího pracovního programu a posoudit výsledky probíhajícího dvoustranného dialogu mezi dotyčnými parlamentními výbory a příslušnými členy Komise.</w:t>
      </w:r>
    </w:p>
    <w:p w14:paraId="5BD9FF53"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3.</w:t>
      </w:r>
      <w:r w:rsidRPr="00E46793">
        <w:rPr>
          <w:rFonts w:eastAsia="Aptos"/>
          <w:kern w:val="2"/>
          <w14:ligatures w14:val="standardContextual"/>
        </w:rPr>
        <w:tab/>
        <w:t>V červnu předkládá Konference předsedů výborů Konferenci předsedů souhrnnou zprávu, která by měla obsahovat výsledky kontroly plnění pracovního programu Komise a priority Parlamentu pro příští pracovní program Komise, přičemž Parlament o této zprávě uvědomí Komisi.</w:t>
      </w:r>
    </w:p>
    <w:p w14:paraId="5524E918"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4.</w:t>
      </w:r>
      <w:r w:rsidRPr="00E46793">
        <w:rPr>
          <w:rFonts w:eastAsia="Aptos"/>
          <w:kern w:val="2"/>
          <w14:ligatures w14:val="standardContextual"/>
        </w:rPr>
        <w:tab/>
        <w:t>Na základě této souhrnné zprávy přijme Parlament na červencovém dílčím zasedání usnesení, v němž nastíní svůj postoj a uvede zejména své požadavky vycházející z legislativních zpráv z vlastního podnětu.</w:t>
      </w:r>
    </w:p>
    <w:p w14:paraId="040F24AD"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5.</w:t>
      </w:r>
      <w:r w:rsidRPr="00E46793">
        <w:rPr>
          <w:rFonts w:eastAsia="Aptos"/>
          <w:kern w:val="2"/>
          <w14:ligatures w14:val="standardContextual"/>
        </w:rPr>
        <w:tab/>
        <w:t>Každý rok na prvním zářijovém dílčím zasedání se koná rozprava o stavu Unie, na níž předseda Komise přednese projev, v němž zhodnotí současný rok a promluví o prioritách pro následující roky. Za tím účelem předseda Komise současně písemně nastíní Parlamentu hlavní prvky, na jejichž základě se vypracovává pracovní program Komise na následující rok.</w:t>
      </w:r>
    </w:p>
    <w:p w14:paraId="53FEA3FD"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6.</w:t>
      </w:r>
      <w:r w:rsidRPr="00E46793">
        <w:rPr>
          <w:rFonts w:eastAsia="Aptos"/>
          <w:kern w:val="2"/>
          <w14:ligatures w14:val="standardContextual"/>
        </w:rPr>
        <w:tab/>
        <w:t>Od počátku září se mohou příslušné parlamentní výbory a příslušní členové Komise setkávat za účelem podrobnější výměny názorů o budoucích prioritách v každé politické oblasti. Tato setkání mohou být doplněna setkáním mezi Konferencí předsedů výborů a sborem komisařů, popřípadě setkáním mezi Konferencí předsedů a předsedou Komise.</w:t>
      </w:r>
    </w:p>
    <w:p w14:paraId="6AE60204"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7.</w:t>
      </w:r>
      <w:r w:rsidRPr="00E46793">
        <w:rPr>
          <w:rFonts w:eastAsia="Aptos"/>
          <w:kern w:val="2"/>
          <w14:ligatures w14:val="standardContextual"/>
        </w:rPr>
        <w:tab/>
        <w:t>V říjnu přijme Komise svůj pracovní program na následující rok. Předseda Komise poté představí tento pracovní program Parlamentu na příslušné úrovni.</w:t>
      </w:r>
    </w:p>
    <w:p w14:paraId="14E83CE1"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8.</w:t>
      </w:r>
      <w:r w:rsidRPr="00E46793">
        <w:rPr>
          <w:rFonts w:eastAsia="Aptos"/>
          <w:kern w:val="2"/>
          <w14:ligatures w14:val="standardContextual"/>
        </w:rPr>
        <w:tab/>
        <w:t>Na prosincovém dílčím zasedání může Parlament uspořádat rozpravu a přijmout usnesení.</w:t>
      </w:r>
    </w:p>
    <w:p w14:paraId="2C744D18"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9.</w:t>
      </w:r>
      <w:r w:rsidRPr="00E46793">
        <w:rPr>
          <w:rFonts w:eastAsia="Aptos"/>
          <w:kern w:val="2"/>
          <w14:ligatures w14:val="standardContextual"/>
        </w:rPr>
        <w:tab/>
        <w:t xml:space="preserve">Tento časový rozvrh se použije na každý pravidelný plánovací cyklus, s výjimkou </w:t>
      </w:r>
      <w:r w:rsidRPr="00E46793">
        <w:rPr>
          <w:rFonts w:eastAsia="Aptos"/>
          <w:kern w:val="2"/>
          <w14:ligatures w14:val="standardContextual"/>
        </w:rPr>
        <w:lastRenderedPageBreak/>
        <w:t>let, ve kterých se konají volby do Parlamentu a zároveň končí funkční období Komise.</w:t>
      </w:r>
    </w:p>
    <w:p w14:paraId="04BE64E5" w14:textId="77777777" w:rsidR="00E637B0" w:rsidRPr="00E46793" w:rsidRDefault="00E637B0" w:rsidP="00E46793">
      <w:pPr>
        <w:spacing w:before="120" w:after="120"/>
        <w:ind w:left="851" w:hanging="851"/>
        <w:rPr>
          <w:rFonts w:eastAsia="Aptos"/>
          <w:kern w:val="2"/>
          <w14:ligatures w14:val="standardContextual"/>
        </w:rPr>
      </w:pPr>
      <w:r w:rsidRPr="00E46793">
        <w:rPr>
          <w:rFonts w:eastAsia="Aptos"/>
          <w:kern w:val="2"/>
          <w14:ligatures w14:val="standardContextual"/>
        </w:rPr>
        <w:t>10.</w:t>
      </w:r>
      <w:r w:rsidRPr="00E46793">
        <w:rPr>
          <w:rFonts w:eastAsia="Aptos"/>
          <w:kern w:val="2"/>
          <w14:ligatures w14:val="standardContextual"/>
        </w:rPr>
        <w:tab/>
        <w:t>Tímto časovým rozvrhem nejsou dotčeny žádné budoucí dohody o interinstitucionálním plánování.</w:t>
      </w:r>
    </w:p>
    <w:p w14:paraId="17314A22" w14:textId="77777777" w:rsidR="00E637B0" w:rsidRPr="00E46793" w:rsidRDefault="00E637B0" w:rsidP="00E46793">
      <w:pPr>
        <w:rPr>
          <w:rFonts w:eastAsia="Aptos"/>
          <w:kern w:val="2"/>
          <w14:ligatures w14:val="standardContextual"/>
        </w:rPr>
      </w:pPr>
    </w:p>
    <w:p w14:paraId="58F5C2E2" w14:textId="77777777" w:rsidR="00E637B0" w:rsidRPr="00E46793" w:rsidRDefault="00E637B0" w:rsidP="00337CDD">
      <w:pPr>
        <w:spacing w:before="120" w:after="120"/>
      </w:pPr>
    </w:p>
    <w:p w14:paraId="6DBC7EBC" w14:textId="18D99418" w:rsidR="00E365E1" w:rsidRPr="00A4043C" w:rsidRDefault="00E365E1" w:rsidP="005B1CCA"/>
    <w:sectPr w:rsidR="00E365E1" w:rsidRPr="00A4043C" w:rsidSect="00A4043C">
      <w:headerReference w:type="even" r:id="rId23"/>
      <w:headerReference w:type="default" r:id="rId24"/>
      <w:footerReference w:type="even" r:id="rId25"/>
      <w:foot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EF505" w14:textId="77777777" w:rsidR="005B1CCA" w:rsidRPr="00A4043C" w:rsidRDefault="005B1CCA">
      <w:r w:rsidRPr="00A4043C">
        <w:separator/>
      </w:r>
    </w:p>
  </w:endnote>
  <w:endnote w:type="continuationSeparator" w:id="0">
    <w:p w14:paraId="23405644" w14:textId="77777777" w:rsidR="005B1CCA" w:rsidRPr="00A4043C" w:rsidRDefault="005B1CCA">
      <w:r w:rsidRPr="00A404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B635" w14:textId="77777777" w:rsidR="00A45630" w:rsidRPr="00A4043C" w:rsidRDefault="00A45630" w:rsidP="008B39D3">
    <w:pPr>
      <w:pStyle w:val="EPFooter"/>
    </w:pPr>
    <w:r w:rsidRPr="00A4043C">
      <w:t>PE</w:t>
    </w:r>
    <w:r w:rsidRPr="00A4043C">
      <w:rPr>
        <w:rStyle w:val="HideTWBExt"/>
      </w:rPr>
      <w:t>&lt;NoPE&gt;</w:t>
    </w:r>
    <w:r w:rsidRPr="00A4043C">
      <w:t>781.475</w:t>
    </w:r>
    <w:r w:rsidRPr="00A4043C">
      <w:rPr>
        <w:rStyle w:val="HideTWBExt"/>
      </w:rPr>
      <w:t>&lt;/NoPE&gt;&lt;Version&gt;</w:t>
    </w:r>
    <w:r w:rsidRPr="00A4043C">
      <w:t>v02-00</w:t>
    </w:r>
    <w:r w:rsidRPr="00A4043C">
      <w:rPr>
        <w:rStyle w:val="HideTWBExt"/>
      </w:rPr>
      <w:t>&lt;/Version&gt;</w:t>
    </w:r>
    <w:r w:rsidRPr="00A4043C">
      <w:tab/>
    </w:r>
    <w:r w:rsidRPr="00A4043C">
      <w:fldChar w:fldCharType="begin"/>
    </w:r>
    <w:r w:rsidRPr="00A4043C">
      <w:instrText xml:space="preserve"> PAGE  \* MERGEFORMAT </w:instrText>
    </w:r>
    <w:r w:rsidRPr="00A4043C">
      <w:fldChar w:fldCharType="separate"/>
    </w:r>
    <w:r w:rsidRPr="00A4043C">
      <w:rPr>
        <w:noProof/>
      </w:rPr>
      <w:t>2</w:t>
    </w:r>
    <w:r w:rsidRPr="00A4043C">
      <w:fldChar w:fldCharType="end"/>
    </w:r>
    <w:r w:rsidRPr="00A4043C">
      <w:t>/</w:t>
    </w:r>
    <w:fldSimple w:instr=" NUMPAGES  \* MERGEFORMAT ">
      <w:r w:rsidRPr="00A4043C">
        <w:rPr>
          <w:noProof/>
        </w:rPr>
        <w:t>3</w:t>
      </w:r>
    </w:fldSimple>
    <w:r w:rsidRPr="00A4043C">
      <w:tab/>
    </w:r>
    <w:r w:rsidRPr="00A4043C">
      <w:rPr>
        <w:rStyle w:val="HideTWBExt"/>
      </w:rPr>
      <w:t>&lt;PathFdR&gt;</w:t>
    </w:r>
    <w:r w:rsidRPr="00A4043C">
      <w:t>RR\1338413CS.docx</w:t>
    </w:r>
    <w:r w:rsidRPr="00A4043C">
      <w:rPr>
        <w:rStyle w:val="HideTWBExt"/>
      </w:rPr>
      <w:t>&lt;/PathFdR&gt;</w:t>
    </w:r>
  </w:p>
  <w:p w14:paraId="7D03C87F" w14:textId="77777777" w:rsidR="00A45630" w:rsidRPr="00A4043C" w:rsidRDefault="00A45630" w:rsidP="008B39D3">
    <w:pPr>
      <w:pStyle w:val="EPFooter2"/>
    </w:pPr>
    <w:r w:rsidRPr="00A4043C">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8B9F" w14:textId="77777777" w:rsidR="00A45630" w:rsidRPr="00A4043C" w:rsidRDefault="00A45630" w:rsidP="008B39D3">
    <w:pPr>
      <w:pStyle w:val="EPFooter"/>
    </w:pPr>
    <w:r w:rsidRPr="00A4043C">
      <w:rPr>
        <w:rStyle w:val="HideTWBExt"/>
      </w:rPr>
      <w:t>&lt;PathFdR&gt;</w:t>
    </w:r>
    <w:r w:rsidRPr="00A4043C">
      <w:t>RR\1338413CS.docx</w:t>
    </w:r>
    <w:r w:rsidRPr="00A4043C">
      <w:rPr>
        <w:rStyle w:val="HideTWBExt"/>
      </w:rPr>
      <w:t>&lt;/PathFdR&gt;</w:t>
    </w:r>
    <w:r w:rsidRPr="00A4043C">
      <w:tab/>
    </w:r>
    <w:r w:rsidRPr="00A4043C">
      <w:tab/>
      <w:t>PE</w:t>
    </w:r>
    <w:r w:rsidRPr="00A4043C">
      <w:rPr>
        <w:rStyle w:val="HideTWBExt"/>
      </w:rPr>
      <w:t>&lt;NoPE&gt;</w:t>
    </w:r>
    <w:r w:rsidRPr="00A4043C">
      <w:t>781.475</w:t>
    </w:r>
    <w:r w:rsidRPr="00A4043C">
      <w:rPr>
        <w:rStyle w:val="HideTWBExt"/>
      </w:rPr>
      <w:t>&lt;/NoPE&gt;&lt;Version&gt;</w:t>
    </w:r>
    <w:r w:rsidRPr="00A4043C">
      <w:t>v02-00</w:t>
    </w:r>
    <w:r w:rsidRPr="00A4043C">
      <w:rPr>
        <w:rStyle w:val="HideTWBExt"/>
      </w:rPr>
      <w:t>&lt;/Version&gt;</w:t>
    </w:r>
  </w:p>
  <w:p w14:paraId="640B32D1" w14:textId="77777777" w:rsidR="00A45630" w:rsidRPr="00A4043C" w:rsidRDefault="00A45630" w:rsidP="008B39D3">
    <w:pPr>
      <w:pStyle w:val="EPFooter2"/>
    </w:pPr>
    <w:r w:rsidRPr="00A4043C">
      <w:t>CS</w:t>
    </w:r>
    <w:r w:rsidRPr="00A4043C">
      <w:tab/>
    </w:r>
    <w:r w:rsidRPr="00A4043C">
      <w:rPr>
        <w:b w:val="0"/>
        <w:i/>
        <w:color w:val="C0C0C0"/>
        <w:sz w:val="22"/>
      </w:rPr>
      <w:t>Jednotná v rozmanitosti</w:t>
    </w:r>
    <w:r w:rsidRPr="00A4043C">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42A1" w14:textId="77777777" w:rsidR="00E637B0" w:rsidRDefault="00E637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3E1A7" w14:textId="77777777" w:rsidR="00E637B0" w:rsidRDefault="00E637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DE31" w14:textId="77777777" w:rsidR="00E637B0" w:rsidRDefault="00E637B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CA9F" w14:textId="77777777" w:rsidR="00E637B0" w:rsidRDefault="00E637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DF66" w14:textId="77777777" w:rsidR="00E637B0" w:rsidRDefault="00E637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80CB" w14:textId="77777777" w:rsidR="00E637B0" w:rsidRDefault="00E637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2F9B2" w14:textId="77777777" w:rsidR="00064002" w:rsidRPr="00A4043C" w:rsidRDefault="0006400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2832B" w14:textId="77777777" w:rsidR="00064002" w:rsidRPr="00A4043C"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A425" w14:textId="77777777" w:rsidR="00064002" w:rsidRPr="00A404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7B337" w14:textId="77777777" w:rsidR="005B1CCA" w:rsidRPr="00A4043C" w:rsidRDefault="005B1CCA">
      <w:r w:rsidRPr="00A4043C">
        <w:separator/>
      </w:r>
    </w:p>
  </w:footnote>
  <w:footnote w:type="continuationSeparator" w:id="0">
    <w:p w14:paraId="1D3D3938" w14:textId="77777777" w:rsidR="005B1CCA" w:rsidRPr="00A4043C" w:rsidRDefault="005B1CCA">
      <w:r w:rsidRPr="00A4043C">
        <w:continuationSeparator/>
      </w:r>
    </w:p>
  </w:footnote>
  <w:footnote w:id="1">
    <w:p w14:paraId="67422B58" w14:textId="77777777" w:rsidR="00E637B0" w:rsidRPr="00AA7374" w:rsidRDefault="00E637B0" w:rsidP="003A42D8">
      <w:pPr>
        <w:pStyle w:val="FootnoteText"/>
        <w:ind w:left="851" w:hanging="851"/>
        <w:rPr>
          <w:bCs/>
          <w:iCs/>
          <w:sz w:val="24"/>
          <w:szCs w:val="24"/>
          <w:lang w:val="fi-FI"/>
        </w:rPr>
      </w:pPr>
      <w:r w:rsidRPr="00AA7374">
        <w:rPr>
          <w:rStyle w:val="FootnoteReference"/>
          <w:sz w:val="24"/>
          <w:szCs w:val="24"/>
        </w:rPr>
        <w:footnoteRef/>
      </w:r>
      <w:r w:rsidRPr="00AA7374">
        <w:rPr>
          <w:sz w:val="24"/>
          <w:szCs w:val="24"/>
          <w:lang w:val="fi-FI"/>
        </w:rPr>
        <w:t xml:space="preserve"> </w:t>
      </w:r>
      <w:r w:rsidRPr="00AA7374">
        <w:rPr>
          <w:sz w:val="24"/>
          <w:szCs w:val="24"/>
          <w:lang w:val="fi-FI"/>
        </w:rPr>
        <w:tab/>
        <w:t xml:space="preserve">Úř. věst. L 304, 20.11.2010, s. 47, ELI: </w:t>
      </w:r>
      <w:hyperlink r:id="rId1" w:history="1">
        <w:r w:rsidRPr="00AA7374">
          <w:rPr>
            <w:rStyle w:val="Hyperlink"/>
            <w:sz w:val="24"/>
            <w:szCs w:val="24"/>
            <w:lang w:val="fi-FI"/>
          </w:rPr>
          <w:t>http://data.europa.eu/eli/agree_interinstit/2010/1120/oj</w:t>
        </w:r>
      </w:hyperlink>
      <w:r w:rsidRPr="00AA7374">
        <w:rPr>
          <w:sz w:val="24"/>
          <w:szCs w:val="24"/>
          <w:lang w:val="fi-FI"/>
        </w:rPr>
        <w:t xml:space="preserve">. </w:t>
      </w:r>
    </w:p>
  </w:footnote>
  <w:footnote w:id="2">
    <w:p w14:paraId="7085C79A" w14:textId="77777777" w:rsidR="00E637B0" w:rsidRPr="00AA7374" w:rsidRDefault="00E637B0" w:rsidP="003A42D8">
      <w:pPr>
        <w:pStyle w:val="FootnoteText"/>
        <w:ind w:left="851" w:hanging="851"/>
        <w:rPr>
          <w:sz w:val="24"/>
          <w:szCs w:val="24"/>
          <w:lang w:val="fi-FI"/>
        </w:rPr>
      </w:pPr>
      <w:r w:rsidRPr="00AA7374">
        <w:rPr>
          <w:rStyle w:val="FootnoteReference"/>
          <w:bCs/>
          <w:iCs/>
          <w:sz w:val="24"/>
          <w:szCs w:val="24"/>
        </w:rPr>
        <w:footnoteRef/>
      </w:r>
      <w:r w:rsidRPr="00AA7374">
        <w:rPr>
          <w:sz w:val="24"/>
          <w:szCs w:val="24"/>
          <w:lang w:val="fi-FI"/>
        </w:rPr>
        <w:tab/>
        <w:t>Úř. věst. L 45, 17.2.2018, s. 46, ELI: </w:t>
      </w:r>
      <w:hyperlink r:id="rId2" w:tooltip="Umožňuje přístup k tomuto dokumentu prostřednictvím identifikátoru evropské legislativy URI." w:history="1">
        <w:r w:rsidRPr="00AA7374">
          <w:rPr>
            <w:rStyle w:val="Hyperlink"/>
            <w:sz w:val="24"/>
            <w:szCs w:val="24"/>
            <w:lang w:val="fi-FI"/>
          </w:rPr>
          <w:t>http://data.europa.eu/eli/agree_interinstit/2018/217/oj</w:t>
        </w:r>
      </w:hyperlink>
      <w:r w:rsidRPr="00AA7374">
        <w:rPr>
          <w:sz w:val="24"/>
          <w:szCs w:val="24"/>
          <w:lang w:val="fi-FI"/>
        </w:rPr>
        <w:t>.</w:t>
      </w:r>
    </w:p>
  </w:footnote>
  <w:footnote w:id="3">
    <w:p w14:paraId="574749B8" w14:textId="77777777" w:rsidR="00E637B0" w:rsidRPr="00AA7374" w:rsidRDefault="00E637B0" w:rsidP="003A42D8">
      <w:pPr>
        <w:pStyle w:val="FootnoteText"/>
        <w:ind w:left="851" w:hanging="851"/>
        <w:rPr>
          <w:sz w:val="24"/>
          <w:szCs w:val="24"/>
          <w:lang w:val="fi-FI"/>
        </w:rPr>
      </w:pPr>
      <w:r w:rsidRPr="00AA7374">
        <w:rPr>
          <w:rStyle w:val="FootnoteReference"/>
          <w:sz w:val="24"/>
          <w:szCs w:val="24"/>
        </w:rPr>
        <w:footnoteRef/>
      </w:r>
      <w:r w:rsidRPr="00AA7374">
        <w:rPr>
          <w:sz w:val="24"/>
          <w:szCs w:val="24"/>
          <w:lang w:val="fi-FI"/>
        </w:rPr>
        <w:t xml:space="preserve"> </w:t>
      </w:r>
      <w:r w:rsidRPr="00AA7374">
        <w:rPr>
          <w:sz w:val="24"/>
          <w:szCs w:val="24"/>
          <w:lang w:val="fi-FI"/>
        </w:rPr>
        <w:tab/>
        <w:t>Úř. věst. C 65, 21.2.2018, s. 7.</w:t>
      </w:r>
    </w:p>
  </w:footnote>
  <w:footnote w:id="4">
    <w:p w14:paraId="5A194491" w14:textId="77777777" w:rsidR="00AA7374" w:rsidRPr="00AA7374" w:rsidRDefault="00AA7374" w:rsidP="00AA7374">
      <w:pPr>
        <w:pStyle w:val="FootnoteText"/>
        <w:ind w:left="851" w:hanging="851"/>
        <w:rPr>
          <w:b/>
          <w:i/>
          <w:sz w:val="24"/>
          <w:szCs w:val="24"/>
          <w:lang w:val="fi-FI"/>
        </w:rPr>
      </w:pPr>
      <w:r w:rsidRPr="00AA7374">
        <w:rPr>
          <w:rStyle w:val="FootnoteReference"/>
          <w:rFonts w:eastAsiaTheme="majorEastAsia"/>
          <w:sz w:val="24"/>
          <w:szCs w:val="24"/>
        </w:rPr>
        <w:footnoteRef/>
      </w:r>
      <w:r w:rsidRPr="00AA7374">
        <w:rPr>
          <w:b/>
          <w:i/>
          <w:sz w:val="24"/>
          <w:szCs w:val="24"/>
          <w:lang w:val="fi-FI"/>
        </w:rPr>
        <w:t xml:space="preserve"> </w:t>
      </w:r>
      <w:r w:rsidRPr="00AA7374">
        <w:rPr>
          <w:b/>
          <w:i/>
          <w:sz w:val="24"/>
          <w:szCs w:val="24"/>
          <w:lang w:val="fi-FI"/>
        </w:rPr>
        <w:tab/>
      </w:r>
      <w:proofErr w:type="spellStart"/>
      <w:r w:rsidRPr="00AA7374">
        <w:rPr>
          <w:sz w:val="24"/>
          <w:szCs w:val="24"/>
          <w:lang w:val="fi-FI"/>
        </w:rPr>
        <w:t>Úř</w:t>
      </w:r>
      <w:proofErr w:type="spellEnd"/>
      <w:r w:rsidRPr="00AA7374">
        <w:rPr>
          <w:sz w:val="24"/>
          <w:szCs w:val="24"/>
          <w:lang w:val="fi-FI"/>
        </w:rPr>
        <w:t xml:space="preserve">. </w:t>
      </w:r>
      <w:proofErr w:type="spellStart"/>
      <w:r w:rsidRPr="00AA7374">
        <w:rPr>
          <w:sz w:val="24"/>
          <w:szCs w:val="24"/>
          <w:lang w:val="fi-FI"/>
        </w:rPr>
        <w:t>věst</w:t>
      </w:r>
      <w:proofErr w:type="spellEnd"/>
      <w:r w:rsidRPr="00AA7374">
        <w:rPr>
          <w:sz w:val="24"/>
          <w:szCs w:val="24"/>
          <w:lang w:val="fi-FI"/>
        </w:rPr>
        <w:t>. L 123, 12.5.2016, s. 1, ELI: </w:t>
      </w:r>
      <w:hyperlink r:id="rId3" w:tooltip="Umožňuje přístup k tomuto dokumentu prostřednictvím jeho identifikátoru URI v rámci ELI." w:history="1">
        <w:r w:rsidRPr="00AA7374">
          <w:rPr>
            <w:rStyle w:val="Hyperlink"/>
            <w:sz w:val="24"/>
            <w:szCs w:val="24"/>
            <w:lang w:val="fi-FI"/>
          </w:rPr>
          <w:t>http://data.europa.eu/eli/agree_interinstit/2016/512/oj</w:t>
        </w:r>
      </w:hyperlink>
      <w:r w:rsidRPr="00AA7374">
        <w:rPr>
          <w:sz w:val="24"/>
          <w:szCs w:val="24"/>
          <w:lang w:val="fi-FI"/>
        </w:rPr>
        <w:t>.</w:t>
      </w:r>
    </w:p>
  </w:footnote>
  <w:footnote w:id="5">
    <w:p w14:paraId="64E3EB89" w14:textId="1668528F" w:rsidR="00E637B0" w:rsidRPr="00AA7374" w:rsidRDefault="00E637B0" w:rsidP="003A42D8">
      <w:pPr>
        <w:pStyle w:val="FootnoteText"/>
        <w:ind w:left="851" w:hanging="851"/>
        <w:rPr>
          <w:b/>
          <w:bCs/>
          <w:sz w:val="24"/>
          <w:szCs w:val="24"/>
          <w:lang w:val="fi-FI"/>
        </w:rPr>
      </w:pPr>
      <w:r w:rsidRPr="00AA7374">
        <w:rPr>
          <w:rStyle w:val="FootnoteReference"/>
          <w:sz w:val="24"/>
          <w:szCs w:val="24"/>
        </w:rPr>
        <w:footnoteRef/>
      </w:r>
      <w:r w:rsidRPr="00AA7374">
        <w:rPr>
          <w:sz w:val="24"/>
          <w:szCs w:val="24"/>
          <w:lang w:val="fi-FI"/>
        </w:rPr>
        <w:tab/>
      </w:r>
      <w:proofErr w:type="spellStart"/>
      <w:r w:rsidRPr="00AA7374">
        <w:rPr>
          <w:sz w:val="24"/>
          <w:szCs w:val="24"/>
          <w:lang w:val="fi-FI"/>
        </w:rPr>
        <w:t>Úř</w:t>
      </w:r>
      <w:proofErr w:type="spellEnd"/>
      <w:r w:rsidRPr="00AA7374">
        <w:rPr>
          <w:sz w:val="24"/>
          <w:szCs w:val="24"/>
          <w:lang w:val="fi-FI"/>
        </w:rPr>
        <w:t>. věst. </w:t>
      </w:r>
      <w:r w:rsidRPr="00AA7374">
        <w:rPr>
          <w:sz w:val="24"/>
          <w:szCs w:val="24"/>
          <w:lang w:val="fi-FI"/>
        </w:rPr>
        <w:t xml:space="preserve">L, 2024/2509, 26.9.2024, ELI: </w:t>
      </w:r>
      <w:hyperlink r:id="rId4" w:history="1">
        <w:r w:rsidRPr="00AA7374">
          <w:rPr>
            <w:rStyle w:val="Hyperlink"/>
            <w:sz w:val="24"/>
            <w:szCs w:val="24"/>
            <w:lang w:val="fi-FI"/>
          </w:rPr>
          <w:t>http://data.europa.eu/eli/reg/2024/2509/oj</w:t>
        </w:r>
      </w:hyperlink>
      <w:r w:rsidRPr="00AA7374">
        <w:rPr>
          <w:sz w:val="24"/>
          <w:szCs w:val="24"/>
          <w:lang w:val="fi-FI"/>
        </w:rPr>
        <w:t>.</w:t>
      </w:r>
    </w:p>
  </w:footnote>
  <w:footnote w:id="6">
    <w:p w14:paraId="16CFE2DB" w14:textId="77777777" w:rsidR="00E637B0" w:rsidRPr="00AA7374" w:rsidRDefault="00E637B0" w:rsidP="00337CDD">
      <w:pPr>
        <w:pStyle w:val="FootnoteText"/>
        <w:ind w:left="851" w:hanging="851"/>
        <w:rPr>
          <w:b/>
          <w:bCs/>
          <w:i/>
          <w:iCs/>
          <w:sz w:val="24"/>
          <w:szCs w:val="24"/>
          <w:lang w:val="fi-FI"/>
        </w:rPr>
      </w:pPr>
      <w:r w:rsidRPr="00AA7374">
        <w:rPr>
          <w:rStyle w:val="FootnoteReference"/>
          <w:sz w:val="24"/>
          <w:szCs w:val="24"/>
        </w:rPr>
        <w:footnoteRef/>
      </w:r>
      <w:r w:rsidRPr="00AA7374">
        <w:rPr>
          <w:sz w:val="24"/>
          <w:szCs w:val="24"/>
          <w:lang w:val="fi-FI"/>
        </w:rPr>
        <w:t xml:space="preserve"> </w:t>
      </w:r>
      <w:r w:rsidRPr="00AA7374">
        <w:rPr>
          <w:b/>
          <w:i/>
          <w:sz w:val="24"/>
          <w:szCs w:val="24"/>
          <w:lang w:val="fi-FI"/>
        </w:rPr>
        <w:tab/>
      </w:r>
      <w:r w:rsidRPr="00AA7374">
        <w:rPr>
          <w:sz w:val="24"/>
          <w:szCs w:val="24"/>
          <w:lang w:val="fi-FI"/>
        </w:rPr>
        <w:t>Úř. věst. C 444 I, 22.12.2020, s. 5.</w:t>
      </w:r>
    </w:p>
  </w:footnote>
  <w:footnote w:id="7">
    <w:p w14:paraId="16CE43B4" w14:textId="38518A03" w:rsidR="00E637B0" w:rsidRPr="00AA7374" w:rsidRDefault="00E637B0" w:rsidP="00E637B0">
      <w:pPr>
        <w:ind w:left="851" w:hanging="851"/>
        <w:rPr>
          <w:szCs w:val="24"/>
        </w:rPr>
      </w:pPr>
      <w:r w:rsidRPr="00AA7374">
        <w:rPr>
          <w:rStyle w:val="FootnoteReference"/>
          <w:szCs w:val="24"/>
        </w:rPr>
        <w:footnoteRef/>
      </w:r>
      <w:r w:rsidRPr="00AA7374">
        <w:rPr>
          <w:szCs w:val="24"/>
          <w:lang w:val="fi-FI"/>
        </w:rPr>
        <w:t xml:space="preserve"> </w:t>
      </w:r>
      <w:r w:rsidRPr="00AA7374">
        <w:rPr>
          <w:szCs w:val="24"/>
        </w:rPr>
        <w:tab/>
        <w:t>Informace, které má Parlament dostávat o práci výborů v rámci postupu projednávání ve výboru, a výsadní práva Parlamentu v průběhu postupu projednávání ve výboru jsou jednoznačně stanoveny v jiných nástrojích: 1) v nařízení Evropského parlamentu a Rady (EU) č</w:t>
      </w:r>
      <w:r w:rsidR="0084394E" w:rsidRPr="00AA7374">
        <w:rPr>
          <w:szCs w:val="24"/>
        </w:rPr>
        <w:t>.</w:t>
      </w:r>
      <w:r w:rsidRPr="00AA7374">
        <w:rPr>
          <w:szCs w:val="24"/>
        </w:rPr>
        <w:t xml:space="preserve"> 182/2011 ze dne 16. února 2011, kterým se stanoví pravidla a obecné zásady způsobu, jakým členské státy kontrolují Komisi při výkonu prováděcích pravomocí (Úř. věst. L 55, 28.2.2011, s. 13, ELI: </w:t>
      </w:r>
      <w:hyperlink r:id="rId5" w:tooltip="Umožňuje přístup k tomuto dokumentu prostřednictvím identifikátoru ELI URI." w:history="1">
        <w:r w:rsidRPr="00AA7374">
          <w:rPr>
            <w:rStyle w:val="Hyperlink"/>
            <w:szCs w:val="24"/>
          </w:rPr>
          <w:t>http://data.europa.eu/eli/reg/2011/182/oj</w:t>
        </w:r>
      </w:hyperlink>
      <w:r w:rsidRPr="00AA7374">
        <w:rPr>
          <w:szCs w:val="24"/>
        </w:rPr>
        <w:t>), 2) v interinstitucionální dohodě ze dne 3. června 2008 mezi Parlamentem a Komisí o postupech projednávání ve výboru (Úř. věst. C 143, 10.6.2008, s. 1) a 3) v nástrojích nutných k uplatňování článku 291 Smlouvy o fungování EU.</w:t>
      </w:r>
    </w:p>
  </w:footnote>
  <w:footnote w:id="8">
    <w:p w14:paraId="0A850B51" w14:textId="77777777" w:rsidR="00E637B0" w:rsidRPr="00AA7374" w:rsidRDefault="00E637B0" w:rsidP="00E46793">
      <w:pPr>
        <w:pStyle w:val="FootnoteText"/>
        <w:tabs>
          <w:tab w:val="left" w:pos="851"/>
        </w:tabs>
        <w:ind w:left="851" w:hanging="851"/>
        <w:rPr>
          <w:sz w:val="24"/>
          <w:szCs w:val="24"/>
          <w:lang w:val="cs-CZ"/>
        </w:rPr>
      </w:pPr>
      <w:r w:rsidRPr="00AA7374">
        <w:rPr>
          <w:rStyle w:val="FootnoteReference"/>
          <w:sz w:val="24"/>
          <w:szCs w:val="24"/>
        </w:rPr>
        <w:footnoteRef/>
      </w:r>
      <w:r w:rsidRPr="00AA7374">
        <w:rPr>
          <w:sz w:val="24"/>
          <w:szCs w:val="24"/>
          <w:lang w:val="cs-CZ"/>
        </w:rPr>
        <w:t xml:space="preserve"> </w:t>
      </w:r>
      <w:r w:rsidRPr="00AA7374">
        <w:rPr>
          <w:sz w:val="24"/>
          <w:szCs w:val="24"/>
          <w:lang w:val="cs-CZ"/>
        </w:rPr>
        <w:tab/>
        <w:t>Úř. věst. L 113, 19.5.1995, s. 1, ELI: </w:t>
      </w:r>
      <w:hyperlink r:id="rId6" w:tooltip="Umožňuje přístup k tomuto dokumentu prostřednictvím identifikátoru ELI URI." w:history="1">
        <w:r w:rsidRPr="00AA7374">
          <w:rPr>
            <w:rStyle w:val="Hyperlink"/>
            <w:sz w:val="24"/>
            <w:szCs w:val="24"/>
            <w:lang w:val="cs-CZ"/>
          </w:rPr>
          <w:t>http://data.europa.eu/</w:t>
        </w:r>
        <w:proofErr w:type="spellStart"/>
        <w:r w:rsidRPr="00AA7374">
          <w:rPr>
            <w:rStyle w:val="Hyperlink"/>
            <w:sz w:val="24"/>
            <w:szCs w:val="24"/>
            <w:lang w:val="cs-CZ"/>
          </w:rPr>
          <w:t>eli</w:t>
        </w:r>
        <w:proofErr w:type="spellEnd"/>
        <w:r w:rsidRPr="00AA7374">
          <w:rPr>
            <w:rStyle w:val="Hyperlink"/>
            <w:sz w:val="24"/>
            <w:szCs w:val="24"/>
            <w:lang w:val="cs-CZ"/>
          </w:rPr>
          <w:t>/dec/1995/167/oj</w:t>
        </w:r>
      </w:hyperlink>
      <w:r w:rsidRPr="00AA7374">
        <w:rPr>
          <w:sz w:val="24"/>
          <w:szCs w:val="24"/>
          <w:lang w:val="cs-CZ"/>
        </w:rPr>
        <w:t>.</w:t>
      </w:r>
    </w:p>
  </w:footnote>
  <w:footnote w:id="9">
    <w:p w14:paraId="2D0FC9B1" w14:textId="77777777" w:rsidR="00E637B0" w:rsidRPr="00AA7374" w:rsidRDefault="00E637B0" w:rsidP="00E46793">
      <w:pPr>
        <w:pStyle w:val="FootnoteText"/>
        <w:tabs>
          <w:tab w:val="left" w:pos="851"/>
        </w:tabs>
        <w:ind w:left="851" w:hanging="851"/>
        <w:rPr>
          <w:sz w:val="24"/>
          <w:szCs w:val="24"/>
          <w:lang w:val="cs-CZ"/>
        </w:rPr>
      </w:pPr>
      <w:r w:rsidRPr="00AA7374">
        <w:rPr>
          <w:rStyle w:val="FootnoteReference"/>
          <w:sz w:val="24"/>
          <w:szCs w:val="24"/>
        </w:rPr>
        <w:footnoteRef/>
      </w:r>
      <w:r w:rsidRPr="00AA7374">
        <w:rPr>
          <w:sz w:val="24"/>
          <w:szCs w:val="24"/>
          <w:lang w:val="cs-CZ"/>
        </w:rPr>
        <w:t xml:space="preserve"> </w:t>
      </w:r>
      <w:r w:rsidRPr="00AA7374">
        <w:rPr>
          <w:sz w:val="24"/>
          <w:szCs w:val="24"/>
          <w:lang w:val="cs-CZ"/>
        </w:rPr>
        <w:tab/>
        <w:t>Úř. věst. L 136, 31.5.1999, s. 20, ELI: </w:t>
      </w:r>
      <w:hyperlink r:id="rId7" w:tooltip="Umožňuje přístup k tomuto dokumentu prostřednictvím identifikátoru ELI URI." w:history="1">
        <w:r w:rsidRPr="00AA7374">
          <w:rPr>
            <w:rStyle w:val="Hyperlink"/>
            <w:sz w:val="24"/>
            <w:szCs w:val="24"/>
            <w:lang w:val="cs-CZ"/>
          </w:rPr>
          <w:t>http://data.europa.eu/</w:t>
        </w:r>
        <w:proofErr w:type="spellStart"/>
        <w:r w:rsidRPr="00AA7374">
          <w:rPr>
            <w:rStyle w:val="Hyperlink"/>
            <w:sz w:val="24"/>
            <w:szCs w:val="24"/>
            <w:lang w:val="cs-CZ"/>
          </w:rPr>
          <w:t>eli</w:t>
        </w:r>
        <w:proofErr w:type="spellEnd"/>
        <w:r w:rsidRPr="00AA7374">
          <w:rPr>
            <w:rStyle w:val="Hyperlink"/>
            <w:sz w:val="24"/>
            <w:szCs w:val="24"/>
            <w:lang w:val="cs-CZ"/>
          </w:rPr>
          <w:t>/dec/1999/352/oj</w:t>
        </w:r>
      </w:hyperlink>
      <w:r w:rsidRPr="00AA7374">
        <w:rPr>
          <w:sz w:val="24"/>
          <w:szCs w:val="24"/>
          <w:lang w:val="cs-CZ"/>
        </w:rPr>
        <w:t>.</w:t>
      </w:r>
    </w:p>
  </w:footnote>
  <w:footnote w:id="10">
    <w:p w14:paraId="51B945AB" w14:textId="77777777" w:rsidR="00E637B0" w:rsidRPr="00AA7374" w:rsidRDefault="00E637B0" w:rsidP="00E46793">
      <w:pPr>
        <w:pStyle w:val="FootnoteText"/>
        <w:ind w:left="851" w:hanging="851"/>
        <w:rPr>
          <w:bCs/>
          <w:iCs/>
          <w:sz w:val="24"/>
          <w:szCs w:val="24"/>
          <w:lang w:val="cs-CZ"/>
        </w:rPr>
      </w:pPr>
      <w:r w:rsidRPr="00AA7374">
        <w:rPr>
          <w:rStyle w:val="FootnoteReference"/>
          <w:sz w:val="24"/>
          <w:szCs w:val="24"/>
        </w:rPr>
        <w:footnoteRef/>
      </w:r>
      <w:r w:rsidRPr="00AA7374">
        <w:rPr>
          <w:sz w:val="24"/>
          <w:szCs w:val="24"/>
          <w:lang w:val="cs-CZ"/>
        </w:rPr>
        <w:t xml:space="preserve"> </w:t>
      </w:r>
      <w:r w:rsidRPr="00AA7374">
        <w:rPr>
          <w:sz w:val="24"/>
          <w:szCs w:val="24"/>
          <w:lang w:val="cs-CZ"/>
        </w:rPr>
        <w:tab/>
        <w:t xml:space="preserve">Služební řád úředníků Evropské unie a pracovní řád ostatních zaměstnanců </w:t>
      </w:r>
      <w:proofErr w:type="gramStart"/>
      <w:r w:rsidRPr="00AA7374">
        <w:rPr>
          <w:sz w:val="24"/>
          <w:szCs w:val="24"/>
          <w:lang w:val="cs-CZ"/>
        </w:rPr>
        <w:t>unie  stanovený</w:t>
      </w:r>
      <w:proofErr w:type="gramEnd"/>
      <w:r w:rsidRPr="00AA7374">
        <w:rPr>
          <w:sz w:val="24"/>
          <w:szCs w:val="24"/>
          <w:lang w:val="cs-CZ"/>
        </w:rPr>
        <w:t xml:space="preserve"> nařízením Rady (EHS, Euratom, ESUO) č. 259/68 (Úř. věst. L 56, 4.3.1968, s. 1, ELI: </w:t>
      </w:r>
      <w:hyperlink r:id="rId8" w:tooltip="Umožňuje přístup k tomuto dokumentu prostřednictvím identifikátoru ELI URI." w:history="1">
        <w:r w:rsidRPr="00AA7374">
          <w:rPr>
            <w:rStyle w:val="Hyperlink"/>
            <w:sz w:val="24"/>
            <w:szCs w:val="24"/>
            <w:lang w:val="cs-CZ"/>
          </w:rPr>
          <w:t>http://data.europa.eu/</w:t>
        </w:r>
        <w:proofErr w:type="spellStart"/>
        <w:r w:rsidRPr="00AA7374">
          <w:rPr>
            <w:rStyle w:val="Hyperlink"/>
            <w:sz w:val="24"/>
            <w:szCs w:val="24"/>
            <w:lang w:val="cs-CZ"/>
          </w:rPr>
          <w:t>eli</w:t>
        </w:r>
        <w:proofErr w:type="spellEnd"/>
        <w:r w:rsidRPr="00AA7374">
          <w:rPr>
            <w:rStyle w:val="Hyperlink"/>
            <w:sz w:val="24"/>
            <w:szCs w:val="24"/>
            <w:lang w:val="cs-CZ"/>
          </w:rPr>
          <w:t>/</w:t>
        </w:r>
        <w:proofErr w:type="spellStart"/>
        <w:r w:rsidRPr="00AA7374">
          <w:rPr>
            <w:rStyle w:val="Hyperlink"/>
            <w:sz w:val="24"/>
            <w:szCs w:val="24"/>
            <w:lang w:val="cs-CZ"/>
          </w:rPr>
          <w:t>reg</w:t>
        </w:r>
        <w:proofErr w:type="spellEnd"/>
        <w:r w:rsidRPr="00AA7374">
          <w:rPr>
            <w:rStyle w:val="Hyperlink"/>
            <w:sz w:val="24"/>
            <w:szCs w:val="24"/>
            <w:lang w:val="cs-CZ"/>
          </w:rPr>
          <w:t>/1968/259(1)/oj</w:t>
        </w:r>
      </w:hyperlink>
      <w:r w:rsidRPr="00AA7374">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9E11" w14:textId="77777777" w:rsidR="00E637B0" w:rsidRDefault="00E637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8C024" w14:textId="77777777" w:rsidR="00E637B0" w:rsidRDefault="00E637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29FA9" w14:textId="77777777" w:rsidR="00E637B0" w:rsidRDefault="00E637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DA6F" w14:textId="77777777" w:rsidR="00E637B0" w:rsidRDefault="00E637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AAED" w14:textId="77777777" w:rsidR="00E637B0" w:rsidRDefault="00E637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0F125" w14:textId="77777777" w:rsidR="00E637B0" w:rsidRDefault="00E637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C082A" w14:textId="77777777" w:rsidR="00064002" w:rsidRPr="00A4043C"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256D" w14:textId="77777777" w:rsidR="00064002" w:rsidRPr="00A4043C"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69EA" w14:textId="77777777" w:rsidR="00064002" w:rsidRPr="00A404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59A0674"/>
    <w:multiLevelType w:val="singleLevel"/>
    <w:tmpl w:val="7A9042C6"/>
    <w:lvl w:ilvl="0">
      <w:numFmt w:val="bullet"/>
      <w:lvlText w:val="-"/>
      <w:lvlJc w:val="left"/>
      <w:pPr>
        <w:tabs>
          <w:tab w:val="num" w:pos="720"/>
        </w:tabs>
        <w:ind w:left="720" w:hanging="720"/>
      </w:pPr>
      <w:rPr>
        <w:rFonts w:hint="default"/>
      </w:rPr>
    </w:lvl>
  </w:abstractNum>
  <w:num w:numId="1" w16cid:durableId="1016274317">
    <w:abstractNumId w:val="9"/>
  </w:num>
  <w:num w:numId="2" w16cid:durableId="1589732594">
    <w:abstractNumId w:val="9"/>
  </w:num>
  <w:num w:numId="3" w16cid:durableId="787046338">
    <w:abstractNumId w:val="7"/>
  </w:num>
  <w:num w:numId="4" w16cid:durableId="1510869470">
    <w:abstractNumId w:val="7"/>
  </w:num>
  <w:num w:numId="5" w16cid:durableId="1271626709">
    <w:abstractNumId w:val="6"/>
  </w:num>
  <w:num w:numId="6" w16cid:durableId="115485802">
    <w:abstractNumId w:val="6"/>
  </w:num>
  <w:num w:numId="7" w16cid:durableId="1869298666">
    <w:abstractNumId w:val="5"/>
  </w:num>
  <w:num w:numId="8" w16cid:durableId="1401488394">
    <w:abstractNumId w:val="5"/>
  </w:num>
  <w:num w:numId="9" w16cid:durableId="95834932">
    <w:abstractNumId w:val="4"/>
  </w:num>
  <w:num w:numId="10" w16cid:durableId="1378512325">
    <w:abstractNumId w:val="4"/>
  </w:num>
  <w:num w:numId="11" w16cid:durableId="1412386544">
    <w:abstractNumId w:val="8"/>
  </w:num>
  <w:num w:numId="12" w16cid:durableId="258294642">
    <w:abstractNumId w:val="8"/>
  </w:num>
  <w:num w:numId="13" w16cid:durableId="933830306">
    <w:abstractNumId w:val="3"/>
  </w:num>
  <w:num w:numId="14" w16cid:durableId="2082174141">
    <w:abstractNumId w:val="3"/>
  </w:num>
  <w:num w:numId="15" w16cid:durableId="737244930">
    <w:abstractNumId w:val="2"/>
  </w:num>
  <w:num w:numId="16" w16cid:durableId="552888677">
    <w:abstractNumId w:val="2"/>
  </w:num>
  <w:num w:numId="17" w16cid:durableId="337736472">
    <w:abstractNumId w:val="1"/>
  </w:num>
  <w:num w:numId="18" w16cid:durableId="1335913114">
    <w:abstractNumId w:val="1"/>
  </w:num>
  <w:num w:numId="19" w16cid:durableId="851913759">
    <w:abstractNumId w:val="0"/>
  </w:num>
  <w:num w:numId="20" w16cid:durableId="1578393811">
    <w:abstractNumId w:val="0"/>
  </w:num>
  <w:num w:numId="21" w16cid:durableId="1310212666">
    <w:abstractNumId w:val="9"/>
  </w:num>
  <w:num w:numId="22" w16cid:durableId="937058756">
    <w:abstractNumId w:val="7"/>
  </w:num>
  <w:num w:numId="23" w16cid:durableId="239026164">
    <w:abstractNumId w:val="6"/>
  </w:num>
  <w:num w:numId="24" w16cid:durableId="1006398998">
    <w:abstractNumId w:val="5"/>
  </w:num>
  <w:num w:numId="25" w16cid:durableId="1652711601">
    <w:abstractNumId w:val="4"/>
  </w:num>
  <w:num w:numId="26" w16cid:durableId="288166025">
    <w:abstractNumId w:val="8"/>
  </w:num>
  <w:num w:numId="27" w16cid:durableId="540941043">
    <w:abstractNumId w:val="3"/>
  </w:num>
  <w:num w:numId="28" w16cid:durableId="676808802">
    <w:abstractNumId w:val="2"/>
  </w:num>
  <w:num w:numId="29" w16cid:durableId="240457857">
    <w:abstractNumId w:val="1"/>
  </w:num>
  <w:num w:numId="30" w16cid:durableId="1299727936">
    <w:abstractNumId w:val="0"/>
  </w:num>
  <w:num w:numId="31" w16cid:durableId="1822847995">
    <w:abstractNumId w:val="9"/>
  </w:num>
  <w:num w:numId="32" w16cid:durableId="97483595">
    <w:abstractNumId w:val="7"/>
  </w:num>
  <w:num w:numId="33" w16cid:durableId="1210075391">
    <w:abstractNumId w:val="6"/>
  </w:num>
  <w:num w:numId="34" w16cid:durableId="1971324657">
    <w:abstractNumId w:val="5"/>
  </w:num>
  <w:num w:numId="35" w16cid:durableId="82185239">
    <w:abstractNumId w:val="4"/>
  </w:num>
  <w:num w:numId="36" w16cid:durableId="2082364834">
    <w:abstractNumId w:val="8"/>
  </w:num>
  <w:num w:numId="37" w16cid:durableId="10225827">
    <w:abstractNumId w:val="3"/>
  </w:num>
  <w:num w:numId="38" w16cid:durableId="962035083">
    <w:abstractNumId w:val="2"/>
  </w:num>
  <w:num w:numId="39" w16cid:durableId="1606959064">
    <w:abstractNumId w:val="1"/>
  </w:num>
  <w:num w:numId="40" w16cid:durableId="1717898828">
    <w:abstractNumId w:val="0"/>
  </w:num>
  <w:num w:numId="41" w16cid:durableId="313338581">
    <w:abstractNumId w:val="10"/>
  </w:num>
  <w:num w:numId="42" w16cid:durableId="1369336551">
    <w:abstractNumId w:val="10"/>
  </w:num>
  <w:num w:numId="43" w16cid:durableId="446856623">
    <w:abstractNumId w:val="10"/>
  </w:num>
  <w:num w:numId="44" w16cid:durableId="871921552">
    <w:abstractNumId w:val="11"/>
  </w:num>
  <w:num w:numId="45" w16cid:durableId="2466943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CS"/>
    <w:docVar w:name="dvnumam" w:val="0"/>
    <w:docVar w:name="dvpe" w:val="781.475"/>
    <w:docVar w:name="dvrapporteur" w:val="Zpravodaj: "/>
    <w:docVar w:name="dvtitre" w:val="Rozhodnutí Evropského parlamentu ze dne.... 2026 o revizi rámcové dohody o vztazích mezi Evropským parlamentem a Evropskou komisí(2025/2243(ACI))"/>
  </w:docVars>
  <w:rsids>
    <w:rsidRoot w:val="005B1CCA"/>
    <w:rsid w:val="00002272"/>
    <w:rsid w:val="000467CA"/>
    <w:rsid w:val="00064002"/>
    <w:rsid w:val="000677B9"/>
    <w:rsid w:val="000831BA"/>
    <w:rsid w:val="000A42CC"/>
    <w:rsid w:val="000E7DD9"/>
    <w:rsid w:val="0010095E"/>
    <w:rsid w:val="00125B37"/>
    <w:rsid w:val="00130494"/>
    <w:rsid w:val="00187494"/>
    <w:rsid w:val="001F32AE"/>
    <w:rsid w:val="002767FF"/>
    <w:rsid w:val="002B18FE"/>
    <w:rsid w:val="002B5493"/>
    <w:rsid w:val="00343214"/>
    <w:rsid w:val="00361C00"/>
    <w:rsid w:val="00372E0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309"/>
    <w:rsid w:val="00560270"/>
    <w:rsid w:val="005B1CCA"/>
    <w:rsid w:val="005B58E0"/>
    <w:rsid w:val="005C2568"/>
    <w:rsid w:val="005E161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400"/>
    <w:rsid w:val="00817416"/>
    <w:rsid w:val="00842779"/>
    <w:rsid w:val="0084394E"/>
    <w:rsid w:val="0085270B"/>
    <w:rsid w:val="00865F67"/>
    <w:rsid w:val="00881A7B"/>
    <w:rsid w:val="008840E5"/>
    <w:rsid w:val="00887B3E"/>
    <w:rsid w:val="008C2AC6"/>
    <w:rsid w:val="00930C23"/>
    <w:rsid w:val="0093193B"/>
    <w:rsid w:val="00950751"/>
    <w:rsid w:val="009509D8"/>
    <w:rsid w:val="00950B64"/>
    <w:rsid w:val="00981893"/>
    <w:rsid w:val="00A1687D"/>
    <w:rsid w:val="00A4043C"/>
    <w:rsid w:val="00A43E52"/>
    <w:rsid w:val="00A45630"/>
    <w:rsid w:val="00A4678D"/>
    <w:rsid w:val="00A778C7"/>
    <w:rsid w:val="00AA737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7B0"/>
    <w:rsid w:val="00E820A4"/>
    <w:rsid w:val="00EA1AC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342449F"/>
  <w15:chartTrackingRefBased/>
  <w15:docId w15:val="{74EA9989-0967-4BCF-BB04-431A93343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45630"/>
    <w:rPr>
      <w:b/>
      <w:kern w:val="28"/>
      <w:sz w:val="28"/>
      <w:lang w:val="fr-FR" w:eastAsia="fr-FR"/>
    </w:rPr>
  </w:style>
  <w:style w:type="character" w:customStyle="1" w:styleId="Heading2Char">
    <w:name w:val="Heading 2 Char"/>
    <w:basedOn w:val="DefaultParagraphFont"/>
    <w:link w:val="Heading2"/>
    <w:uiPriority w:val="9"/>
    <w:semiHidden/>
    <w:rsid w:val="00A45630"/>
    <w:rPr>
      <w:sz w:val="24"/>
      <w:lang w:val="fr-FR" w:eastAsia="fr-FR"/>
    </w:rPr>
  </w:style>
  <w:style w:type="character" w:customStyle="1" w:styleId="Heading3Char">
    <w:name w:val="Heading 3 Char"/>
    <w:basedOn w:val="DefaultParagraphFont"/>
    <w:link w:val="Heading3"/>
    <w:uiPriority w:val="9"/>
    <w:semiHidden/>
    <w:rsid w:val="00A45630"/>
    <w:rPr>
      <w:rFonts w:ascii="Arial" w:hAnsi="Arial"/>
      <w:sz w:val="24"/>
      <w:lang w:val="fr-FR" w:eastAsia="fr-FR"/>
    </w:rPr>
  </w:style>
  <w:style w:type="character" w:customStyle="1" w:styleId="Heading4Char">
    <w:name w:val="Heading 4 Char"/>
    <w:basedOn w:val="DefaultParagraphFont"/>
    <w:link w:val="Heading4"/>
    <w:uiPriority w:val="9"/>
    <w:semiHidden/>
    <w:rsid w:val="00A45630"/>
    <w:rPr>
      <w:sz w:val="24"/>
      <w:lang w:val="en-US" w:eastAsia="fr-FR"/>
    </w:rPr>
  </w:style>
  <w:style w:type="character" w:customStyle="1" w:styleId="Heading5Char">
    <w:name w:val="Heading 5 Char"/>
    <w:basedOn w:val="DefaultParagraphFont"/>
    <w:link w:val="Heading5"/>
    <w:uiPriority w:val="9"/>
    <w:semiHidden/>
    <w:rsid w:val="00A45630"/>
    <w:rPr>
      <w:sz w:val="24"/>
      <w:lang w:val="en-US" w:eastAsia="fr-FR"/>
    </w:rPr>
  </w:style>
  <w:style w:type="character" w:customStyle="1" w:styleId="Heading6Char">
    <w:name w:val="Heading 6 Char"/>
    <w:basedOn w:val="DefaultParagraphFont"/>
    <w:link w:val="Heading6"/>
    <w:uiPriority w:val="9"/>
    <w:semiHidden/>
    <w:rsid w:val="00A45630"/>
    <w:rPr>
      <w:i/>
      <w:sz w:val="22"/>
      <w:lang w:val="cs-CZ"/>
    </w:rPr>
  </w:style>
  <w:style w:type="character" w:customStyle="1" w:styleId="Heading7Char">
    <w:name w:val="Heading 7 Char"/>
    <w:basedOn w:val="DefaultParagraphFont"/>
    <w:link w:val="Heading7"/>
    <w:uiPriority w:val="9"/>
    <w:semiHidden/>
    <w:rsid w:val="00A45630"/>
    <w:rPr>
      <w:rFonts w:ascii="Arial" w:hAnsi="Arial"/>
      <w:sz w:val="24"/>
      <w:lang w:val="cs-CZ"/>
    </w:rPr>
  </w:style>
  <w:style w:type="character" w:customStyle="1" w:styleId="Heading8Char">
    <w:name w:val="Heading 8 Char"/>
    <w:basedOn w:val="DefaultParagraphFont"/>
    <w:link w:val="Heading8"/>
    <w:uiPriority w:val="9"/>
    <w:semiHidden/>
    <w:rsid w:val="00A45630"/>
    <w:rPr>
      <w:rFonts w:ascii="Arial" w:hAnsi="Arial"/>
      <w:i/>
      <w:sz w:val="24"/>
      <w:lang w:val="cs-CZ"/>
    </w:rPr>
  </w:style>
  <w:style w:type="character" w:customStyle="1" w:styleId="Heading9Char">
    <w:name w:val="Heading 9 Char"/>
    <w:basedOn w:val="DefaultParagraphFont"/>
    <w:link w:val="Heading9"/>
    <w:uiPriority w:val="9"/>
    <w:semiHidden/>
    <w:rsid w:val="00A45630"/>
    <w:rPr>
      <w:rFonts w:ascii="Arial" w:hAnsi="Arial"/>
      <w:b/>
      <w:i/>
      <w:sz w:val="18"/>
      <w:lang w:val="cs-CZ"/>
    </w:rPr>
  </w:style>
  <w:style w:type="paragraph" w:styleId="TOCHeading">
    <w:name w:val="TOC Heading"/>
    <w:basedOn w:val="Normal"/>
    <w:next w:val="Normal"/>
    <w:uiPriority w:val="39"/>
    <w:unhideWhenUsed/>
    <w:qFormat/>
    <w:rsid w:val="00A45630"/>
    <w:pPr>
      <w:widowControl/>
      <w:spacing w:after="240"/>
    </w:pPr>
    <w:rPr>
      <w:lang w:val="en-GB"/>
    </w:rPr>
  </w:style>
  <w:style w:type="paragraph" w:customStyle="1" w:styleId="EPFooter2">
    <w:name w:val="EPFooter2"/>
    <w:basedOn w:val="Normal"/>
    <w:next w:val="Normal"/>
    <w:rsid w:val="00A4563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45630"/>
    <w:pPr>
      <w:spacing w:after="240"/>
    </w:pPr>
  </w:style>
  <w:style w:type="paragraph" w:customStyle="1" w:styleId="TOCPage">
    <w:name w:val="TOC Page"/>
    <w:basedOn w:val="Normal"/>
    <w:next w:val="TOC1"/>
    <w:rsid w:val="00A45630"/>
    <w:pPr>
      <w:keepNext/>
      <w:spacing w:after="240"/>
      <w:jc w:val="right"/>
    </w:pPr>
    <w:rPr>
      <w:rFonts w:ascii="Arial" w:hAnsi="Arial"/>
      <w:b/>
    </w:rPr>
  </w:style>
  <w:style w:type="paragraph" w:customStyle="1" w:styleId="PageHeading">
    <w:name w:val="PageHeading"/>
    <w:basedOn w:val="Normal"/>
    <w:rsid w:val="00A45630"/>
    <w:pPr>
      <w:keepNext/>
      <w:spacing w:after="480"/>
      <w:jc w:val="center"/>
    </w:pPr>
    <w:rPr>
      <w:rFonts w:ascii="Arial" w:hAnsi="Arial" w:cs="Arial"/>
      <w:b/>
    </w:rPr>
  </w:style>
  <w:style w:type="paragraph" w:customStyle="1" w:styleId="NormalBold">
    <w:name w:val="NormalBold"/>
    <w:basedOn w:val="Normal"/>
    <w:rsid w:val="00A45630"/>
    <w:rPr>
      <w:b/>
    </w:rPr>
  </w:style>
  <w:style w:type="paragraph" w:customStyle="1" w:styleId="NormalHanging12a">
    <w:name w:val="NormalHanging12a"/>
    <w:basedOn w:val="Normal"/>
    <w:link w:val="NormalHanging12aChar"/>
    <w:rsid w:val="00A45630"/>
    <w:pPr>
      <w:spacing w:after="240"/>
      <w:ind w:left="567" w:hanging="567"/>
    </w:pPr>
  </w:style>
  <w:style w:type="paragraph" w:customStyle="1" w:styleId="CoverNormal24a">
    <w:name w:val="CoverNormal24a"/>
    <w:basedOn w:val="Normal"/>
    <w:rsid w:val="00A45630"/>
    <w:pPr>
      <w:spacing w:after="480"/>
      <w:ind w:left="1417"/>
    </w:pPr>
  </w:style>
  <w:style w:type="paragraph" w:customStyle="1" w:styleId="CoverNormal">
    <w:name w:val="CoverNormal"/>
    <w:basedOn w:val="Normal"/>
    <w:rsid w:val="00A45630"/>
    <w:pPr>
      <w:ind w:left="1418"/>
    </w:pPr>
  </w:style>
  <w:style w:type="paragraph" w:customStyle="1" w:styleId="CoverReference">
    <w:name w:val="CoverReference"/>
    <w:basedOn w:val="Normal"/>
    <w:rsid w:val="00A45630"/>
    <w:pPr>
      <w:spacing w:before="1080"/>
      <w:jc w:val="right"/>
    </w:pPr>
    <w:rPr>
      <w:rFonts w:ascii="Arial" w:hAnsi="Arial" w:cs="Arial"/>
      <w:b/>
    </w:rPr>
  </w:style>
  <w:style w:type="paragraph" w:customStyle="1" w:styleId="CoverDocType24a">
    <w:name w:val="CoverDocType24a"/>
    <w:basedOn w:val="Normal"/>
    <w:rsid w:val="00A45630"/>
    <w:pPr>
      <w:spacing w:after="480"/>
      <w:ind w:left="1418"/>
    </w:pPr>
    <w:rPr>
      <w:rFonts w:ascii="Arial" w:hAnsi="Arial"/>
      <w:b/>
      <w:sz w:val="48"/>
    </w:rPr>
  </w:style>
  <w:style w:type="paragraph" w:customStyle="1" w:styleId="CoverDate">
    <w:name w:val="CoverDate"/>
    <w:basedOn w:val="Normal"/>
    <w:rsid w:val="00A45630"/>
    <w:pPr>
      <w:spacing w:before="240" w:after="1200"/>
    </w:pPr>
  </w:style>
  <w:style w:type="paragraph" w:styleId="Header">
    <w:name w:val="header"/>
    <w:basedOn w:val="Normal"/>
    <w:link w:val="HeaderChar"/>
    <w:uiPriority w:val="99"/>
    <w:rsid w:val="00A45630"/>
    <w:pPr>
      <w:tabs>
        <w:tab w:val="center" w:pos="4513"/>
        <w:tab w:val="right" w:pos="9026"/>
      </w:tabs>
    </w:pPr>
  </w:style>
  <w:style w:type="character" w:customStyle="1" w:styleId="HeaderChar">
    <w:name w:val="Header Char"/>
    <w:basedOn w:val="DefaultParagraphFont"/>
    <w:link w:val="Header"/>
    <w:uiPriority w:val="99"/>
    <w:rsid w:val="00A45630"/>
    <w:rPr>
      <w:sz w:val="24"/>
      <w:lang w:val="cs-CZ"/>
    </w:rPr>
  </w:style>
  <w:style w:type="paragraph" w:customStyle="1" w:styleId="EPBody">
    <w:name w:val="EPBody"/>
    <w:basedOn w:val="Normal"/>
    <w:rsid w:val="00A45630"/>
    <w:pPr>
      <w:jc w:val="center"/>
    </w:pPr>
    <w:rPr>
      <w:rFonts w:ascii="Arial" w:hAnsi="Arial" w:cs="Arial"/>
      <w:i/>
      <w:sz w:val="22"/>
      <w:szCs w:val="22"/>
    </w:rPr>
  </w:style>
  <w:style w:type="paragraph" w:customStyle="1" w:styleId="EPFooter">
    <w:name w:val="EPFooter"/>
    <w:basedOn w:val="Normal"/>
    <w:rsid w:val="00A45630"/>
    <w:pPr>
      <w:tabs>
        <w:tab w:val="center" w:pos="4535"/>
        <w:tab w:val="right" w:pos="9071"/>
      </w:tabs>
      <w:spacing w:before="240" w:after="240"/>
    </w:pPr>
    <w:rPr>
      <w:color w:val="010000"/>
      <w:sz w:val="22"/>
    </w:rPr>
  </w:style>
  <w:style w:type="paragraph" w:customStyle="1" w:styleId="EPComma">
    <w:name w:val="EPComma"/>
    <w:basedOn w:val="Normal"/>
    <w:rsid w:val="00A45630"/>
    <w:pPr>
      <w:spacing w:before="480" w:after="240"/>
    </w:pPr>
  </w:style>
  <w:style w:type="character" w:styleId="Hyperlink">
    <w:name w:val="Hyperlink"/>
    <w:basedOn w:val="DefaultParagraphFont"/>
    <w:uiPriority w:val="99"/>
    <w:unhideWhenUsed/>
    <w:rsid w:val="00A45630"/>
    <w:rPr>
      <w:color w:val="0563C1" w:themeColor="hyperlink"/>
      <w:u w:val="single"/>
    </w:rPr>
  </w:style>
  <w:style w:type="character" w:customStyle="1" w:styleId="normaltextrun">
    <w:name w:val="normaltextrun"/>
    <w:basedOn w:val="DefaultParagraphFont"/>
    <w:rsid w:val="00A45630"/>
  </w:style>
  <w:style w:type="paragraph" w:styleId="Footer">
    <w:name w:val="footer"/>
    <w:basedOn w:val="Normal"/>
    <w:link w:val="FooterChar"/>
    <w:uiPriority w:val="99"/>
    <w:rsid w:val="00A45630"/>
    <w:pPr>
      <w:tabs>
        <w:tab w:val="center" w:pos="4513"/>
        <w:tab w:val="right" w:pos="9026"/>
      </w:tabs>
    </w:pPr>
  </w:style>
  <w:style w:type="character" w:customStyle="1" w:styleId="FooterChar">
    <w:name w:val="Footer Char"/>
    <w:basedOn w:val="DefaultParagraphFont"/>
    <w:link w:val="Footer"/>
    <w:uiPriority w:val="99"/>
    <w:rsid w:val="00A45630"/>
    <w:rPr>
      <w:sz w:val="24"/>
      <w:lang w:val="cs-CZ"/>
    </w:rPr>
  </w:style>
  <w:style w:type="paragraph" w:styleId="Title">
    <w:name w:val="Title"/>
    <w:basedOn w:val="Normal"/>
    <w:next w:val="Normal"/>
    <w:link w:val="TitleChar"/>
    <w:uiPriority w:val="10"/>
    <w:qFormat/>
    <w:rsid w:val="00A4563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45630"/>
    <w:rPr>
      <w:rFonts w:ascii="Arial" w:eastAsiaTheme="majorEastAsia" w:hAnsi="Arial" w:cs="Arial"/>
      <w:b/>
      <w:bCs/>
      <w:kern w:val="28"/>
      <w:sz w:val="32"/>
      <w:szCs w:val="32"/>
      <w:lang w:val="cs-CZ" w:eastAsia="en-US"/>
    </w:rPr>
  </w:style>
  <w:style w:type="paragraph" w:styleId="Subtitle">
    <w:name w:val="Subtitle"/>
    <w:basedOn w:val="Normal"/>
    <w:next w:val="Normal"/>
    <w:link w:val="SubtitleChar"/>
    <w:uiPriority w:val="11"/>
    <w:qFormat/>
    <w:rsid w:val="00A4563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45630"/>
    <w:rPr>
      <w:rFonts w:ascii="Arial" w:eastAsiaTheme="majorEastAsia" w:hAnsi="Arial" w:cs="Arial"/>
      <w:sz w:val="24"/>
      <w:szCs w:val="24"/>
      <w:lang w:val="cs-CZ" w:eastAsia="en-US"/>
    </w:rPr>
  </w:style>
  <w:style w:type="character" w:styleId="Strong">
    <w:name w:val="Strong"/>
    <w:basedOn w:val="DefaultParagraphFont"/>
    <w:uiPriority w:val="22"/>
    <w:qFormat/>
    <w:rsid w:val="00A45630"/>
    <w:rPr>
      <w:b/>
      <w:bCs/>
    </w:rPr>
  </w:style>
  <w:style w:type="character" w:styleId="Emphasis">
    <w:name w:val="Emphasis"/>
    <w:basedOn w:val="DefaultParagraphFont"/>
    <w:uiPriority w:val="20"/>
    <w:qFormat/>
    <w:rsid w:val="00A45630"/>
    <w:rPr>
      <w:rFonts w:asciiTheme="minorHAnsi" w:hAnsiTheme="minorHAnsi"/>
      <w:b/>
      <w:i/>
      <w:iCs/>
    </w:rPr>
  </w:style>
  <w:style w:type="paragraph" w:styleId="NoSpacing">
    <w:name w:val="No Spacing"/>
    <w:basedOn w:val="Normal"/>
    <w:uiPriority w:val="1"/>
    <w:qFormat/>
    <w:rsid w:val="00A45630"/>
    <w:pPr>
      <w:widowControl/>
      <w:jc w:val="both"/>
    </w:pPr>
    <w:rPr>
      <w:rFonts w:eastAsiaTheme="minorHAnsi"/>
      <w:szCs w:val="32"/>
      <w:lang w:eastAsia="en-US"/>
    </w:rPr>
  </w:style>
  <w:style w:type="paragraph" w:styleId="ListParagraph">
    <w:name w:val="List Paragraph"/>
    <w:basedOn w:val="Normal"/>
    <w:uiPriority w:val="34"/>
    <w:qFormat/>
    <w:rsid w:val="00A45630"/>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4563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45630"/>
    <w:rPr>
      <w:rFonts w:eastAsiaTheme="minorHAnsi"/>
      <w:i/>
      <w:sz w:val="24"/>
      <w:szCs w:val="24"/>
      <w:lang w:val="cs-CZ" w:eastAsia="en-US"/>
    </w:rPr>
  </w:style>
  <w:style w:type="paragraph" w:styleId="IntenseQuote">
    <w:name w:val="Intense Quote"/>
    <w:basedOn w:val="Normal"/>
    <w:next w:val="Normal"/>
    <w:link w:val="IntenseQuoteChar"/>
    <w:uiPriority w:val="30"/>
    <w:qFormat/>
    <w:rsid w:val="00A4563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45630"/>
    <w:rPr>
      <w:rFonts w:eastAsiaTheme="minorHAnsi"/>
      <w:b/>
      <w:i/>
      <w:sz w:val="24"/>
      <w:szCs w:val="22"/>
      <w:lang w:val="cs-CZ" w:eastAsia="en-US"/>
    </w:rPr>
  </w:style>
  <w:style w:type="character" w:styleId="SubtleEmphasis">
    <w:name w:val="Subtle Emphasis"/>
    <w:uiPriority w:val="19"/>
    <w:qFormat/>
    <w:rsid w:val="00A45630"/>
    <w:rPr>
      <w:i/>
      <w:color w:val="5A5A5A" w:themeColor="text1" w:themeTint="A5"/>
    </w:rPr>
  </w:style>
  <w:style w:type="character" w:styleId="IntenseEmphasis">
    <w:name w:val="Intense Emphasis"/>
    <w:basedOn w:val="DefaultParagraphFont"/>
    <w:uiPriority w:val="21"/>
    <w:qFormat/>
    <w:rsid w:val="00A45630"/>
    <w:rPr>
      <w:b/>
      <w:i/>
      <w:sz w:val="24"/>
      <w:szCs w:val="24"/>
      <w:u w:val="single"/>
    </w:rPr>
  </w:style>
  <w:style w:type="character" w:styleId="SubtleReference">
    <w:name w:val="Subtle Reference"/>
    <w:basedOn w:val="DefaultParagraphFont"/>
    <w:uiPriority w:val="31"/>
    <w:qFormat/>
    <w:rsid w:val="00A45630"/>
    <w:rPr>
      <w:sz w:val="24"/>
      <w:szCs w:val="24"/>
      <w:u w:val="single"/>
    </w:rPr>
  </w:style>
  <w:style w:type="character" w:styleId="IntenseReference">
    <w:name w:val="Intense Reference"/>
    <w:basedOn w:val="DefaultParagraphFont"/>
    <w:uiPriority w:val="32"/>
    <w:qFormat/>
    <w:rsid w:val="00A45630"/>
    <w:rPr>
      <w:b/>
      <w:sz w:val="24"/>
      <w:u w:val="single"/>
    </w:rPr>
  </w:style>
  <w:style w:type="character" w:styleId="BookTitle">
    <w:name w:val="Book Title"/>
    <w:basedOn w:val="DefaultParagraphFont"/>
    <w:uiPriority w:val="33"/>
    <w:qFormat/>
    <w:rsid w:val="00A45630"/>
    <w:rPr>
      <w:rFonts w:asciiTheme="majorHAnsi" w:eastAsiaTheme="majorEastAsia" w:hAnsiTheme="majorHAnsi"/>
      <w:b/>
      <w:i/>
      <w:sz w:val="24"/>
      <w:szCs w:val="24"/>
    </w:rPr>
  </w:style>
  <w:style w:type="character" w:styleId="UnresolvedMention">
    <w:name w:val="Unresolved Mention"/>
    <w:basedOn w:val="DefaultParagraphFont"/>
    <w:uiPriority w:val="99"/>
    <w:semiHidden/>
    <w:unhideWhenUsed/>
    <w:rsid w:val="00A45630"/>
    <w:rPr>
      <w:color w:val="605E5C"/>
      <w:shd w:val="clear" w:color="auto" w:fill="E1DFDD"/>
    </w:rPr>
  </w:style>
  <w:style w:type="character" w:styleId="CommentReference">
    <w:name w:val="annotation reference"/>
    <w:basedOn w:val="DefaultParagraphFont"/>
    <w:uiPriority w:val="99"/>
    <w:unhideWhenUsed/>
    <w:rsid w:val="00A45630"/>
    <w:rPr>
      <w:sz w:val="16"/>
      <w:szCs w:val="16"/>
    </w:rPr>
  </w:style>
  <w:style w:type="paragraph" w:styleId="CommentText">
    <w:name w:val="annotation text"/>
    <w:basedOn w:val="Normal"/>
    <w:link w:val="CommentTextChar"/>
    <w:uiPriority w:val="99"/>
    <w:unhideWhenUsed/>
    <w:rsid w:val="00A45630"/>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A45630"/>
    <w:rPr>
      <w:rFonts w:eastAsiaTheme="minorHAnsi"/>
      <w:lang w:val="cs-CZ" w:eastAsia="en-US"/>
    </w:rPr>
  </w:style>
  <w:style w:type="paragraph" w:styleId="CommentSubject">
    <w:name w:val="annotation subject"/>
    <w:basedOn w:val="CommentText"/>
    <w:next w:val="CommentText"/>
    <w:link w:val="CommentSubjectChar"/>
    <w:uiPriority w:val="99"/>
    <w:unhideWhenUsed/>
    <w:rsid w:val="00A45630"/>
    <w:rPr>
      <w:b/>
      <w:bCs/>
    </w:rPr>
  </w:style>
  <w:style w:type="character" w:customStyle="1" w:styleId="CommentSubjectChar">
    <w:name w:val="Comment Subject Char"/>
    <w:basedOn w:val="CommentTextChar"/>
    <w:link w:val="CommentSubject"/>
    <w:uiPriority w:val="99"/>
    <w:rsid w:val="00A45630"/>
    <w:rPr>
      <w:rFonts w:eastAsiaTheme="minorHAnsi"/>
      <w:b/>
      <w:bCs/>
      <w:lang w:val="cs-CZ" w:eastAsia="en-US"/>
    </w:rPr>
  </w:style>
  <w:style w:type="paragraph" w:styleId="Revision">
    <w:name w:val="Revision"/>
    <w:hidden/>
    <w:uiPriority w:val="99"/>
    <w:semiHidden/>
    <w:rsid w:val="00A45630"/>
    <w:rPr>
      <w:rFonts w:eastAsiaTheme="minorHAnsi"/>
      <w:sz w:val="24"/>
      <w:szCs w:val="24"/>
      <w:lang w:eastAsia="en-US"/>
    </w:rPr>
  </w:style>
  <w:style w:type="paragraph" w:styleId="HTMLPreformatted">
    <w:name w:val="HTML Preformatted"/>
    <w:basedOn w:val="Normal"/>
    <w:link w:val="HTMLPreformattedChar"/>
    <w:uiPriority w:val="99"/>
    <w:unhideWhenUsed/>
    <w:rsid w:val="00A45630"/>
    <w:pPr>
      <w:widowControl/>
      <w:jc w:val="both"/>
    </w:pPr>
    <w:rPr>
      <w:rFonts w:ascii="Consolas" w:eastAsiaTheme="minorHAnsi" w:hAnsi="Consolas"/>
      <w:sz w:val="20"/>
      <w:lang w:eastAsia="en-US"/>
    </w:rPr>
  </w:style>
  <w:style w:type="character" w:customStyle="1" w:styleId="HTMLPreformattedChar">
    <w:name w:val="HTML Preformatted Char"/>
    <w:basedOn w:val="DefaultParagraphFont"/>
    <w:link w:val="HTMLPreformatted"/>
    <w:uiPriority w:val="99"/>
    <w:rsid w:val="00A45630"/>
    <w:rPr>
      <w:rFonts w:ascii="Consolas" w:eastAsiaTheme="minorHAnsi" w:hAnsi="Consolas"/>
      <w:lang w:val="cs-CZ" w:eastAsia="en-US"/>
    </w:rPr>
  </w:style>
  <w:style w:type="character" w:styleId="FollowedHyperlink">
    <w:name w:val="FollowedHyperlink"/>
    <w:basedOn w:val="DefaultParagraphFont"/>
    <w:uiPriority w:val="99"/>
    <w:unhideWhenUsed/>
    <w:rsid w:val="00A45630"/>
    <w:rPr>
      <w:color w:val="954F72" w:themeColor="followedHyperlink"/>
      <w:u w:val="single"/>
    </w:rPr>
  </w:style>
  <w:style w:type="character" w:customStyle="1" w:styleId="NormalHanging12aChar">
    <w:name w:val="NormalHanging12a Char"/>
    <w:basedOn w:val="DefaultParagraphFont"/>
    <w:link w:val="NormalHanging12a"/>
    <w:rsid w:val="00A45630"/>
    <w:rPr>
      <w:sz w:val="24"/>
      <w:lang w:val="cs-CZ"/>
    </w:rPr>
  </w:style>
  <w:style w:type="paragraph" w:customStyle="1" w:styleId="RollCallVotes">
    <w:name w:val="RollCallVotes"/>
    <w:basedOn w:val="Normal"/>
    <w:rsid w:val="00A45630"/>
    <w:pPr>
      <w:spacing w:before="120" w:after="120"/>
      <w:jc w:val="center"/>
    </w:pPr>
    <w:rPr>
      <w:b/>
      <w:bCs/>
      <w:snapToGrid w:val="0"/>
      <w:sz w:val="16"/>
      <w:lang w:val="en-GB" w:eastAsia="en-US"/>
    </w:rPr>
  </w:style>
  <w:style w:type="paragraph" w:customStyle="1" w:styleId="RollCallTabs">
    <w:name w:val="RollCallTabs"/>
    <w:basedOn w:val="Normal"/>
    <w:qFormat/>
    <w:rsid w:val="00A45630"/>
    <w:pPr>
      <w:tabs>
        <w:tab w:val="center" w:pos="284"/>
        <w:tab w:val="left" w:pos="426"/>
      </w:tabs>
    </w:pPr>
    <w:rPr>
      <w:snapToGrid w:val="0"/>
      <w:lang w:val="en-GB" w:eastAsia="en-US"/>
    </w:rPr>
  </w:style>
  <w:style w:type="paragraph" w:customStyle="1" w:styleId="RollCallSymbols14pt">
    <w:name w:val="RollCallSymbols14pt"/>
    <w:basedOn w:val="Normal"/>
    <w:rsid w:val="00A4563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A45630"/>
    <w:pPr>
      <w:spacing w:before="120" w:after="120"/>
    </w:pPr>
    <w:rPr>
      <w:snapToGrid w:val="0"/>
      <w:sz w:val="16"/>
      <w:lang w:val="en-GB" w:eastAsia="en-US"/>
    </w:rPr>
  </w:style>
  <w:style w:type="paragraph" w:customStyle="1" w:styleId="Normal24a">
    <w:name w:val="Normal24a"/>
    <w:basedOn w:val="Normal"/>
    <w:rsid w:val="00A45630"/>
    <w:pPr>
      <w:spacing w:after="480"/>
    </w:pPr>
    <w:rPr>
      <w:lang w:val="en-GB"/>
    </w:rPr>
  </w:style>
  <w:style w:type="paragraph" w:customStyle="1" w:styleId="NormalBoldCenter">
    <w:name w:val="NormalBoldCenter"/>
    <w:basedOn w:val="Normal"/>
    <w:rsid w:val="00A45630"/>
    <w:pPr>
      <w:jc w:val="center"/>
    </w:pPr>
    <w:rPr>
      <w:b/>
      <w:lang w:val="en-GB"/>
    </w:rPr>
  </w:style>
  <w:style w:type="paragraph" w:customStyle="1" w:styleId="Footprint12b">
    <w:name w:val="Footprint12b"/>
    <w:basedOn w:val="Normal"/>
    <w:rsid w:val="00A45630"/>
    <w:pPr>
      <w:spacing w:before="240"/>
    </w:pPr>
    <w:rPr>
      <w:szCs w:val="24"/>
      <w:lang w:val="en-GB"/>
    </w:rPr>
  </w:style>
  <w:style w:type="paragraph" w:customStyle="1" w:styleId="NormalSingle">
    <w:name w:val="NormalSingle"/>
    <w:basedOn w:val="Normal"/>
    <w:qFormat/>
    <w:rsid w:val="00A45630"/>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10018</Words>
  <Characters>60481</Characters>
  <Application>Microsoft Office Word</Application>
  <DocSecurity>4</DocSecurity>
  <Lines>504</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ILLY_D</cp:lastModifiedBy>
  <cp:revision>2</cp:revision>
  <cp:lastPrinted>2004-11-19T15:42:00Z</cp:lastPrinted>
  <dcterms:created xsi:type="dcterms:W3CDTF">2026-06-08T16:21:00Z</dcterms:created>
  <dcterms:modified xsi:type="dcterms:W3CDTF">2026-06-08T16:21:00Z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P10_TA(2026)0069_</vt:lpwstr>
  </property>
  <property fmtid="{D5CDD505-2E9C-101B-9397-08002B2CF9AE}" pid="4" name="&lt;Type&gt;">
    <vt:lpwstr>RR</vt:lpwstr>
  </property>
</Properties>
</file>