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9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1D7D" w14:paraId="76135B0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B48D9C" w14:textId="77777777" w:rsidR="00751A4A" w:rsidRPr="00A71D7D" w:rsidRDefault="00510210" w:rsidP="0010095E">
            <w:pPr>
              <w:pStyle w:val="EPName"/>
            </w:pPr>
            <w:r w:rsidRPr="00A71D7D">
              <w:t>Parlament Ewropew</w:t>
            </w:r>
          </w:p>
          <w:p w14:paraId="75A97C46" w14:textId="77777777" w:rsidR="00751A4A" w:rsidRPr="00A71D7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1D7D">
              <w:t>2024</w:t>
            </w:r>
            <w:r w:rsidR="00817416" w:rsidRPr="00A71D7D">
              <w:t>-202</w:t>
            </w:r>
            <w:r w:rsidRPr="00A71D7D">
              <w:t>9</w:t>
            </w:r>
          </w:p>
        </w:tc>
        <w:tc>
          <w:tcPr>
            <w:tcW w:w="2268" w:type="dxa"/>
            <w:shd w:val="clear" w:color="auto" w:fill="auto"/>
          </w:tcPr>
          <w:p w14:paraId="02118B22" w14:textId="77777777" w:rsidR="00751A4A" w:rsidRPr="00A71D7D" w:rsidRDefault="00187494" w:rsidP="0010095E">
            <w:pPr>
              <w:pStyle w:val="EPLogo"/>
            </w:pPr>
            <w:r w:rsidRPr="00A71D7D">
              <w:rPr>
                <w:noProof/>
                <w:lang w:eastAsia="ja-JP"/>
              </w:rPr>
              <w:drawing>
                <wp:inline distT="0" distB="0" distL="0" distR="0" wp14:anchorId="2E01D3AD" wp14:editId="17224FC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975CC1" w14:textId="77777777" w:rsidR="00D058B8" w:rsidRPr="00A71D7D" w:rsidRDefault="00D058B8" w:rsidP="004C5D52">
      <w:pPr>
        <w:pStyle w:val="LineTop"/>
      </w:pPr>
    </w:p>
    <w:p w14:paraId="4CCE40CA" w14:textId="77777777" w:rsidR="00680577" w:rsidRPr="00A71D7D" w:rsidRDefault="00510210" w:rsidP="00680577">
      <w:pPr>
        <w:pStyle w:val="EPBodyTA1"/>
      </w:pPr>
      <w:r w:rsidRPr="00A71D7D">
        <w:t>TESTI ADOTTATI</w:t>
      </w:r>
    </w:p>
    <w:p w14:paraId="1F9855B5" w14:textId="77777777" w:rsidR="00D058B8" w:rsidRPr="00A71D7D" w:rsidRDefault="00D058B8" w:rsidP="00D058B8">
      <w:pPr>
        <w:pStyle w:val="LineBottom"/>
      </w:pPr>
    </w:p>
    <w:p w14:paraId="321CCFCE" w14:textId="766A08D4" w:rsidR="00510210" w:rsidRPr="00A71D7D" w:rsidRDefault="00510210" w:rsidP="00510210">
      <w:pPr>
        <w:pStyle w:val="ATHeading1"/>
      </w:pPr>
      <w:bookmarkStart w:id="0" w:name="TANumber"/>
      <w:r w:rsidRPr="00A71D7D">
        <w:t>P10_TA(2026)00</w:t>
      </w:r>
      <w:bookmarkEnd w:id="0"/>
      <w:r w:rsidR="00A25976">
        <w:t>69</w:t>
      </w:r>
    </w:p>
    <w:p w14:paraId="165CDD84" w14:textId="77777777" w:rsidR="00510210" w:rsidRPr="00A36B86" w:rsidRDefault="00510210" w:rsidP="00510210">
      <w:pPr>
        <w:pStyle w:val="ATHeading2"/>
      </w:pPr>
      <w:bookmarkStart w:id="1" w:name="title"/>
      <w:r w:rsidRPr="00A71D7D">
        <w:t>Ftehim Qafas dwar ir-relazzjonijiet bejn il-Parlament Ewropew u l-</w:t>
      </w:r>
      <w:r w:rsidRPr="00A36B86">
        <w:t>Kummissjoni Ewropea</w:t>
      </w:r>
      <w:bookmarkEnd w:id="1"/>
    </w:p>
    <w:p w14:paraId="03AAD5F7" w14:textId="77777777" w:rsidR="00510210" w:rsidRPr="00A36B86" w:rsidRDefault="00510210" w:rsidP="00510210">
      <w:pPr>
        <w:rPr>
          <w:i/>
          <w:vanish/>
        </w:rPr>
      </w:pPr>
      <w:r w:rsidRPr="00A36B86">
        <w:rPr>
          <w:i/>
        </w:rPr>
        <w:fldChar w:fldCharType="begin"/>
      </w:r>
      <w:r w:rsidRPr="00A36B86">
        <w:rPr>
          <w:i/>
        </w:rPr>
        <w:instrText xml:space="preserve"> TC"(</w:instrText>
      </w:r>
      <w:bookmarkStart w:id="2" w:name="DocNumber"/>
      <w:r w:rsidRPr="00A36B86">
        <w:rPr>
          <w:i/>
        </w:rPr>
        <w:instrText>A10-0031/2026</w:instrText>
      </w:r>
      <w:bookmarkEnd w:id="2"/>
      <w:r w:rsidRPr="00A36B86">
        <w:rPr>
          <w:i/>
        </w:rPr>
        <w:instrText xml:space="preserve"> - Rapporteur: Sven Simon)"\l3 \n&gt; \* MERGEFORMAT </w:instrText>
      </w:r>
      <w:r w:rsidRPr="00A36B86">
        <w:rPr>
          <w:i/>
        </w:rPr>
        <w:fldChar w:fldCharType="end"/>
      </w:r>
    </w:p>
    <w:p w14:paraId="4BDF235F" w14:textId="77777777" w:rsidR="00510210" w:rsidRPr="00A36B86" w:rsidRDefault="00510210" w:rsidP="00510210">
      <w:pPr>
        <w:rPr>
          <w:vanish/>
        </w:rPr>
      </w:pPr>
      <w:bookmarkStart w:id="3" w:name="Commission"/>
      <w:r w:rsidRPr="00A36B86">
        <w:rPr>
          <w:vanish/>
        </w:rPr>
        <w:t>Kumitat għall-Affarijiet Kostituzzjonali</w:t>
      </w:r>
      <w:bookmarkEnd w:id="3"/>
    </w:p>
    <w:p w14:paraId="4A5CC7A8" w14:textId="77777777" w:rsidR="00510210" w:rsidRPr="00A36B86" w:rsidRDefault="00510210" w:rsidP="00510210">
      <w:pPr>
        <w:rPr>
          <w:vanish/>
        </w:rPr>
      </w:pPr>
      <w:bookmarkStart w:id="4" w:name="PE"/>
      <w:r w:rsidRPr="00A36B86">
        <w:rPr>
          <w:vanish/>
        </w:rPr>
        <w:t>PE781.475</w:t>
      </w:r>
      <w:bookmarkEnd w:id="4"/>
    </w:p>
    <w:p w14:paraId="64645132" w14:textId="2A5DD398" w:rsidR="00510210" w:rsidRPr="00A71D7D" w:rsidRDefault="000D7F65" w:rsidP="00510210">
      <w:pPr>
        <w:pStyle w:val="ATHeading3"/>
      </w:pPr>
      <w:bookmarkStart w:id="5" w:name="Sujet"/>
      <w:r>
        <w:t>Deċiżjoni</w:t>
      </w:r>
      <w:r w:rsidR="00510210" w:rsidRPr="00A71D7D">
        <w:t xml:space="preserve"> tal-Parlament Ewropew </w:t>
      </w:r>
      <w:r w:rsidR="00A36B86">
        <w:t>tal-11 ta’ Marzu</w:t>
      </w:r>
      <w:r w:rsidR="00510210" w:rsidRPr="00A71D7D">
        <w:t xml:space="preserve"> 2026 dwar ir-reviżjoni tal-Ftehim Qafas dwar ir-relazzjonijiet bejn il-Parlament Ewropew u l-Kummissjoni Ewropea</w:t>
      </w:r>
      <w:bookmarkEnd w:id="5"/>
      <w:r w:rsidR="00510210" w:rsidRPr="00A71D7D">
        <w:t xml:space="preserve"> </w:t>
      </w:r>
      <w:bookmarkStart w:id="6" w:name="References"/>
      <w:r w:rsidR="00510210" w:rsidRPr="00A71D7D">
        <w:t>(2025/2243(ACI))</w:t>
      </w:r>
      <w:bookmarkEnd w:id="6"/>
    </w:p>
    <w:p w14:paraId="45F64137" w14:textId="77777777" w:rsidR="00952B27" w:rsidRPr="00A71D7D" w:rsidRDefault="00952B27" w:rsidP="00952B27">
      <w:pPr>
        <w:pStyle w:val="EPComma"/>
      </w:pPr>
      <w:r w:rsidRPr="00A71D7D">
        <w:rPr>
          <w:i/>
          <w:iCs/>
        </w:rPr>
        <w:t>Il-Parlament Ewropew</w:t>
      </w:r>
      <w:r w:rsidRPr="00A71D7D">
        <w:t>,</w:t>
      </w:r>
    </w:p>
    <w:p w14:paraId="1330C41C" w14:textId="77777777" w:rsidR="00952B27" w:rsidRPr="00A71D7D" w:rsidRDefault="00952B27" w:rsidP="00952B27">
      <w:pPr>
        <w:pStyle w:val="NormalHanging12a"/>
      </w:pPr>
      <w:r w:rsidRPr="00A71D7D">
        <w:t>–</w:t>
      </w:r>
      <w:r w:rsidRPr="00A71D7D">
        <w:tab/>
        <w:t>wara li kkunsidra l-abbozz ta’ Ftehim Qafas dwar ir-relazzjonijiet bejn il-Parlament Ewropew u l-Kummissjoni,</w:t>
      </w:r>
    </w:p>
    <w:p w14:paraId="50E01394" w14:textId="77777777" w:rsidR="00952B27" w:rsidRPr="00A71D7D" w:rsidRDefault="00952B27" w:rsidP="00952B27">
      <w:pPr>
        <w:pStyle w:val="NormalHanging12a"/>
      </w:pPr>
      <w:r w:rsidRPr="00A71D7D">
        <w:t>–</w:t>
      </w:r>
      <w:r w:rsidRPr="00A71D7D">
        <w:tab/>
        <w:t>wara li kkunsidra l-Artikolu 295 tat-Trattat dwar il-Funzjonament tal-Unjoni Ewropea,</w:t>
      </w:r>
    </w:p>
    <w:p w14:paraId="3F5BF174" w14:textId="47A997D5" w:rsidR="00952B27" w:rsidRPr="00A71D7D" w:rsidRDefault="00952B27" w:rsidP="00952B27">
      <w:pPr>
        <w:pStyle w:val="NormalHanging12a"/>
      </w:pPr>
      <w:r w:rsidRPr="00A71D7D">
        <w:t>–</w:t>
      </w:r>
      <w:r w:rsidRPr="00A71D7D">
        <w:tab/>
        <w:t xml:space="preserve">wara li kkunsidra l-impenn ta’ dik li dak iż-żmien kienet kandidata għall-kariga ta’ President tal-Kummissjoni Ewropea, Ursula von </w:t>
      </w:r>
      <w:proofErr w:type="spellStart"/>
      <w:r w:rsidRPr="00A71D7D">
        <w:t>der</w:t>
      </w:r>
      <w:proofErr w:type="spellEnd"/>
      <w:r w:rsidRPr="00A71D7D">
        <w:t xml:space="preserve"> </w:t>
      </w:r>
      <w:proofErr w:type="spellStart"/>
      <w:r w:rsidRPr="00A71D7D">
        <w:t>Leyen</w:t>
      </w:r>
      <w:proofErr w:type="spellEnd"/>
      <w:r w:rsidRPr="00A71D7D">
        <w:t>, fil-laqgħa straordinarja tal-Konferenza tal-Presidenti tat-2 ta’ Lulju 2024, li tirrevedi u ttejjeb il-Ftehim Qafas,</w:t>
      </w:r>
    </w:p>
    <w:p w14:paraId="454ABD11" w14:textId="77777777" w:rsidR="00952B27" w:rsidRPr="00A71D7D" w:rsidRDefault="00952B27" w:rsidP="00952B27">
      <w:pPr>
        <w:pStyle w:val="NormalHanging12a"/>
      </w:pPr>
      <w:r w:rsidRPr="00A71D7D">
        <w:t>–</w:t>
      </w:r>
      <w:r w:rsidRPr="00A71D7D">
        <w:tab/>
        <w:t>wara li kkunsidra d-deċiżjoni tal-Konferenza tal-Presidenti tal-11 ta’ Lulju 2024 li tiġi varata r-reviżjoni tal-Ftehim Qafas dwar ir-relazzjonijiet bejn il-Parlament Ewropew u l-Kummissjoni Ewropea,</w:t>
      </w:r>
    </w:p>
    <w:p w14:paraId="5F440B6B" w14:textId="77777777" w:rsidR="00952B27" w:rsidRPr="00A71D7D" w:rsidRDefault="00952B27" w:rsidP="00952B27">
      <w:pPr>
        <w:pStyle w:val="NormalHanging12a"/>
      </w:pPr>
      <w:r w:rsidRPr="00A71D7D">
        <w:t>–</w:t>
      </w:r>
      <w:r w:rsidRPr="00A71D7D">
        <w:tab/>
        <w:t xml:space="preserve">wara li kkunsidra l-ittra tat-12 ta’ Lulju 2024 mill-President tal-Parlament Ewropew Roberta </w:t>
      </w:r>
      <w:proofErr w:type="spellStart"/>
      <w:r w:rsidRPr="00A71D7D">
        <w:t>Metsola</w:t>
      </w:r>
      <w:proofErr w:type="spellEnd"/>
      <w:r w:rsidRPr="00A71D7D">
        <w:t xml:space="preserve"> lil Ursula von der Leyen, li dak iż-żmien kienet kandidata għall-kariga ta’ President tal-Kummissjoni Ewropea,</w:t>
      </w:r>
    </w:p>
    <w:p w14:paraId="5076E455" w14:textId="77777777" w:rsidR="00952B27" w:rsidRPr="00A71D7D" w:rsidRDefault="00952B27" w:rsidP="00952B27">
      <w:pPr>
        <w:pStyle w:val="NormalHanging12a"/>
      </w:pPr>
      <w:r w:rsidRPr="00A71D7D">
        <w:t>–</w:t>
      </w:r>
      <w:r w:rsidRPr="00A71D7D">
        <w:tab/>
        <w:t>wara li kkunsidra d-dikjarazzjoni konġunta tal-21 ta’ Ottubru 2024 tal-President tal-Parlament Ewropew Roberta Metsola u l-President tal-Kummissjoni Ewropea Ursula von der Leyen, dwar ir-reviżjoni tal-ftehim qafas, b’mod partikolari d-disa’ prijoritajiet politiċi identifikati fih,</w:t>
      </w:r>
    </w:p>
    <w:p w14:paraId="7C227042" w14:textId="77777777" w:rsidR="00952B27" w:rsidRPr="00A71D7D" w:rsidRDefault="00952B27" w:rsidP="00952B27">
      <w:pPr>
        <w:pStyle w:val="NormalHanging12a"/>
      </w:pPr>
      <w:r w:rsidRPr="00A71D7D">
        <w:t>–</w:t>
      </w:r>
      <w:r w:rsidRPr="00A71D7D">
        <w:tab/>
        <w:t>wara li kkunsidra d-deċiżjoni tal-Konferenza tal-Presidenti tal-11 ta’ Settembru 2025, li tapprova l-eżitu tan-negozjati u l-ftehim proviżorju li ntlaħaq fid-9 ta’ Settembru 2025 (minn hawn ’il quddiem imsejjaħ “il-ftehim”),</w:t>
      </w:r>
    </w:p>
    <w:p w14:paraId="50399CF2" w14:textId="77777777" w:rsidR="00952B27" w:rsidRPr="00A71D7D" w:rsidRDefault="00952B27" w:rsidP="00952B27">
      <w:pPr>
        <w:pStyle w:val="NormalHanging12a"/>
      </w:pPr>
      <w:r w:rsidRPr="00A71D7D">
        <w:t>–</w:t>
      </w:r>
      <w:r w:rsidRPr="00A71D7D">
        <w:tab/>
        <w:t>wara li kkunsidra l-Artikolu 154(1) tar-Regoli ta’ Proċedura tiegħu,</w:t>
      </w:r>
    </w:p>
    <w:p w14:paraId="4D46CB40" w14:textId="77777777" w:rsidR="00952B27" w:rsidRPr="00A71D7D" w:rsidRDefault="00952B27" w:rsidP="00952B27">
      <w:pPr>
        <w:pStyle w:val="NormalHanging12a"/>
      </w:pPr>
      <w:r w:rsidRPr="00A71D7D">
        <w:t>–</w:t>
      </w:r>
      <w:r w:rsidRPr="00A71D7D">
        <w:tab/>
        <w:t>wara li kkunsidra r-rapport tal-Kumitat għall-Affarijiet Kostituzzjonali (A10-</w:t>
      </w:r>
      <w:r w:rsidRPr="00A71D7D">
        <w:lastRenderedPageBreak/>
        <w:t>0031/2026),</w:t>
      </w:r>
    </w:p>
    <w:p w14:paraId="2FF04033" w14:textId="77777777" w:rsidR="00952B27" w:rsidRPr="00A71D7D" w:rsidRDefault="00952B27" w:rsidP="00952B27">
      <w:pPr>
        <w:pStyle w:val="NormalHanging12a"/>
      </w:pPr>
      <w:r w:rsidRPr="00A71D7D">
        <w:t>A.</w:t>
      </w:r>
      <w:r w:rsidRPr="00A71D7D">
        <w:tab/>
        <w:t>billi t-Trattati jipprevedu bażi legali espliċita għal ftehimiet interistituzzjonali, li tippermetti l-konklużjoni ta’ tali ftehimiet f’konformità mat-Trattati, inkluż il-prinċipju tal-għoti tal-kompetenzi, li ma jippermetti l-ebda estensjoni tal-kompetenzi tal-istituzzjonijiet tal-UE lil hinn mill-kamp ta’ applikazzjoni tat-Trattati,</w:t>
      </w:r>
    </w:p>
    <w:p w14:paraId="2EDBB839" w14:textId="77777777" w:rsidR="00952B27" w:rsidRPr="00A71D7D" w:rsidRDefault="00952B27" w:rsidP="00952B27">
      <w:pPr>
        <w:pStyle w:val="NormalHanging12a"/>
      </w:pPr>
      <w:r w:rsidRPr="00A71D7D">
        <w:t>B.</w:t>
      </w:r>
      <w:r w:rsidRPr="00A71D7D">
        <w:tab/>
        <w:t>billi t-Trattat dwar l-Unjoni Ewropea u t-Trattat dwar il-Funzjonament tal-Unjoni Ewropea jpoġġu lill-Parlament fuq l-istess livell mal-Kunsill fil-proċedura leġiżlattiva ordinarja u fi kwistjonijiet baġitarji, u jsaħħu r-rwol tiegħu fil-politika esterna tal-UE, bl-eċċezzjoni tar-rwol relatat mal-Politika Estera u ta’ Sigurtà Komuni,</w:t>
      </w:r>
    </w:p>
    <w:p w14:paraId="3E37386D" w14:textId="77777777" w:rsidR="00952B27" w:rsidRPr="00A71D7D" w:rsidRDefault="00952B27" w:rsidP="00952B27">
      <w:pPr>
        <w:pStyle w:val="NormalHanging12a"/>
      </w:pPr>
      <w:r w:rsidRPr="00A71D7D">
        <w:t>C.</w:t>
      </w:r>
      <w:r w:rsidRPr="00A71D7D">
        <w:tab/>
        <w:t>billi l-Artikolu 122 tat-TFUE jipprevedi bażi legali biex il-Kunsill jadotta miżuri eċċezzjonali abbażi ta’ proposta mill-Kummissjoni,</w:t>
      </w:r>
    </w:p>
    <w:p w14:paraId="677C7FA4" w14:textId="77777777" w:rsidR="00952B27" w:rsidRPr="00A71D7D" w:rsidRDefault="00952B27" w:rsidP="00952B27">
      <w:pPr>
        <w:pStyle w:val="NormalHanging12a"/>
      </w:pPr>
      <w:r w:rsidRPr="00A71D7D">
        <w:t>D.</w:t>
      </w:r>
      <w:r w:rsidRPr="00A71D7D">
        <w:tab/>
        <w:t>billi l-Artikolu 225 tat-TFUE jagħti lill-Parlament id-dritt ta’ inizjattiva biex jitlob lill-Kummissjoni tressaq proposta għal att tal-Unjoni,</w:t>
      </w:r>
    </w:p>
    <w:p w14:paraId="2E39B2D0" w14:textId="77777777" w:rsidR="00952B27" w:rsidRPr="00A71D7D" w:rsidRDefault="00952B27" w:rsidP="00952B27">
      <w:pPr>
        <w:pStyle w:val="NormalHanging12a"/>
        <w:rPr>
          <w:b/>
          <w:i/>
        </w:rPr>
      </w:pPr>
      <w:r w:rsidRPr="00A71D7D">
        <w:t>E.</w:t>
      </w:r>
      <w:r w:rsidRPr="00A71D7D">
        <w:tab/>
        <w:t>billi l-Ftehim Qafas dwar ir-relazzjonijiet bejn il-Parlament u l-Kummissjoni jmur lura għall-2010, u l-kooperazzjoni interistituzzjonali evolviet b’mod sinifikanti minn dak iż-żmien ’il hawn, kif rifless fir-riforma “Parlament 2024” u fir-reviżjoni sussegwenti tar-Regoli ta’ Proċedura tal-Parlament adottata f’April 2024; u billi l-Ftehim Qafas ifittex li jiżgura l-konsistenza mat-Trattati u li jagħti effett prattiku lill-kontroll, l-iskrutinju u l-prerogattivi baġitarji tal-Parlament Ewropew,</w:t>
      </w:r>
    </w:p>
    <w:p w14:paraId="768D8F2E" w14:textId="77777777" w:rsidR="00952B27" w:rsidRPr="00A71D7D" w:rsidRDefault="00952B27" w:rsidP="00952B27">
      <w:pPr>
        <w:pStyle w:val="NormalHanging12a"/>
        <w:rPr>
          <w:bCs/>
          <w:iCs/>
        </w:rPr>
      </w:pPr>
      <w:r w:rsidRPr="00A71D7D">
        <w:t>F.</w:t>
      </w:r>
      <w:r w:rsidRPr="00A71D7D">
        <w:tab/>
        <w:t>billi ż-żewġ Istituzzjonijiet jagħtu l-akbar importanza lill-prinċipju tal-bilanċ istituzzjonali u lill-prinċipju tal-kooperazzjoni leali reċiproka, kif minqux fl-Artikolu 13(2) tat-TUE,</w:t>
      </w:r>
    </w:p>
    <w:p w14:paraId="2FBACBB4" w14:textId="77777777" w:rsidR="00952B27" w:rsidRPr="00A71D7D" w:rsidRDefault="00952B27" w:rsidP="00952B27">
      <w:pPr>
        <w:pStyle w:val="NormalHanging12a"/>
      </w:pPr>
      <w:r w:rsidRPr="00A71D7D">
        <w:t>G.</w:t>
      </w:r>
      <w:r w:rsidRPr="00A71D7D">
        <w:tab/>
        <w:t>billi valutazzjoni konġunta tal-implimentazzjoni tal-Ftehim Qafas imwettqa fil-livell tekniku, bi qbil mal-President tal-Kummissjoni, enfasizzat il-ħtieġa li jiġu aġġornati u mtejba xi wħud mid-dispożizzjonijiet tiegħu, sabiex jiġi rifless aħjar il-bilanċ istituzzjonali u jiġu implimentati bis-sħiħ il-prerogattivi tal-Parlament kif minqux fit-Trattati, fir-rigward tal-prerogattivi leġiżlattivi, baġitarji u ta’ skrutinju tal-Parlament,</w:t>
      </w:r>
    </w:p>
    <w:p w14:paraId="2C2572C3" w14:textId="77777777" w:rsidR="00952B27" w:rsidRPr="00A71D7D" w:rsidRDefault="00952B27" w:rsidP="00952B27">
      <w:pPr>
        <w:pStyle w:val="NormalHanging12a"/>
      </w:pPr>
      <w:r w:rsidRPr="00A71D7D">
        <w:t>1.</w:t>
      </w:r>
      <w:r w:rsidRPr="00A71D7D">
        <w:tab/>
        <w:t>Iqis il-ftehim rivedut bħala avvanz istituzzjonali għall-Parlament fir-relazzjonijiet tiegħu mal-Kummissjoni, filwaqt li jenfasizza li kwalunkwe avvanz bħal dan irid ikollu bażi fit-Trattati; iqis li l-ftehim rivedut isaħħaħ ir-responsabbiltà u l-leġittimità politika, jestendi d-djalogu kostruttiv, itejjeb il-fluss ta’ informazzjoni bejn iż-żewġ Istituzzjonijiet u jtejjeb il-kooperazzjoni dwar il-proċeduri u l-ippjanar, inklużi s-setgħat ta’ skrutinju u inkjesta;</w:t>
      </w:r>
    </w:p>
    <w:p w14:paraId="33B0696C" w14:textId="77777777" w:rsidR="00952B27" w:rsidRPr="00A71D7D" w:rsidRDefault="00952B27" w:rsidP="00952B27">
      <w:pPr>
        <w:pStyle w:val="NormalHanging12a"/>
      </w:pPr>
      <w:r w:rsidRPr="00A71D7D">
        <w:t>2.</w:t>
      </w:r>
      <w:r w:rsidRPr="00A71D7D">
        <w:tab/>
        <w:t>Jilqa’, b’mod partikolari, it-titjib li ġej li jinsab fil-ftehim rivedut:</w:t>
      </w:r>
    </w:p>
    <w:p w14:paraId="11C9321F" w14:textId="77777777" w:rsidR="00952B27" w:rsidRPr="00A71D7D" w:rsidRDefault="00952B27" w:rsidP="000D7F65">
      <w:pPr>
        <w:pStyle w:val="NormalHanging12a"/>
        <w:ind w:left="1134"/>
      </w:pPr>
      <w:r w:rsidRPr="000D7F65">
        <w:t>-</w:t>
      </w:r>
      <w:r w:rsidRPr="000D7F65">
        <w:tab/>
        <w:t>l-affermazzjoni tal-prinċipju</w:t>
      </w:r>
      <w:r w:rsidRPr="00A71D7D">
        <w:t xml:space="preserve"> tat-trattament ugwali tal-Parlament u tal-Kunsill u r-rwol tal-Kummissjoni bħala medjatriċi onesta, b’mod partikolari billi tiżgura fluss komprensiv, f’waqtu, dettaljat u trasparenti tat-tagħrif lill-Parlament li jippermetti skrutinju demokratiku sinifikanti, kif muri mill-impenn li l-Parlament jiġi mgħarraf bl-inizjattivi ta’ politika u l-proposti leġiżlattivi mhux inklużi fil-Programm ta’ Ħidma tal-Kummissjoni, u li jiġu ppreżentati inizjattivi fundamentali fil-plenarja immedjatament wara li jkunu ġew adottati mill-kulleġġ tal-kummissarji;</w:t>
      </w:r>
    </w:p>
    <w:p w14:paraId="6E949997" w14:textId="77777777" w:rsidR="00952B27" w:rsidRPr="00A71D7D" w:rsidRDefault="00952B27" w:rsidP="000D7F65">
      <w:pPr>
        <w:pStyle w:val="NormalHanging12a"/>
        <w:ind w:left="1134"/>
      </w:pPr>
      <w:r w:rsidRPr="00A71D7D">
        <w:lastRenderedPageBreak/>
        <w:t>-</w:t>
      </w:r>
      <w:r w:rsidRPr="00A71D7D">
        <w:tab/>
        <w:t>l-obbligu tal-President elett li jippreżenta lill-Parlament tagħrif dettaljat dwar il-kompożizzjoni tal-Kulleġġ tal-Kummissarji li jmiss, inkluża l-istruttura ppjanata tiegħu;</w:t>
      </w:r>
    </w:p>
    <w:p w14:paraId="55D516E3" w14:textId="77777777" w:rsidR="00952B27" w:rsidRPr="00A71D7D" w:rsidRDefault="00952B27" w:rsidP="000D7F65">
      <w:pPr>
        <w:pStyle w:val="NormalHanging12a"/>
        <w:ind w:left="1134"/>
      </w:pPr>
      <w:r w:rsidRPr="00A71D7D">
        <w:t>-</w:t>
      </w:r>
      <w:r w:rsidRPr="00A71D7D">
        <w:tab/>
        <w:t>l-impenn tal-Kummissjoni li tiżgura li l-valutazzjonijiet tal-impatt li tagħmel jitwettqu taħt ir-responsabbiltà tagħha permezz ta’ proċedura trasparenti li tiggarantixxi valutazzjoni indipendenti;</w:t>
      </w:r>
    </w:p>
    <w:p w14:paraId="6ADBE4FE" w14:textId="77777777" w:rsidR="00952B27" w:rsidRPr="00A71D7D" w:rsidRDefault="00952B27" w:rsidP="000D7F65">
      <w:pPr>
        <w:pStyle w:val="NormalHanging12a"/>
        <w:ind w:left="1134"/>
      </w:pPr>
      <w:r w:rsidRPr="00A71D7D">
        <w:t>-</w:t>
      </w:r>
      <w:r w:rsidRPr="00A71D7D">
        <w:tab/>
        <w:t>it-tisħiħ tar-responsabbiltà politika tal-Kummissjoni billi tiġi żgurata l-preżenza tal-Membri kompetenti tal-Kummissjoni fil-Parlament, kemm fil-plenarja kif ukoll fil-kumitati;</w:t>
      </w:r>
    </w:p>
    <w:p w14:paraId="10ECDF02" w14:textId="77777777" w:rsidR="00952B27" w:rsidRPr="00A71D7D" w:rsidRDefault="00952B27" w:rsidP="000D7F65">
      <w:pPr>
        <w:pStyle w:val="NormalHanging12a"/>
        <w:ind w:left="1134"/>
      </w:pPr>
      <w:r w:rsidRPr="00A71D7D">
        <w:t>-</w:t>
      </w:r>
      <w:r w:rsidRPr="00A71D7D">
        <w:tab/>
        <w:t>l-assigurazzjoni li l-Membri tal-Kummissjoni se jiġu ġeneralment imsejħa mill-Parlament bħala parti mill-funzjoni ta’ sorveljanza politika tiegħu, u li l-Parlament jista’ jitlob li kummissarju speċifiku jkun preżenti fil-plenarja meta punt fl-aġenda jiġġustifika tali preżenza; b’mod partikolari, l-assigurazzjoni li, matul il-Ħin għall-Mistoqsijiet, għal perjodu ta’ mhux aktar minn 90 minuta, il-Membri tal-Kummissjoni li l-portafolli tagħhom huma relatati mat-tema tal-mistoqsijiet se jkunu preżenti, sabiex jiġi żgurat dibattitu sinifikanti, miftuħ u demokratiku bejn il-Membri tal-Parlament Ewropew u l-Membri tal-Kummissjoni;</w:t>
      </w:r>
    </w:p>
    <w:p w14:paraId="6A341795" w14:textId="77777777" w:rsidR="00952B27" w:rsidRPr="00A71D7D" w:rsidRDefault="00952B27" w:rsidP="000D7F65">
      <w:pPr>
        <w:pStyle w:val="NormalHanging12a"/>
        <w:ind w:left="1134"/>
      </w:pPr>
      <w:r w:rsidRPr="00A71D7D">
        <w:t>-</w:t>
      </w:r>
      <w:r w:rsidRPr="00A71D7D">
        <w:tab/>
        <w:t>l-obbligu li l-Membri tal-Kummissjoni jattendu l-laqgħat tal-kumitati, u li huwa biss f’każ li l-preżenza ta’ kummissarju ma tkunx espliċitament meħtieġa, li dan jista’ jiġi sostitwit minn uffiċjal ta’ grad għoli li jkun f’pożizzjoni li jipprovdi tweġibiet sostantivi għall-mistoqsijiet mill-membri tal-kumitat;</w:t>
      </w:r>
    </w:p>
    <w:p w14:paraId="6B799062" w14:textId="77777777" w:rsidR="00952B27" w:rsidRPr="00A71D7D" w:rsidRDefault="00952B27" w:rsidP="000D7F65">
      <w:pPr>
        <w:pStyle w:val="NormalHanging12a"/>
        <w:ind w:left="1134"/>
      </w:pPr>
      <w:r w:rsidRPr="00A71D7D">
        <w:t>-</w:t>
      </w:r>
      <w:r w:rsidRPr="00A71D7D">
        <w:tab/>
        <w:t>l-impenn tal-Kummissjoni li, kull meta jkollha l-ħsieb li tirtira proposta, il-Membru kompetenti tal-Kummissjoni se jattendi l-laqgħat tal-kumitati biex jiddiskuti dik l-intenzjoni;</w:t>
      </w:r>
    </w:p>
    <w:p w14:paraId="31A4F6F7" w14:textId="77777777" w:rsidR="00952B27" w:rsidRPr="00A71D7D" w:rsidRDefault="00952B27" w:rsidP="000D7F65">
      <w:pPr>
        <w:pStyle w:val="NormalHanging12a"/>
        <w:ind w:left="1134"/>
      </w:pPr>
      <w:r w:rsidRPr="00A71D7D">
        <w:t>-</w:t>
      </w:r>
      <w:r w:rsidRPr="00A71D7D">
        <w:tab/>
        <w:t>l-impenn tal-Kummissjoni li tipprovdi ġustifikazzjoni għal każijiet eċċezzjonali u ta’ emerġenza u tagħrif komprensiv dwarhom, meta l-proposti tagħha jkunu bbażati fuq l-Artikolu 122 tat-TFUE, kemm meta titressaq it-talba lill-Parlament kif ukoll wara l-implimentazzjoni tal-att legali kkonċernat;</w:t>
      </w:r>
    </w:p>
    <w:p w14:paraId="20A322D8" w14:textId="77777777" w:rsidR="00952B27" w:rsidRPr="00A71D7D" w:rsidRDefault="00952B27" w:rsidP="000D7F65">
      <w:pPr>
        <w:pStyle w:val="NormalHanging12a"/>
        <w:ind w:left="1134"/>
      </w:pPr>
      <w:r w:rsidRPr="00A71D7D">
        <w:t>-</w:t>
      </w:r>
      <w:r w:rsidRPr="00A71D7D">
        <w:tab/>
        <w:t>it-tisħiħ tad-dritt ta’ inizjattiva tal-Parlament skont l-Artikolu 225 tat-TFUE, inklużi proposti biex tiġi emendata jew revokata leġiżlazzjoni eżistenti, billi jissaħħaħ is-segwitu li l-Kummissjoni tagħti lit-talbiet tal-Parlament;</w:t>
      </w:r>
    </w:p>
    <w:p w14:paraId="2D7C8C64" w14:textId="77777777" w:rsidR="00952B27" w:rsidRPr="00A71D7D" w:rsidRDefault="00952B27" w:rsidP="000D7F65">
      <w:pPr>
        <w:pStyle w:val="NormalHanging12a"/>
        <w:ind w:left="1134"/>
      </w:pPr>
      <w:r w:rsidRPr="00A71D7D">
        <w:t>-</w:t>
      </w:r>
      <w:r w:rsidRPr="00A71D7D">
        <w:tab/>
        <w:t>l-impenn tal-Kummissjoni li, kull meta titlob lill-Parlament jiddeċiedi b’mod urġenti dwar proposta, dan se tagħmlu bil-miktub u tipprovdi ġustifikazzjoni għat-talba;</w:t>
      </w:r>
    </w:p>
    <w:p w14:paraId="1E229C97" w14:textId="77777777" w:rsidR="00952B27" w:rsidRPr="00A71D7D" w:rsidRDefault="00952B27" w:rsidP="000D7F65">
      <w:pPr>
        <w:pStyle w:val="NormalHanging12a"/>
        <w:ind w:left="1134"/>
      </w:pPr>
      <w:r w:rsidRPr="00A71D7D">
        <w:t>-</w:t>
      </w:r>
      <w:r w:rsidRPr="00A71D7D">
        <w:tab/>
        <w:t>il-fluss imtejjeb tat-tagħrif rigward il-ftehimiet internazzjonali fi kwalunkwe stadju tan-negozjati, biex b’hekk tissaħħaħ ir-responsabbiltà demokratika u t-trasparenza fil-politika esterna;</w:t>
      </w:r>
    </w:p>
    <w:p w14:paraId="30DE128A" w14:textId="77777777" w:rsidR="00952B27" w:rsidRPr="00A71D7D" w:rsidRDefault="00952B27" w:rsidP="00952B27">
      <w:pPr>
        <w:pStyle w:val="NormalHanging12a"/>
        <w:rPr>
          <w:bCs/>
          <w:iCs/>
        </w:rPr>
      </w:pPr>
      <w:r w:rsidRPr="00A71D7D">
        <w:t>3.</w:t>
      </w:r>
      <w:r w:rsidRPr="00A71D7D">
        <w:tab/>
        <w:t xml:space="preserve">Iqis li l-iskrutinju demokratiku fuq il-Kummissjoni mhux biss jirrikjedi qafas legali xieraq, iżda wkoll sens ta’ responsabbiltà u impenn politiku; jiġbed l-attenzjoni għall-iskambju formali bejn il-Membri tal-Parlament u l-Kummissjoni matul is-sessjoni plenarja, inkluż matul il-Ħin għall-Mistoqsijiet, bħala pedament tad-demokrazija Ewropea; jimpenja ruħu li jkompli jinvesti u jrawwem kultura parlamentari sabiex tiġi żgurata l-attendenza ta’ dawk is-sessjonijiet fuq iż-żewġ naħat, għax dan jippermetti </w:t>
      </w:r>
      <w:r w:rsidRPr="00A71D7D">
        <w:lastRenderedPageBreak/>
        <w:t>skambju sinifikanti u sostantiv bejn il-Parlament u l-Kummissjoni;</w:t>
      </w:r>
    </w:p>
    <w:p w14:paraId="527A0F20" w14:textId="77777777" w:rsidR="00952B27" w:rsidRDefault="00952B27" w:rsidP="00952B27">
      <w:pPr>
        <w:pStyle w:val="NormalHanging12a"/>
      </w:pPr>
      <w:r w:rsidRPr="00A71D7D">
        <w:t>4.</w:t>
      </w:r>
      <w:r w:rsidRPr="00A71D7D">
        <w:tab/>
        <w:t>Jiddispjaċih dwar in-nuqqas tal-Kummissjoni milli tindika jekk inizjattivi leġiżlattivi ġodda humiex se jkunu akkumpanjati minn valutazzjoni tal-impatt, u milli tipprovdi ġustifikazzjoni xierqa fejn ma tiġi pprovduta l-ebda valutazzjoni tal-impatt;</w:t>
      </w:r>
    </w:p>
    <w:p w14:paraId="32803C1C" w14:textId="0BE50E39" w:rsidR="00A25976" w:rsidRPr="00A71D7D" w:rsidRDefault="00A25976" w:rsidP="00952B27">
      <w:pPr>
        <w:pStyle w:val="NormalHanging12a"/>
        <w:rPr>
          <w:bCs/>
          <w:iCs/>
        </w:rPr>
      </w:pPr>
      <w:r>
        <w:rPr>
          <w:bCs/>
          <w:iCs/>
        </w:rPr>
        <w:t>5</w:t>
      </w:r>
      <w:r w:rsidRPr="00A25976">
        <w:rPr>
          <w:bCs/>
          <w:iCs/>
        </w:rPr>
        <w:t>.</w:t>
      </w:r>
      <w:r w:rsidRPr="00A25976">
        <w:rPr>
          <w:bCs/>
          <w:iCs/>
        </w:rPr>
        <w:tab/>
        <w:t>Jistieden lill-Kummissjoni, fid-dawl tal-ftehim rivedut, u fir-rwol tagħha bħala gwardjan tat-Trattati, iġġedded l-isforzi tagħha biex tissodisfa l-obbligu fl-Artikolu 226 tat-TFUE u tiffaċilita l-adozzjoni ta’ regolament li jirregola l-eżerċizzju tad-dritt ta’ inkjesta tal-Parlament Ewropew, li ilu mistenni; jistenna li l-Kummissjoni tonora l-prinċipju ta’ kooperazzjoni sinċiera reċiproka meta tivvaluta l-proposti tal-Parlament dwar il-kwistjoni u tikkoopera b’rieda tajba mal-Parlament Ewropew biex issolvi kwalunkwe kwistjoni pendenti;</w:t>
      </w:r>
    </w:p>
    <w:p w14:paraId="2FA3140B" w14:textId="47C0292F" w:rsidR="00952B27" w:rsidRPr="00A71D7D" w:rsidRDefault="00A25976" w:rsidP="00952B27">
      <w:pPr>
        <w:pStyle w:val="NormalHanging12a"/>
        <w:rPr>
          <w:bCs/>
          <w:iCs/>
        </w:rPr>
      </w:pPr>
      <w:r>
        <w:t>6</w:t>
      </w:r>
      <w:r w:rsidR="00952B27" w:rsidRPr="00A71D7D">
        <w:t>.</w:t>
      </w:r>
      <w:r w:rsidR="00952B27" w:rsidRPr="00A71D7D">
        <w:tab/>
        <w:t>Jistenna li l-Kummissjoni tikkonforma bis-sħiħ kemm mad-dispożizzjonijiet il-ġodda kif ukoll ma’ dawk eżistenti tal-Ftehim. Għandu jiġi stabbilit monitoraġġ regolari mill-Parlament Ewropew tal-implimentazzjoni tal-Ftehim mid-dħul fis-seħħ tiegħu;</w:t>
      </w:r>
    </w:p>
    <w:p w14:paraId="1E44C689" w14:textId="31F8C711" w:rsidR="00952B27" w:rsidRPr="00A71D7D" w:rsidRDefault="00A25976" w:rsidP="00952B27">
      <w:pPr>
        <w:pStyle w:val="NormalHanging12a"/>
      </w:pPr>
      <w:r>
        <w:t>7</w:t>
      </w:r>
      <w:r w:rsidR="00952B27" w:rsidRPr="00A71D7D">
        <w:t>.</w:t>
      </w:r>
      <w:r w:rsidR="00952B27" w:rsidRPr="00A71D7D">
        <w:tab/>
        <w:t>Japprova l-konklużjoni tal-ftehim anness hawnhekk;</w:t>
      </w:r>
    </w:p>
    <w:p w14:paraId="4F8135C2" w14:textId="2FF9AC98" w:rsidR="00952B27" w:rsidRPr="00A71D7D" w:rsidRDefault="00A25976" w:rsidP="00952B27">
      <w:pPr>
        <w:pStyle w:val="NormalHanging12a"/>
      </w:pPr>
      <w:r>
        <w:t>8</w:t>
      </w:r>
      <w:r w:rsidR="00952B27" w:rsidRPr="00A71D7D">
        <w:t>.</w:t>
      </w:r>
      <w:r w:rsidR="00952B27" w:rsidRPr="00A71D7D">
        <w:tab/>
        <w:t>Jagħti istruzzjonijiet lill-President tiegħu biex tiffirma l-ftehim flimkien mal-President tal-Kunsill u biex tiżgura li jiġi ppubblikat f’</w:t>
      </w:r>
      <w:r w:rsidR="00952B27" w:rsidRPr="00A71D7D">
        <w:rPr>
          <w:i/>
        </w:rPr>
        <w:t>Il-Ġurnal Uffiċjali tal-Unjoni Ewropea</w:t>
      </w:r>
      <w:r w:rsidR="00952B27" w:rsidRPr="00A71D7D">
        <w:t>;</w:t>
      </w:r>
    </w:p>
    <w:p w14:paraId="2AF831F6" w14:textId="185F1FC2" w:rsidR="00952B27" w:rsidRPr="00A71D7D" w:rsidRDefault="00A25976" w:rsidP="00952B27">
      <w:pPr>
        <w:pStyle w:val="NormalHanging12a"/>
      </w:pPr>
      <w:r>
        <w:t>9</w:t>
      </w:r>
      <w:r w:rsidR="00952B27" w:rsidRPr="00A71D7D">
        <w:t>.</w:t>
      </w:r>
      <w:r w:rsidR="00952B27" w:rsidRPr="00A71D7D">
        <w:tab/>
        <w:t>Jagħti istruzzjonijiet lill-President tiegħu biex tgħaddi, għal skopijiet ta’ informazzjoni, din id-deċiżjoni, inkluż l-anness tagħha, lill-Kunsill, lill-Kummissjoni, kif ukoll lill-parlamenti tal-Istati Membri.</w:t>
      </w:r>
    </w:p>
    <w:p w14:paraId="0EA18615" w14:textId="77777777" w:rsidR="00952B27" w:rsidRPr="00A71D7D" w:rsidRDefault="00952B27" w:rsidP="00952B27">
      <w:pPr>
        <w:jc w:val="both"/>
        <w:sectPr w:rsidR="00952B27" w:rsidRPr="00A71D7D" w:rsidSect="00A71D7D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65A193B1" w14:textId="77777777" w:rsidR="00952B27" w:rsidRPr="00A71D7D" w:rsidRDefault="00952B27" w:rsidP="00952B27">
      <w:pPr>
        <w:pStyle w:val="PageHeading"/>
      </w:pPr>
      <w:bookmarkStart w:id="7" w:name="_Toc223534806"/>
      <w:r w:rsidRPr="00A71D7D">
        <w:lastRenderedPageBreak/>
        <w:t>ANNESS: ABBOZZ TA’ FTEHIM QAFAS DWAR IR-RELAZZJONIJIET BEJN IL-PARLAMENT EWROPEW U L-KUMMISSJONI EWROPEA</w:t>
      </w:r>
      <w:bookmarkEnd w:id="7"/>
    </w:p>
    <w:p w14:paraId="1E816161" w14:textId="77777777" w:rsidR="00A13122" w:rsidRPr="00A13122" w:rsidRDefault="00A13122" w:rsidP="00A13122">
      <w:pPr>
        <w:widowControl/>
        <w:spacing w:before="600" w:after="120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IL-PARLAMENT EWROPEW U L-KUMMISSJONI EWROPEA (minn issa ’l quddiem “iż-żewġ Istituzzjonijiet”),</w:t>
      </w:r>
    </w:p>
    <w:p w14:paraId="6481925D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wara li kkunsidraw it-Trattat dwar l-Unjoni Ewropea (TUE), it-Trattat dwar il-Funzjonament tal-Unjoni Ewropea (TFUE), partikolarment l-Artikolu 295 tiegħu, u t-Trattat li jistabbilixxi l-Komunità Ewropea tal-Enerġija Atomika (minn issa ’l quddiem “it-Trattati”),</w:t>
      </w:r>
    </w:p>
    <w:p w14:paraId="59D8E89A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wara li kkunsidraw il-Ftehimiet Interistituzzjonali u t-testi li jirregolaw ir-relazzjonijiet bejn iż-żewġ Istituzzjonijiet,</w:t>
      </w:r>
    </w:p>
    <w:p w14:paraId="71604E95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trike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wara li kkunsidraw ir-Regoli ta’ Proċedura tal-Parlament,</w:t>
      </w:r>
    </w:p>
    <w:p w14:paraId="16B3A6E3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wara li kkunsidraw il-linji gwida politiċi maħruġa, u d-dikjarazzjonijiet rilevanti magħmula, mill-President elett tal-Kummissjoni fit-18 ta’ Lulju 2024 u d-dikjarazzjoni konġunta dwar il-prinċipji politiċi li jiffurmaw il-bażi ta’ reviżjoni tal-Ftehim Qafas tal-2010 dwar ir-relazzjonijiet bejn il-Parlament Ewropew u l-Kummissjoni Ewropea maħruġa mill-President elett tal-Kummissjoni u l-President tal-Parlament fil-21 ta’ Ottubru 2024,</w:t>
      </w:r>
    </w:p>
    <w:p w14:paraId="05161694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A.</w:t>
      </w:r>
      <w:r w:rsidRPr="00A13122">
        <w:rPr>
          <w:rFonts w:eastAsia="Calibri"/>
          <w:szCs w:val="24"/>
          <w:lang w:eastAsia="en-US"/>
        </w:rPr>
        <w:tab/>
        <w:t>billi t-Trattat ta’ Liżbona jsaħħaħ il-leġittimità demokratika tal-proċess tat-teħid ta’ deċiżjonijiet tal-Unjoni,</w:t>
      </w:r>
    </w:p>
    <w:p w14:paraId="3B6CE383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B.</w:t>
      </w:r>
      <w:r w:rsidRPr="00A13122">
        <w:rPr>
          <w:rFonts w:eastAsia="Calibri"/>
          <w:szCs w:val="24"/>
          <w:lang w:eastAsia="en-US"/>
        </w:rPr>
        <w:tab/>
        <w:t>billi ż-żewġ Istituzzjonijiet jagħtu l-akbar importanza lit-traspożizzjoni effettiva u l-implimentazzjoni tad-dritt tal-Unjoni,</w:t>
      </w:r>
    </w:p>
    <w:p w14:paraId="5B60F7D3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C.</w:t>
      </w:r>
      <w:r w:rsidRPr="00A13122">
        <w:rPr>
          <w:rFonts w:eastAsia="Calibri"/>
          <w:szCs w:val="24"/>
          <w:lang w:eastAsia="en-US"/>
        </w:rPr>
        <w:tab/>
        <w:t>billi dan il-Ftehim Qafas ma jaffettwax il-poteri u l-prerogattivi tal-Parlament, tal-Kummissjoni jew ta’ istituzzjoni oħra jew korp ieħor tal-Unjoni, imma jfittex li jiżgura li dawk il-prerogattivi jiġu eżerċitati bl-iżjed mod effettiv u trasparenti possibbli,</w:t>
      </w:r>
    </w:p>
    <w:p w14:paraId="32102E53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D.</w:t>
      </w:r>
      <w:r w:rsidRPr="00A13122">
        <w:rPr>
          <w:rFonts w:eastAsia="Calibri"/>
          <w:szCs w:val="24"/>
          <w:lang w:eastAsia="en-US"/>
        </w:rPr>
        <w:tab/>
        <w:t>billi dan il-Ftehim Qafas għandu jkun interpretat f’konformità mal-qafas istituzzjonali hekk kif organizzat bit-Trattati,</w:t>
      </w:r>
    </w:p>
    <w:p w14:paraId="31CDE35F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E.</w:t>
      </w:r>
      <w:r w:rsidRPr="00A13122">
        <w:rPr>
          <w:rFonts w:eastAsia="Calibri"/>
          <w:szCs w:val="24"/>
          <w:lang w:eastAsia="en-US"/>
        </w:rPr>
        <w:tab/>
        <w:t>billi l-Kummissjoni tqis kif jistħoqq ir-rwoli rispettivi mogħtija mit-Trattati lill-Parlament u lill-Kunsill, b’mod partikolari b’riferiment għall-prinċipju bażiku ta’ trattament ugwali stipulat taħt il-punt 9,</w:t>
      </w:r>
    </w:p>
    <w:p w14:paraId="42987659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F.</w:t>
      </w:r>
      <w:r w:rsidRPr="00A13122">
        <w:rPr>
          <w:rFonts w:eastAsia="Calibri"/>
          <w:szCs w:val="24"/>
          <w:lang w:eastAsia="en-US"/>
        </w:rPr>
        <w:tab/>
        <w:t>billi, skont l-Artikolu 10(1) tat-TUE, il-funzjonament tal-Unjoni huwa msejjes fuq id-demokrazija rappreżentattiva,</w:t>
      </w:r>
    </w:p>
    <w:p w14:paraId="6E010F11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G.</w:t>
      </w:r>
      <w:r w:rsidRPr="00A13122">
        <w:rPr>
          <w:rFonts w:eastAsia="Calibri"/>
          <w:szCs w:val="24"/>
          <w:lang w:eastAsia="en-US"/>
        </w:rPr>
        <w:tab/>
        <w:t>billi, skont l-Artikolu 17(8) tat-TUE, il-Kummissjoni, bħala korp, hija responsabbli lejn il-Parlament,</w:t>
      </w:r>
    </w:p>
    <w:p w14:paraId="39ABFE1B" w14:textId="77777777" w:rsidR="00A13122" w:rsidRPr="00A13122" w:rsidRDefault="00A13122" w:rsidP="00A13122">
      <w:pPr>
        <w:widowControl/>
        <w:spacing w:before="120" w:after="120" w:line="280" w:lineRule="exact"/>
        <w:ind w:left="851" w:hanging="851"/>
        <w:jc w:val="both"/>
        <w:rPr>
          <w:rFonts w:eastAsia="Calibri" w:cs="Arial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H.</w:t>
      </w:r>
      <w:r w:rsidRPr="00A13122">
        <w:rPr>
          <w:rFonts w:eastAsia="Calibri"/>
          <w:szCs w:val="24"/>
          <w:lang w:eastAsia="en-US"/>
        </w:rPr>
        <w:tab/>
        <w:t>billi huwa xieraq li jiġi aġġornat il-Ftehim Qafas konkluż f’Ottubru 2010</w:t>
      </w:r>
      <w:r w:rsidRPr="00A13122">
        <w:rPr>
          <w:rFonts w:eastAsia="Calibri" w:cs="Arial"/>
          <w:bCs/>
          <w:iCs/>
          <w:szCs w:val="18"/>
          <w:vertAlign w:val="superscript"/>
          <w:lang w:eastAsia="en-US"/>
        </w:rPr>
        <w:footnoteReference w:id="1"/>
      </w:r>
      <w:r w:rsidRPr="00A13122">
        <w:rPr>
          <w:rFonts w:eastAsia="Calibri"/>
          <w:szCs w:val="24"/>
          <w:lang w:eastAsia="en-US"/>
        </w:rPr>
        <w:t xml:space="preserve"> u emendat fi Frar 2018</w:t>
      </w:r>
      <w:r w:rsidRPr="00A13122">
        <w:rPr>
          <w:rFonts w:eastAsia="Calibri" w:cs="Arial"/>
          <w:bCs/>
          <w:iCs/>
          <w:szCs w:val="18"/>
          <w:vertAlign w:val="superscript"/>
          <w:lang w:eastAsia="en-US"/>
        </w:rPr>
        <w:footnoteReference w:id="2"/>
      </w:r>
      <w:r w:rsidRPr="00A13122">
        <w:rPr>
          <w:rFonts w:eastAsia="Calibri"/>
          <w:szCs w:val="24"/>
          <w:lang w:eastAsia="en-US"/>
        </w:rPr>
        <w:t>, u jiġi sostitwit bit-test li ġej,</w:t>
      </w:r>
    </w:p>
    <w:p w14:paraId="16402043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lastRenderedPageBreak/>
        <w:t>I.</w:t>
      </w:r>
      <w:r w:rsidRPr="00A13122">
        <w:rPr>
          <w:rFonts w:eastAsia="Calibri"/>
          <w:b/>
          <w:i/>
          <w:szCs w:val="24"/>
          <w:lang w:eastAsia="en-US"/>
        </w:rPr>
        <w:tab/>
      </w:r>
      <w:r w:rsidRPr="00A13122">
        <w:rPr>
          <w:rFonts w:eastAsia="Calibri"/>
          <w:szCs w:val="24"/>
          <w:lang w:eastAsia="en-US"/>
        </w:rPr>
        <w:t>billi ż-żewġ Istituzzjonijiet ifakkru l-għan tagħhom li jikkooperaw sabiex jaġġornaw u jissimplifikaw il-leġiżlazzjoni u jevitaw piżijiet amministrattivi, filwaqt li jiżguraw li jintlaħqu l-objettivi tal-leġiżlazzjoni,</w:t>
      </w:r>
    </w:p>
    <w:p w14:paraId="352264A3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J.</w:t>
      </w:r>
      <w:r w:rsidRPr="00A13122">
        <w:rPr>
          <w:rFonts w:eastAsia="Calibri"/>
          <w:szCs w:val="24"/>
          <w:lang w:eastAsia="en-US"/>
        </w:rPr>
        <w:tab/>
        <w:t>billi ż-żewġ Istituzzjonijiet huma impenjati li jkomplu jtejbu l-fluss ta’ informazzjoni u jħeġġu l-preżenza tal-Membri rispettivi tagħhom fis-seduti plenarji u f’laqgħat oħra tal-Parlament; billi, f’dan il-kuntest, il-Parlament se jivvaluta regolarment is-sitwazzjoni bl-għan li jkompli jtejjeb il-preżenza tal-Membri matul is-seduti plenarji,</w:t>
      </w:r>
    </w:p>
    <w:p w14:paraId="037B80D5" w14:textId="77777777" w:rsidR="00A13122" w:rsidRPr="00A13122" w:rsidRDefault="00A13122" w:rsidP="00A13122">
      <w:pPr>
        <w:widowControl/>
        <w:spacing w:before="120" w:after="120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ftiehmu kif ġej:</w:t>
      </w:r>
    </w:p>
    <w:p w14:paraId="340A2706" w14:textId="77777777" w:rsidR="00A13122" w:rsidRPr="00A13122" w:rsidRDefault="00A13122" w:rsidP="00A13122">
      <w:pPr>
        <w:keepNext/>
        <w:keepLines/>
        <w:widowControl/>
        <w:spacing w:before="120" w:after="120"/>
        <w:jc w:val="both"/>
        <w:rPr>
          <w:rFonts w:eastAsia="Calibri" w:cs="Arial"/>
          <w:b/>
          <w:szCs w:val="18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I. KAMP TA’ APPLIKAZZJONI</w:t>
      </w:r>
    </w:p>
    <w:p w14:paraId="0487DB23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1.</w:t>
      </w:r>
      <w:r w:rsidRPr="00A13122">
        <w:rPr>
          <w:rFonts w:eastAsia="Calibri"/>
          <w:szCs w:val="24"/>
          <w:lang w:eastAsia="en-US"/>
        </w:rPr>
        <w:tab/>
        <w:t>Bil-għan li tiġi riflessa aħjar is-sħubija speċjali bejn il-Parlament u l-Kummissjoni, iż-żewġ Istituzzjonijiet jaqblu fuq il-miżuri li ġejjin biex isaħħu r-responsabbiltà u l-leġittimità politika tal-Kummissjoni, jestendu d-djalogu kostruttiv, itejbu l-fluss ta’ informazzjoni bejn iż-żewġ Istituzzjonijiet u jtejbu l-kooperazzjoni fil-proċeduri u fl-ippjanar.</w:t>
      </w:r>
    </w:p>
    <w:p w14:paraId="6AEE8BE7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Jaqblu wkoll dwar dispożizzjonijiet speċifiċi:</w:t>
      </w:r>
    </w:p>
    <w:p w14:paraId="5C7A13FA" w14:textId="77777777" w:rsidR="00A13122" w:rsidRPr="00A13122" w:rsidRDefault="00A13122" w:rsidP="00A13122">
      <w:pPr>
        <w:widowControl/>
        <w:spacing w:before="120" w:after="120"/>
        <w:ind w:left="1418" w:hanging="567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dwar laqgħat tal-Kummissjoni ma’ esperti nazzjonali, kif stabbilit fl-Anness I;</w:t>
      </w:r>
    </w:p>
    <w:p w14:paraId="525D4FC9" w14:textId="77777777" w:rsidR="00A13122" w:rsidRPr="00A13122" w:rsidRDefault="00A13122" w:rsidP="00A13122">
      <w:pPr>
        <w:widowControl/>
        <w:spacing w:before="120" w:after="120"/>
        <w:ind w:left="1418" w:hanging="567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dwar l-għoti ta’ tagħrif kunfidenzjali lill-Parlament, kif stabbilit fl-Anness II;</w:t>
      </w:r>
    </w:p>
    <w:p w14:paraId="60CAB66C" w14:textId="77777777" w:rsidR="00A13122" w:rsidRPr="00A13122" w:rsidRDefault="00A13122" w:rsidP="00A13122">
      <w:pPr>
        <w:widowControl/>
        <w:spacing w:before="120" w:after="120"/>
        <w:ind w:left="1418" w:hanging="567"/>
        <w:jc w:val="both"/>
        <w:rPr>
          <w:rFonts w:eastAsia="Calibri" w:cs="Arial"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dwar in-negozjati u l-konklużjoni ta’ ftehimiet internazzjonali, kif stabbilit fl-Anness III;  u</w:t>
      </w:r>
    </w:p>
    <w:p w14:paraId="5BC5365B" w14:textId="77777777" w:rsidR="00A13122" w:rsidRPr="00A13122" w:rsidRDefault="00A13122" w:rsidP="00A13122">
      <w:pPr>
        <w:widowControl/>
        <w:spacing w:before="120" w:after="120"/>
        <w:ind w:left="1418" w:hanging="567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dwar l-iskeda tal-Programm ta’ Ħidma tal-Kummissjoni, kif stabbilit fl-Anness IV.</w:t>
      </w:r>
    </w:p>
    <w:p w14:paraId="37C33B31" w14:textId="77777777" w:rsidR="00A13122" w:rsidRPr="00A13122" w:rsidRDefault="00A13122" w:rsidP="00A13122">
      <w:pPr>
        <w:keepNext/>
        <w:keepLines/>
        <w:widowControl/>
        <w:spacing w:before="120" w:after="120"/>
        <w:jc w:val="both"/>
        <w:rPr>
          <w:rFonts w:eastAsia="Calibri" w:cs="Arial"/>
          <w:b/>
          <w:szCs w:val="18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II. RESPONSABBILTÀ POLITIKA</w:t>
      </w:r>
    </w:p>
    <w:p w14:paraId="57C2A37C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2.</w:t>
      </w:r>
      <w:r w:rsidRPr="00A13122">
        <w:rPr>
          <w:rFonts w:eastAsia="Calibri"/>
          <w:szCs w:val="24"/>
          <w:lang w:eastAsia="en-US"/>
        </w:rPr>
        <w:tab/>
        <w:t>Wara n-nomina tiegħu mill-Kunsill Ewropew, il-President nominat tal-Kummissjoni jippreżenta lill-Parlament linji gwida politiċi għall-mandat tal-President sabiex ikun jista’ jsir skambju infurmat ta’ fehmiet mal-Parlament qabel ma dan jieħu l-vot dwar l-elezzjoni.</w:t>
      </w:r>
    </w:p>
    <w:p w14:paraId="6106C055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3.</w:t>
      </w:r>
      <w:r w:rsidRPr="00A13122">
        <w:rPr>
          <w:rFonts w:eastAsia="Calibri"/>
          <w:szCs w:val="24"/>
          <w:lang w:eastAsia="en-US"/>
        </w:rPr>
        <w:tab/>
        <w:t>Il-President elett tal-Kummissjoni għandu jgħarraf lill-Parlament dwar l-istruttura ppjanata u l-bilanċ bejn il-ġeneri tal-Kulleġġ tal-Kummissarji l-ġdid fi żmien xieraq qabel il-ftuħ tal-proċedura fil-Parlament relatata mal-approvazzjoni tal-Parlament lill-Kummissjoni l-ġdida. Il-Parlament, f’konformità mar-Regoli ta’ Proċedura tiegħu, għandu jikkomunika mal-President elett tal-Kummissjoni f’ħin xieraq qabel il-ftuħ tal-proċeduri relatati mal-approvazzjoni tiegħu għall-Kummissjoni l-ġdida. Il-Parlament għandu jqis il-kummenti espressi mill-President elett.</w:t>
      </w:r>
    </w:p>
    <w:p w14:paraId="5B0D797C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Il-Membri nominati tal-Kummissjoni għandhom jiżguraw li jagħtu t-tagħrif rilevanti kollu, f’konformità mal-obbligu ta’ indipendenza stabbilit fl-Artikolu 245 tat-TFUE.</w:t>
      </w:r>
    </w:p>
    <w:p w14:paraId="2EFA6682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b/>
          <w:bCs/>
          <w:i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Il-proċeduri għandhom jitfasslu b’tali mod li jkun żgurat li l-Kummissjoni nominata kollha tkun evalwata b’mod miftuħ, ġust u konsistenti.</w:t>
      </w:r>
    </w:p>
    <w:p w14:paraId="573B689C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4.</w:t>
      </w:r>
      <w:r w:rsidRPr="00A13122">
        <w:rPr>
          <w:rFonts w:eastAsia="Calibri"/>
          <w:szCs w:val="24"/>
          <w:lang w:eastAsia="en-US"/>
        </w:rPr>
        <w:tab/>
        <w:t>Kull Membru tal-Kummissjoni għandu jerfa’ responsabbiltà politika għal azzjoni fil-qasam li jkun responsabbli għalih, mingħajr preġudizzju għall-prinċipju tal-kulleġġjalità tal-Kummissjoni.</w:t>
      </w:r>
    </w:p>
    <w:p w14:paraId="1D290B48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 xml:space="preserve">Il-President tal-Kummissjoni għandu jkun responsabbli bis-sħiħ biex jidentifika kwalunkwe kunflitt ta’ interess li jimpedixxi lil Membru tal-Kummissjoni milli jaqdi dmirijietu. </w:t>
      </w:r>
    </w:p>
    <w:p w14:paraId="4AA27E21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lastRenderedPageBreak/>
        <w:t xml:space="preserve">Il-President tal-Kummissjoni huwa bl-istess mod responsabbli għal kwalunkwe azzjoni sussegwenti meħuda f’tali ċirkustanzi u għandu immedjatament jgħarraf bil-miktub lill-President tal-Parlament dwar dan. </w:t>
      </w:r>
    </w:p>
    <w:p w14:paraId="56CDA1F0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Il-parteċipazzjoni tal-Membri tal-Kummissjoni f’kampanji elettorali hija regolata mill-Kodiċi ta’ Kondotta għall-Membri tal-Kummissjoni Ewropea</w:t>
      </w:r>
      <w:r w:rsidRPr="00A13122">
        <w:rPr>
          <w:rFonts w:eastAsia="Calibri" w:cs="Arial"/>
          <w:bCs/>
          <w:iCs/>
          <w:szCs w:val="18"/>
          <w:u w:val="single"/>
          <w:vertAlign w:val="superscript"/>
          <w:lang w:eastAsia="en-US"/>
        </w:rPr>
        <w:footnoteReference w:id="3"/>
      </w:r>
      <w:r w:rsidRPr="00A13122">
        <w:rPr>
          <w:rFonts w:eastAsia="Calibri"/>
          <w:szCs w:val="24"/>
          <w:lang w:eastAsia="en-US"/>
        </w:rPr>
        <w:t>.</w:t>
      </w:r>
    </w:p>
    <w:p w14:paraId="29CA47E2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Il-Membri tal-Kummissjoni jistgħu jipparteċipaw f’kampanji elettorali fl-elezzjonijiet għall-Parlament, inkluż bħala kandidati. Jistgħu jintgħażlu wkoll mill-partiti politiċi Ewropej bħala kandidati prinċipali (“Spitzenkandidaten”) għall-kariga ta’ President tal-Kummissjoni.</w:t>
      </w:r>
    </w:p>
    <w:p w14:paraId="50347ED2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Il-President tal-Kummissjoni għandu jgħarraf lill-Parlament fi żmien xieraq jekk Membru wieħed jew aktar tal-Kummissjoni humiex se jersqu bħala kandidati fil-kampanji elettorali għall-elezzjonijiet għall-Parlament, kif ukoll dwar il-miżuri meħuda biex ikun żgurat ir-rispett tal-prinċipji tal-indipendenza, tal-integrità u tad-diskrezzjoni previsti fl-Artikolu 245 tat-TFUE u fil-Kodiċi ta’ Kondotta għall-Membri tal-Kummissjoni Ewropea.</w:t>
      </w:r>
    </w:p>
    <w:p w14:paraId="08F21057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Kwalunkwe Membru tal-Kummissjoni li jersaq bħala kandidat jew li jipparteċipa f’kampanja elettorali għall-elezzjonijiet għall-Parlament jimpenja ruħu li, matul il-kampanja, ma jaċċettax kariga li ma tkunx konformi mad-dmir tiegħu ta’ kunfidenzjalità jew li tikser il-prinċipju tal-kulleġġjalità.</w:t>
      </w:r>
    </w:p>
    <w:p w14:paraId="4969891C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Membri tal-Kummissjoni li jersqu bħala kandidati jew jipparteċipaw f’kampanji elettorali għall-elezzjonijiet għall-Parlament ma jistgħux jużaw ir-riżorsi umani jew materjali tal-Kummissjoni għal attivitajiet marbuta mal-kampanja elettorali.</w:t>
      </w:r>
    </w:p>
    <w:p w14:paraId="70BDD727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5.</w:t>
      </w:r>
      <w:r w:rsidRPr="00A13122">
        <w:rPr>
          <w:rFonts w:eastAsia="Calibri"/>
          <w:szCs w:val="24"/>
          <w:lang w:eastAsia="en-US"/>
        </w:rPr>
        <w:tab/>
        <w:t>Jekk il-Parlament jitlob lill-President tal-Kummissjoni jirtira l-fiduċja f’Membru individwali tal-Kummissjoni, il-President għandu jeżamina jekk għandux jitlob ir-riżenzja ta’ dak il-Membru, skont l-Artikolu 17(6) tat-TUE. Il-President għandu jitlob ir-riżenja ta’ dak il-Membru jew jispjega quddiem il-Parlament għaliex irrifjuta li jitlob ir-riżenja fis-sessjoni parzjali sussegwenti.</w:t>
      </w:r>
    </w:p>
    <w:p w14:paraId="3DF3E728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6.</w:t>
      </w:r>
      <w:r w:rsidRPr="00A13122">
        <w:rPr>
          <w:rFonts w:eastAsia="Calibri"/>
          <w:szCs w:val="24"/>
          <w:lang w:eastAsia="en-US"/>
        </w:rPr>
        <w:tab/>
        <w:t>Meta jkun jeħtieġ li Membru tal-Kummissjoni jinbidel waqt il-mandat tal-Membru, skont it-tieni paragrafu tal-Artikolu 246 tat-TFUE, il-President tal-Kummissjoni għandu jqis serjament ir-riżultat tal-konsultazzjoni tal-Parlament qabel ma japprova d-deċiżjoni tal-Kunsill.</w:t>
      </w:r>
    </w:p>
    <w:p w14:paraId="50F7CA43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Il-Parlament għandu jiżgura li l-proċeduri tiegħu jitmexxew b’ħeffa, sabiex jippermettu li l-President tal-Kummissjoni jeżamina b’mod serju l-opinjoni tal-Parlament qabel ma jinħatar il-Membru l-ġdid .</w:t>
      </w:r>
    </w:p>
    <w:p w14:paraId="4D175949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Bl-istess mod, skont l-Artikolu 246 tat-TFUE, it-tielet paragrafu, meta ż-żmien li jkun fadal għall-mandat tal-Kummissjoni jkun qasir, il-President tal-Kummissjoni jqis serjament il-pożizzjoni tal-Parlament.</w:t>
      </w:r>
    </w:p>
    <w:p w14:paraId="13C92368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7.</w:t>
      </w:r>
      <w:r w:rsidRPr="00A13122">
        <w:rPr>
          <w:rFonts w:eastAsia="Calibri"/>
          <w:szCs w:val="24"/>
          <w:lang w:eastAsia="en-US"/>
        </w:rPr>
        <w:tab/>
        <w:t>Jekk il-President tal-Kummissjoni jkun biħsiebu jbiddel l-allokazzjoni tar-responsabbiltajiet fost il-Membri tal-Kummissjoni matul il-mandat tiegħu skont l-Artikolu 248 tat-TFUE, il-President għandu jgħarraf lill-Parlament fi żmien xieraq għall-konsultazzjoni parlamentari rilevanti fir-rigward ta’ dak it-tibdil. Id-deċiżjoni tal-President li jbiddel l-allokazzjoni tal-portafolli jista’ jkollha effett immedjat.</w:t>
      </w:r>
    </w:p>
    <w:p w14:paraId="2660171D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lastRenderedPageBreak/>
        <w:t>8.</w:t>
      </w:r>
      <w:r w:rsidRPr="00A13122">
        <w:rPr>
          <w:rFonts w:eastAsia="Calibri"/>
          <w:szCs w:val="24"/>
          <w:lang w:eastAsia="en-US"/>
        </w:rPr>
        <w:tab/>
        <w:t>Meta l-Kummissjoni tressaq reviżjoni tal-Kodiċi ta’ Kondotta għall-Membri tal-Kummissjoni Ewropea rigward il-kunflitti ta’ interess jew imġiba etika, hija titlob l-opinjoni tal-Parlament.</w:t>
      </w:r>
    </w:p>
    <w:p w14:paraId="4F636E34" w14:textId="77777777" w:rsidR="00A13122" w:rsidRPr="00A13122" w:rsidRDefault="00A13122" w:rsidP="00A13122">
      <w:pPr>
        <w:keepNext/>
        <w:keepLines/>
        <w:widowControl/>
        <w:spacing w:before="120" w:after="120"/>
        <w:jc w:val="both"/>
        <w:rPr>
          <w:rFonts w:eastAsia="Calibri" w:cs="Arial"/>
          <w:b/>
          <w:szCs w:val="18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III. DJALOGU KOSTRUTTIV U FLUSS TA’ INFORMAZZJONI</w:t>
      </w:r>
    </w:p>
    <w:p w14:paraId="3487A359" w14:textId="77777777" w:rsidR="00A13122" w:rsidRPr="00A13122" w:rsidRDefault="00A13122" w:rsidP="00A13122">
      <w:pPr>
        <w:keepNext/>
        <w:keepLines/>
        <w:widowControl/>
        <w:spacing w:before="120" w:after="120"/>
        <w:jc w:val="both"/>
        <w:rPr>
          <w:rFonts w:eastAsia="Calibri" w:cs="Arial"/>
          <w:b/>
          <w:szCs w:val="18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(i) Dispożizzjonijiet ġenerali</w:t>
      </w:r>
    </w:p>
    <w:p w14:paraId="52925ABB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9.</w:t>
      </w:r>
      <w:r w:rsidRPr="00A13122">
        <w:rPr>
          <w:rFonts w:eastAsia="Calibri"/>
          <w:szCs w:val="24"/>
          <w:lang w:eastAsia="en-US"/>
        </w:rPr>
        <w:tab/>
        <w:t xml:space="preserve">Il-Kummissjoni tiggarantixxi li tapplika l-prinċipju bażiku ta’ trattament indaqs għall-Parlament u għall-Kunsill, speċjalment fir-rigward tal-aċċess għal-laqgħat u l-għoti ta’ kontributi jew tagħrif ieħor, b’mod partikolari dwar kwistonijiet leġiżlattivi u baġitarji. </w:t>
      </w:r>
    </w:p>
    <w:p w14:paraId="53AFAA20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10.</w:t>
      </w:r>
      <w:r w:rsidRPr="00A13122">
        <w:rPr>
          <w:rFonts w:eastAsia="Calibri"/>
          <w:szCs w:val="24"/>
          <w:lang w:eastAsia="en-US"/>
        </w:rPr>
        <w:tab/>
        <w:t xml:space="preserve">Il-Kummissjoni għandha tikkopera mal-Parlament u mal-Kunsill fuq bażi ugwali, b’rispett sħiħ tal-bilanċ bejn l-istituzzjonijiet u l-prerogattivi istituzzjonali mogħtija lilhom mit-Trattati. Fejn xieraq, il-Kummissjoni għandha tieħu l-inizjattivi kollha meħtieġa bil-ħsieb li tirrikonċilja l-pożizzjonijiet tal-koleġiżlaturi, billi taġixxi bħala sensar onest. </w:t>
      </w:r>
    </w:p>
    <w:p w14:paraId="151E6093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11.</w:t>
      </w:r>
      <w:r w:rsidRPr="00A13122">
        <w:rPr>
          <w:rFonts w:eastAsia="Calibri"/>
          <w:szCs w:val="24"/>
          <w:lang w:eastAsia="en-US"/>
        </w:rPr>
        <w:tab/>
        <w:t>Fi ħdan il-kompetenzi tagħha, il-Kummissjoni għandha tieħu miżuri biex tinvolvi aħjar lill-Parlament b’tali mod li tqis kemm jista’ jkun il-fehmiet tal-Parlament fil-qasam tal-Politika Estera u ta’ Sigurtà Komuni.</w:t>
      </w:r>
    </w:p>
    <w:p w14:paraId="496B9DCD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12.</w:t>
      </w:r>
      <w:r w:rsidRPr="00A13122">
        <w:rPr>
          <w:rFonts w:eastAsia="Calibri"/>
          <w:szCs w:val="24"/>
          <w:lang w:eastAsia="en-US"/>
        </w:rPr>
        <w:tab/>
        <w:t>Isiru għadd ta’ arranġamenti kif ġej biex tiġi implimentata s-sħubija speċjali bejn il-Parlament u l-Kummissjoni:</w:t>
      </w:r>
    </w:p>
    <w:p w14:paraId="4091965E" w14:textId="77777777" w:rsidR="00A13122" w:rsidRPr="00A13122" w:rsidRDefault="00A13122" w:rsidP="00A13122">
      <w:pPr>
        <w:widowControl/>
        <w:spacing w:before="120" w:after="120"/>
        <w:ind w:left="1418" w:hanging="568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il-President tal-Kummissjoni jiltaqa’ mal-Konferenza tal-Presidenti fuq talba tal-Parlament, mhux anqas minn darbtejn fis-sena biex jiddiskutu kwistjonijiet ta’ interess komuni;</w:t>
      </w:r>
    </w:p>
    <w:p w14:paraId="2C426645" w14:textId="77777777" w:rsidR="00A13122" w:rsidRPr="00A13122" w:rsidRDefault="00A13122" w:rsidP="00A13122">
      <w:pPr>
        <w:widowControl/>
        <w:spacing w:before="120" w:after="120"/>
        <w:ind w:left="1418" w:hanging="568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il-President tal-Kummissjoni jkollu djalogu regolari mal-President tal-Parlament dwar kwistjonijiet orizzontali fundamentali u proposti leġiżlattivi ewlenin. Dan id-djalogu għandu jinkludi wkoll stediniet lill-President tal-Parlament biex jattendi laqgħat tal-Kulleġġ tal-Kummissarji;</w:t>
      </w:r>
    </w:p>
    <w:p w14:paraId="0A5A41E8" w14:textId="77777777" w:rsidR="00A13122" w:rsidRPr="00A13122" w:rsidRDefault="00A13122" w:rsidP="00A13122">
      <w:pPr>
        <w:widowControl/>
        <w:spacing w:before="120" w:after="120"/>
        <w:ind w:left="1418" w:hanging="568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il-President tal-Kummissjoni jew il-Membru tal-Kummissjoni responsabbli mir-relazzjoni interistituzzjonali għandu jkun mistieden biex jattendi l-laqgħat tal-Konferenza tal-Presidenti u l-Konferenza tal-Presidenti tal-Kumitati meta jiġu diskussi kwistjonijiet speċifiċi relatati mat-tfassil tal-aġenda għas-sessjoni plenarja, mar-relazzjonijiet interistituzzjonali bejn il-Parlament u l-Kummissjoni u ma’ kwistjonijiet leġiżlattivi u baġitarji;</w:t>
      </w:r>
    </w:p>
    <w:p w14:paraId="439F16C8" w14:textId="77777777" w:rsidR="00A13122" w:rsidRPr="00A13122" w:rsidRDefault="00A13122" w:rsidP="00A13122">
      <w:pPr>
        <w:widowControl/>
        <w:spacing w:before="120" w:after="120"/>
        <w:ind w:left="1418" w:hanging="568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għandhom isiru laqgħat kull sena bejn il-Konferenza tal-Presidenti u l-Konferenza tal-Presidenti tal-Kumitati u l-Kulleġġ tal-Kummissarji biex jiddiskutu kwistjonijiet rilevanti, inklużi t-tħejjija u l-implimentazzjoni tal-Programm ta’ Ħidma tal-Kummissjoni;</w:t>
      </w:r>
    </w:p>
    <w:p w14:paraId="4939C4A8" w14:textId="77777777" w:rsidR="00A13122" w:rsidRPr="00A13122" w:rsidRDefault="00A13122" w:rsidP="00A13122">
      <w:pPr>
        <w:widowControl/>
        <w:spacing w:before="120" w:after="120"/>
        <w:ind w:left="1418" w:hanging="568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il-Konferenza tal-Presidenti u l-Konferenza tal-Presidenti tal-Kumitati għandhom jgħarrfu lill-Kummissjoni fi żmien xieraq bir-riżultati tad-diskussjonijiet tagħhom li jkollhom dimensjoni interistituzzjonali. Barra minn hekk, il-Parlament għandu jżomm lill-Kummissjoni infurmata bis-sħiħ u regolarment dwar l-eżitu tal-laqgħat li jittrattaw it-tħejjija tas-sessjonijiet parzjali billi jqis il-fehmiet tal-Kummissjoni. Dan huwa mingħajr preġudizzju għall-punt 57;</w:t>
      </w:r>
    </w:p>
    <w:p w14:paraId="483A3E3E" w14:textId="77777777" w:rsidR="00A13122" w:rsidRPr="00A13122" w:rsidRDefault="00A13122" w:rsidP="00A13122">
      <w:pPr>
        <w:widowControl/>
        <w:spacing w:before="120" w:after="120"/>
        <w:ind w:left="1418" w:hanging="568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lastRenderedPageBreak/>
        <w:t>–</w:t>
      </w:r>
      <w:r w:rsidRPr="00A13122">
        <w:rPr>
          <w:rFonts w:eastAsia="Calibri"/>
          <w:szCs w:val="24"/>
          <w:lang w:eastAsia="en-US"/>
        </w:rPr>
        <w:tab/>
        <w:t>sabiex jiġi żgurat fluss ta’ informazzjoni rilevanti bejn iż-żewġ Istituzzjonijiet, is-Segretarji Ġenerali tal-Parlament u tal-Kummissjoni għandhom jiltaqgħu fuq bażi regolari.</w:t>
      </w:r>
    </w:p>
    <w:p w14:paraId="7D72A8DC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13.</w:t>
      </w:r>
      <w:r w:rsidRPr="00A13122">
        <w:rPr>
          <w:rFonts w:eastAsia="Calibri"/>
          <w:szCs w:val="24"/>
          <w:lang w:eastAsia="en-US"/>
        </w:rPr>
        <w:tab/>
        <w:t>Kull Membru tal-Kummissjoni għandu jiżgura li jkun hemm fluss regolari u dirett ta’ informazzjoni bejn il-Membru tal-Kummissjoni u l-president tal-kumitat parlamentari relevanti.</w:t>
      </w:r>
    </w:p>
    <w:p w14:paraId="32C5060B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14.</w:t>
      </w:r>
      <w:r w:rsidRPr="00A13122">
        <w:rPr>
          <w:rFonts w:eastAsia="Calibri"/>
          <w:szCs w:val="24"/>
          <w:lang w:eastAsia="en-US"/>
        </w:rPr>
        <w:tab/>
        <w:t>Il-Kummissjoni ma għandha tagħmel pubblika l-ebda proposta leġiżlattiva jew l-ebda inizjattiva jew deċiżjoni sinifikanti qabel ma tavża lill-Parlament bil-miktub dwarhom.</w:t>
      </w:r>
    </w:p>
    <w:p w14:paraId="4B85B33B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Abbażi tal-Programm ta’ Ħidma tal-Kummissjoni, iż-żewġ Istituzzjonijiet għandhom jidentifikaw minn qabel, bi ftehim komuni, l-inizjattivi ewlenin li għandhom jiġu ppreżentati fis-sessjoni plenarja. Il-Parlament jista’ jiddeċiedi li dawk l-inizjattivi ewlenin jiġu ppreżentati fil-forma ta’ dibattitu pprogrammat immedjatament wara l-adozzjoni tagħhom mill-Kulleġġ tal-Kummissarji. Fil-prinċipju, il-Kummissjoni l-ewwel tippreżenta dawk l-inizjattivi fis-sessjoni plenarja u biss wara lill-pubbliku.</w:t>
      </w:r>
    </w:p>
    <w:p w14:paraId="6339B31A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Bl-istess mod, iż-żewġ Istituzzjonijiet għandhom jidentifikaw dawk il-proposti u l-inizjattivi li fir-rigward tagħhom għandu jiġi ppreżentat tagħrif quddiem il-Konferenza tal-Presidenti, jew billi jiġi mgħarraf b’mod xieraq il-kumitat parlamentari rilevanti jew il-president tiegħu.</w:t>
      </w:r>
    </w:p>
    <w:p w14:paraId="3798D007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Dawk id-deċiżjonijiet għandhom jittieħdu fil-qafas tad-djalogu regolari bejn iż-żewġ Istituzzjonijiet, kif inhu previst fil-punt 12, u għandhom jiġu aġġornati fuq bażi regolari billi jitqies kwalunkwe żvilupp politiku.</w:t>
      </w:r>
    </w:p>
    <w:p w14:paraId="7C715F60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 xml:space="preserve">Barra minn hekk, il-Kummissjoni għandha tgħarraf lill-Parlament, inklużi l-kumitati parlamentari tiegħu, b’mod komprensiv u f’waqtu, dwar inizjattivi ta’ politika u proposti leġiżlattivi futuri oħra mhux inklużi fil-Programm ta’ Ħidma tal-Kummissjoni, li jaqgħu taħt il-prerogattivi leġiżlattivi u baġitarji tal-Parlament. </w:t>
      </w:r>
    </w:p>
    <w:p w14:paraId="2464E6FA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Il-Kummissjoni għandha tgħaddi wkoll b’mod strutturat tagħrif komprensiv, f’waqtu u dettaljat lill-Parlament, inkluż lill-kumitati parlamentari tiegħu, sabiex il-Parlament ikun jista’ jeżerċita l-funzjonijiet tiegħu ta’ kontroll politiku u konsultazzjoni kif stabbilit fit-Trattati.</w:t>
      </w:r>
    </w:p>
    <w:p w14:paraId="4DFDDD76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15.</w:t>
      </w:r>
      <w:r w:rsidRPr="00A13122">
        <w:rPr>
          <w:rFonts w:eastAsia="Calibri"/>
          <w:szCs w:val="24"/>
          <w:lang w:eastAsia="en-US"/>
        </w:rPr>
        <w:tab/>
        <w:t xml:space="preserve">Jekk dokument intern tal-Kummissjoni – li dwaru l-Parlament ma jkunx ġie infurmat skont dan il-Ftehim Qafas – jiċċirkola barra mill-istituzzjonijiet, il-President tal-Parlament jista’ jitlob li d-dokument ikkonċernat jintbagħat lill-Parlament mingħajr dewmien sabiex jgħaddih lil kwalunkwe Membru tal-Parlament li jitolbu. </w:t>
      </w:r>
    </w:p>
    <w:p w14:paraId="1F25CD23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16.</w:t>
      </w:r>
      <w:r w:rsidRPr="00A13122">
        <w:rPr>
          <w:rFonts w:eastAsia="Calibri"/>
          <w:szCs w:val="24"/>
          <w:lang w:eastAsia="en-US"/>
        </w:rPr>
        <w:tab/>
        <w:t>Il-Kummissjoni tipprovdi tagħrif sħiħ u dokumentazzjoni sħiħa dwar il-laqgħat tagħha mal-esperti nazzjonali fil-qafas tal-ħidma tagħha għat-tħejjija u l-implimentazzjoni tal-leġiżlazzjoni tal-Unjoni, inklużi liġijiet li ma jorbtux u atti delegati. Il-Kummissjoni tista’ wkoll tistieden l-esperti tal-Parlament biex jattendu għal dawk il-laqgħat, f’każ li tintalab tagħmel dan mill-Parlament.</w:t>
      </w:r>
    </w:p>
    <w:p w14:paraId="083B8651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Id-dispożizzjonijiet rilevanti huma stabbiliti fl-Anness I.</w:t>
      </w:r>
    </w:p>
    <w:p w14:paraId="6E9C99A7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17.</w:t>
      </w:r>
      <w:r w:rsidRPr="00A13122">
        <w:rPr>
          <w:rFonts w:eastAsia="Calibri"/>
          <w:szCs w:val="24"/>
          <w:lang w:eastAsia="en-US"/>
        </w:rPr>
        <w:tab/>
        <w:t xml:space="preserve">Fi żmien tliet xhur wara l-adozzjoni ta’ riżoluzzjoni parlamentari, il-Kummissjoni għandha tipprovdi tagħrif bil-miktub lill-Parlament dwar l-azzjoni meħuda bħala tweġiba għal talbiet speċifiċi indirizzati lilha fir-riżoluzzjonijiet tal-Parlament, inkluż f’każijiet fejn ma setgħetx tieħu azzjoni skont il-fehmiet tal-Parlament. </w:t>
      </w:r>
    </w:p>
    <w:p w14:paraId="08BF9FC5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lastRenderedPageBreak/>
        <w:t>F’każ li t-talba tkun urġenti, dak il-perjodu jista’ jitqassar. Huwa jista’ jiġi estiż b’xahar meta t-talba tkun teħtieġ ħidma aktar eżawrjenti u dan ikun debitament xieraq. Il-Parlament jiżgura ruħu li dan it-tagħrif jinxtered b’mod wiesa’ mal-istituzzjoni.</w:t>
      </w:r>
    </w:p>
    <w:p w14:paraId="3A610509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 xml:space="preserve">Il-Parlament jagħmel ħiltu biex jevita li jagħmel mistoqsijiet orali jew bil-miktub rigward kwistjonijiet li dwarhom il-Kummissjoni tkun diġà għarrfet lill-Parlament dwar il-pożizzjoni tagħha permezz ta’ komunikazzjoni ta’ segwitu bil-miktub. </w:t>
      </w:r>
    </w:p>
    <w:p w14:paraId="370AF426" w14:textId="77777777" w:rsidR="00A13122" w:rsidRPr="00A13122" w:rsidRDefault="00A13122" w:rsidP="00A13122">
      <w:pPr>
        <w:widowControl/>
        <w:spacing w:before="120" w:after="120" w:line="280" w:lineRule="exact"/>
        <w:ind w:left="851" w:hanging="851"/>
        <w:jc w:val="both"/>
        <w:rPr>
          <w:rFonts w:eastAsia="Calibri" w:cs="Arial"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18.</w:t>
      </w:r>
      <w:r w:rsidRPr="00A13122">
        <w:rPr>
          <w:rFonts w:eastAsia="Calibri"/>
          <w:szCs w:val="24"/>
          <w:lang w:eastAsia="en-US"/>
        </w:rPr>
        <w:tab/>
        <w:t>F’konformità mal-punt 12, l-inċiż 5, il-Parlament jgħarraf kif xieraq lill-Kummissjoni meta jkollu l-ħsieb li jfassal rapport ta’ inizjattiva leġiżlattiva li jitlob proposta għal att tal-Unjoni skont l-Artikolu 225 tat-TFUE.</w:t>
      </w:r>
    </w:p>
    <w:p w14:paraId="3A453364" w14:textId="77777777" w:rsidR="00A13122" w:rsidRPr="00A13122" w:rsidRDefault="00A13122" w:rsidP="00A13122">
      <w:pPr>
        <w:widowControl/>
        <w:spacing w:before="120" w:after="120" w:line="280" w:lineRule="exact"/>
        <w:ind w:left="851"/>
        <w:jc w:val="both"/>
        <w:rPr>
          <w:rFonts w:eastAsia="Calibri" w:cs="Arial"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Wara dak, il-kumitat responsabbli għandu jistieden lill-Kummissjoni għal skambju ta’ fehmiet dwar l-abbozz ta’ rapport. L-iskambji ta’ fehmiet mal-Kummissjoni u l-komunikazzjonijiet uffiċjali mill-President lill-Membri responsabbli tal-Kummissjoni għandhom ikomplu matul il-proċess preparatorju kull meta jkun xieraq.</w:t>
      </w:r>
    </w:p>
    <w:p w14:paraId="0BD15827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 xml:space="preserve">Kwalunkwe talba għal proposta għal att tal-Unjoni magħmula mill-Parlament skont l-Artikolu 225 tat-TFUE għandha tkun akkumpanjata minn rapport li jagħti dettalji dwar ir-raġunijiet għaliex il-Parlament iqis li att tal-Unjoni huwa meħtieġ għall-fini tal-implimentazzjoni tat-Trattati, filwaqt li jitqiesu wkoll il-piż mistenni u l-implikazzjonijiet finanzjarji tal-att inkwistjoni. Għal dak il-għan, il-kumitat responsabbli għas-suġġett inkwistjoni jista’ jitlob lill-Kummissjoni tipprovdi pariri tekniċi. </w:t>
      </w:r>
    </w:p>
    <w:p w14:paraId="792F74F4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Il-Kummissjoni għandha tagħti kunsiderazzjoni fil-pront u dettaljata lit-talbiet għal proposti għal atti tal-Unjoni magħmula mill-Parlament skont l-Artikolu 225 tat-TFUE, inklużi proposti biex tiġi emendata jew imħassra leġiżlazzjoni eżistenti.</w:t>
      </w:r>
    </w:p>
    <w:p w14:paraId="2CA6BBF6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Il-Kummissjoni għandha twieġeb dawn it-talbiet fi żmien tliet xhur, u tiddikjara x’segwitu biħsiebha tagħtihom billi tadotta komunikazzjoni speċifika. Minn hemm ’il quddiem, il-Kummissjoni tista’ tintalab tagħmel dikjarazzjoni fil-plenarja biex tgħarraf lill-Parlament dwar l-azzjonijiet ta’ segwitu li biħsiebha tieħu, jew tiġi mistiedna mill-kumitat responsabbli għal waħda mil-laqgħat tiegħu li jmiss biex tipprovdi dak it-tagħrif u tagħmel skambju ta’ fehmiet mal-kumitat.</w:t>
      </w:r>
    </w:p>
    <w:p w14:paraId="1385A802" w14:textId="2A1F020B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B’rispett sħiħ tal-prinċipji tal-proporzjonalità u tas-sussidjarjetà u f’konformità mal-Ftehim Interistituzzjonali dwar it-Tfassil Aħjar tal-Liġijiet</w:t>
      </w:r>
      <w:r w:rsidR="007F5131" w:rsidRPr="00A13122">
        <w:rPr>
          <w:rFonts w:eastAsia="Calibri"/>
          <w:szCs w:val="18"/>
          <w:vertAlign w:val="superscript"/>
          <w:lang w:eastAsia="en-US"/>
        </w:rPr>
        <w:footnoteReference w:id="4"/>
      </w:r>
      <w:r w:rsidRPr="00A13122">
        <w:rPr>
          <w:rFonts w:eastAsia="Calibri"/>
          <w:szCs w:val="24"/>
          <w:lang w:eastAsia="en-US"/>
        </w:rPr>
        <w:t>, il-Kummissjoni għandha tressaq proposta leġiżlattiva mhux aktar tard minn sena wara jew għandha tinkludi l-proposta fil-Programm ta’ Ħidma tas-sena ta’ wara. Il-Kummissjoni għandha, fuq talba, taġġorna lill-Parlament dwar il-ħidma preparatorja. Jekk il-Kummissjoni ma tippreżentax proposta, hija għandha tgħarraf lill-Parlament dwar ir-raġunijiet dettaljati, inkluż fir-rigward ta’ kwalunkwe kwistjoni mqajma mill-koleġiżlaturi fir-rigward ta’ analiżijiet li jikkonċernaw il-“valur miżjud Ewropew” u li jikkonċernaw il-“prezz tan-non-Ewropa”, u tipprovdi, fejn xieraq, analiżi ta’ alternattivi possibbli.</w:t>
      </w:r>
    </w:p>
    <w:p w14:paraId="098B0DD3" w14:textId="77777777" w:rsidR="00A13122" w:rsidRPr="00A13122" w:rsidRDefault="00A13122" w:rsidP="00A13122">
      <w:pPr>
        <w:widowControl/>
        <w:spacing w:before="120" w:after="120" w:line="280" w:lineRule="exact"/>
        <w:ind w:left="851"/>
        <w:jc w:val="both"/>
        <w:rPr>
          <w:rFonts w:eastAsia="Calibri" w:cs="Arial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 xml:space="preserve">Meta l-Parlament jiddeċiedi, fil-kuntest tal-proċedura baġitarja, li jipproponi proġett pilota jew azzjoni preparatorja b’rabta ma’ talba għal proposta għal att tal-Unjoni li tkun qed titfassal jew li tkun ġiet adottata mill-Parlament skont l-Artikolu 225 tat-TFUE, il-Parlament għandu jibgħat il-proposta tiegħu għal proġett pilota jew għal </w:t>
      </w:r>
      <w:r w:rsidRPr="00A13122">
        <w:rPr>
          <w:rFonts w:eastAsia="Calibri"/>
          <w:szCs w:val="24"/>
          <w:lang w:eastAsia="en-US"/>
        </w:rPr>
        <w:lastRenderedPageBreak/>
        <w:t>azzjoni preparatorja lill-Kummissjoni b’referenza speċjali għar-rabta mat-talba mfassla jew adottata skont l-Artikolu 225 tat-TFUE.</w:t>
      </w:r>
    </w:p>
    <w:p w14:paraId="369E1ADD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Fuq talba tal-Parlament, il-Kummissjoni għandha tipprovdi għarfien espert tekniku u appoġġ fit-tfassil ta’ tali proġett pilota jew azzjoni preparatorja. Il-proġetti pilota u l-azzjonijiet preparatorji jistgħu jiġu implimentati biss fil-baġit dment li jiġu ssodisfati l-kundizzjonijiet stabbiliti fl-Artikolu 58 tar-Regolament Finanzjarju</w:t>
      </w:r>
      <w:r w:rsidRPr="00A13122">
        <w:rPr>
          <w:rFonts w:eastAsia="Calibri" w:cs="Arial"/>
          <w:bCs/>
          <w:iCs/>
          <w:szCs w:val="18"/>
          <w:vertAlign w:val="superscript"/>
          <w:lang w:eastAsia="en-US"/>
        </w:rPr>
        <w:footnoteReference w:id="5"/>
      </w:r>
      <w:r w:rsidRPr="00A13122">
        <w:rPr>
          <w:rFonts w:eastAsia="Calibri"/>
          <w:szCs w:val="24"/>
          <w:lang w:eastAsia="en-US"/>
        </w:rPr>
        <w:t>.</w:t>
      </w:r>
    </w:p>
    <w:p w14:paraId="6A796780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b/>
          <w:bCs/>
          <w:i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19.</w:t>
      </w:r>
      <w:r w:rsidRPr="00A13122">
        <w:rPr>
          <w:rFonts w:eastAsia="Calibri"/>
          <w:szCs w:val="24"/>
          <w:lang w:eastAsia="en-US"/>
        </w:rPr>
        <w:tab/>
        <w:t>Il-Kummissjoni għandha wkoll timpenja ruħha favur koperazzjoni mill-qrib u bikrija mal-Parlament dwar kwalunkwe talba ta’ inizjattiva leġiżlattiva li tirriżulta minn inizjattivi taċ-ċittadini Ewropej.</w:t>
      </w:r>
    </w:p>
    <w:p w14:paraId="4E8483D3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20.</w:t>
      </w:r>
      <w:r w:rsidRPr="00A13122">
        <w:rPr>
          <w:rFonts w:eastAsia="Calibri"/>
          <w:szCs w:val="24"/>
          <w:lang w:eastAsia="en-US"/>
        </w:rPr>
        <w:tab/>
        <w:t xml:space="preserve">Meta jittieħdu inizjattivi jew isiru rakkomandazzjonijiet jew talbiet għal atti leġiżlattivi skont l-Artikolu 289(4) tat-TFUE, il-Kummissjoni għandha tgħarraf lill-Parlament, jekk tintalab, dwar il-pożizzjoni tagħha dwar dawk il-proposti miġjuba quddiem il-kumitat parlamentari rilevanti. </w:t>
      </w:r>
    </w:p>
    <w:p w14:paraId="4CC205D3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21.</w:t>
      </w:r>
      <w:r w:rsidRPr="00A13122">
        <w:rPr>
          <w:rFonts w:eastAsia="Calibri"/>
          <w:szCs w:val="24"/>
          <w:lang w:eastAsia="en-US"/>
        </w:rPr>
        <w:tab/>
        <w:t>Rigward il-proċedura ta’ kwittanza, id-dispożizzjonijiet speċifiċi stabbiliti fil-punt 40 għandhom japplikaw.</w:t>
      </w:r>
    </w:p>
    <w:p w14:paraId="4A665721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22.</w:t>
      </w:r>
      <w:r w:rsidRPr="00A13122">
        <w:rPr>
          <w:rFonts w:eastAsia="Calibri"/>
          <w:szCs w:val="24"/>
          <w:lang w:eastAsia="en-US"/>
        </w:rPr>
        <w:tab/>
        <w:t>Iż-żewġ Istituzzjonijiet jaqblu li jikkoperaw fil-qasam tar-relazzjonijiet mal-Parlamenti nazzjonali.</w:t>
      </w:r>
    </w:p>
    <w:p w14:paraId="532960E8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Il-Parlament u l-Kummissjoni għandhom jikkoperaw fl-implimentazzjoni tal-Protokoll Nru 2 tat-TFUE dwar l-applikazzjoni tal-prinċipji tas-sussidjarjetà u tal-proporzjonalità. Tali kooperazzjoni għandha tinkludi arranġamenti relatati ma’ kwalunkwe traduzzjoni meħtieġa tal-opinjonijiet motivati ppreżentati mill-Parlamenti nazzjonali.</w:t>
      </w:r>
    </w:p>
    <w:p w14:paraId="75778EE7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Meta l-limiti msemmija fl-Artikolu 7 tal-Protokoll Nru 2 tat-TFUE jkunu ġew issodisfati, il-Kummissjoni għandha tipprovdi t-traduzzjonijiet tal-opinjonijiet motivati kollha ppreżentati mill-Parlamenti nazzjonali flimkien mal-pożizzjoni tagħha dwarhom.</w:t>
      </w:r>
    </w:p>
    <w:p w14:paraId="06B21FF8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23.</w:t>
      </w:r>
      <w:r w:rsidRPr="00A13122">
        <w:rPr>
          <w:rFonts w:eastAsia="Calibri"/>
          <w:szCs w:val="24"/>
          <w:lang w:eastAsia="en-US"/>
        </w:rPr>
        <w:tab/>
        <w:t>Il-Kummissjoni għandha tgħarraf lill-Parlament dwar il-lista tal-gruppi esperti tagħha mwaqqfa sabiex jgħinu lill-Kummissjoni fit-twettiq tad-dritt tagħha għall-inizjattiva. Dik il-lista għandha tkun aġġornata fuq bażi regolari u għandha tiġi ppubblikata.</w:t>
      </w:r>
    </w:p>
    <w:p w14:paraId="7A811DDE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F’dan il-qafas, il-Kummissjoni għandha tgħarraf b’mod xieraq lill-kumitat parlamentari kompetenti, fuq rikjesta speċifika u motivata tal-president tiegħu, dwar l-attivitajiet u l-kompożizzjoni ta’ gruppi bħal dawn.</w:t>
      </w:r>
    </w:p>
    <w:p w14:paraId="4663D75E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24.</w:t>
      </w:r>
      <w:r w:rsidRPr="00A13122">
        <w:rPr>
          <w:rFonts w:eastAsia="Calibri"/>
          <w:i/>
          <w:szCs w:val="24"/>
          <w:lang w:eastAsia="en-US"/>
        </w:rPr>
        <w:tab/>
      </w:r>
      <w:r w:rsidRPr="00A13122">
        <w:rPr>
          <w:rFonts w:eastAsia="Calibri"/>
          <w:szCs w:val="24"/>
          <w:lang w:eastAsia="en-US"/>
        </w:rPr>
        <w:t>Bl-għajnuna ta’ mekkaniżmi xierqa, iż-żewġ Istituzzjonijiet għandu jkollhom djalogu kostruttiv dwar kwistjonijiet li jikkonċernaw oqsma amministrattivi importanti, l-iżjed dwar kwistjonijiet li jkollhom implikazzjonijiet diretti għall-amministrazzjoni tal-Parlament stess. Meta l-Kummissjoni tikkondividi tagħrif mal-Kunsill dwar dawk il-l-oqsma u dwar l-implikazzjonijiet finanzjarji potenzjali tagħhom, dak it-tagħrif għandu jiġi kondiviż fl-istess ħin mal-Parlament.</w:t>
      </w:r>
    </w:p>
    <w:p w14:paraId="7F4A0597" w14:textId="77777777" w:rsidR="00A13122" w:rsidRPr="00A13122" w:rsidRDefault="00A13122" w:rsidP="00A13122">
      <w:pPr>
        <w:widowControl/>
        <w:spacing w:before="120" w:after="120" w:line="280" w:lineRule="exact"/>
        <w:ind w:left="851" w:hanging="851"/>
        <w:jc w:val="both"/>
        <w:rPr>
          <w:rFonts w:eastAsia="Calibri" w:cs="Arial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25.</w:t>
      </w:r>
      <w:bookmarkStart w:id="8" w:name="_Hlk208306996"/>
      <w:r w:rsidRPr="00A13122">
        <w:rPr>
          <w:rFonts w:eastAsia="Calibri"/>
          <w:szCs w:val="24"/>
          <w:lang w:eastAsia="en-US"/>
        </w:rPr>
        <w:tab/>
        <w:t xml:space="preserve">Meta jħejji emendi għar-Regoli ta’ Proċedura tiegħu li jaffettwaw ir-relazzjonijiet tal-Parlament mal-Kummissjoni, il-Parlament għandu jibgħat dawk l-emendi lill-Kummissjoni fi żmien xieraq qabel ma jitlob l-opinjoni tagħha. Jekk il-Kummissjoni jkollha l-ħsieb li tagħti opinjoni, hija għandha tagħtiha fi żmien xieraq qabel il-votazzjoni dwar dawk l-emendi fil-kumitat responsabbli. Il-kumitat responsabbli </w:t>
      </w:r>
      <w:r w:rsidRPr="00A13122">
        <w:rPr>
          <w:rFonts w:eastAsia="Calibri"/>
          <w:szCs w:val="24"/>
          <w:lang w:eastAsia="en-US"/>
        </w:rPr>
        <w:lastRenderedPageBreak/>
        <w:t>għandu jikkunsidra dik l-opinjoni u għandu jinvolvi ruħu mal-Kummissjoni b’mod sinifikanti qabel il-votazzjoni fil-kumitat responsabbli.</w:t>
      </w:r>
    </w:p>
    <w:p w14:paraId="55C566E4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Il-Membru tal-Kummissjoni responsabbli mir-relazzjonijiet interistituzzjonali għandu jingħata l-opportunità li jagħmel skambju ta’ fehmiet mal-Parlament f’konformità mad-dispożizzjonijiet rilevanti tal-Ftehim Qafas, u li jagħmel dikjarazzjoni fil-plenarja qabel il-votazzjoni.</w:t>
      </w:r>
      <w:bookmarkEnd w:id="8"/>
    </w:p>
    <w:p w14:paraId="11092E8B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26.</w:t>
      </w:r>
      <w:r w:rsidRPr="00A13122">
        <w:rPr>
          <w:rFonts w:eastAsia="Calibri"/>
          <w:szCs w:val="24"/>
          <w:lang w:eastAsia="en-US"/>
        </w:rPr>
        <w:tab/>
        <w:t>Meta tkun invokata l-kunfidenzjalità fir-rigward ta’ kwalunkwe tagħrif mibgħut skont dan il-Ftehim Qafas, għandhom japplikaw id-dispożizzjonijiet stabbiliti fl-Anness II.</w:t>
      </w:r>
    </w:p>
    <w:p w14:paraId="284B4BAF" w14:textId="77777777" w:rsidR="00A13122" w:rsidRPr="00A13122" w:rsidRDefault="00A13122" w:rsidP="00A13122">
      <w:pPr>
        <w:widowControl/>
        <w:spacing w:before="120" w:after="120"/>
        <w:jc w:val="both"/>
        <w:rPr>
          <w:rFonts w:eastAsia="Calibri" w:cs="Arial"/>
          <w:b/>
          <w:bCs/>
          <w:i/>
          <w:iCs/>
          <w:szCs w:val="18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(ii) Ftehimiet internazzjonali u tkabbir</w:t>
      </w:r>
    </w:p>
    <w:p w14:paraId="6BA35376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27.</w:t>
      </w:r>
      <w:r w:rsidRPr="00A13122">
        <w:rPr>
          <w:rFonts w:eastAsia="Calibri"/>
          <w:szCs w:val="24"/>
          <w:lang w:eastAsia="en-US"/>
        </w:rPr>
        <w:tab/>
        <w:t>Sabiex il-Parlament ikun jista’ jwettaq il-funzjoni tiegħu ta’ kontroll politiku, huwa għandu jkun mgħarraf minnufih u bis-sħiħ f’kull fażi tan-negozjati u tal-konklużjoni ta’ ftehimiet internazzjonali, inkluża d-definizzjoni ta’ direttivi ta’ negozjar. Il-Kummissjoni għandha taġixxi b’tali mod li tagħti effett sħiħ lill-obbligi tagħha skont l-Artikolu 218 tat-TFUE, filwaqt li tirrispetta r-rwol ta’ kull Istituzzjoni skont l-Artikolu 13(2) tat-TUE.</w:t>
      </w:r>
    </w:p>
    <w:p w14:paraId="73C5BC5E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Il-Kummissjoni għandha tapplika l-arranġamenti stabbiliti fl-Anness III.</w:t>
      </w:r>
    </w:p>
    <w:p w14:paraId="03D84E93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28.</w:t>
      </w:r>
      <w:r w:rsidRPr="00A13122">
        <w:rPr>
          <w:rFonts w:eastAsia="Calibri"/>
          <w:szCs w:val="24"/>
          <w:lang w:eastAsia="en-US"/>
        </w:rPr>
        <w:tab/>
        <w:t>Meta l-Kummissjoni tidħol f’negozjati ma’ pajjiżi terzi dwar kwalunkwe modalità għall-koperazzjoni interparlamentari skont ftehim internazzjonali, il-Kummissjoni għandha tfittex u tqis il-fehmiet tal-Parlament.</w:t>
      </w:r>
    </w:p>
    <w:p w14:paraId="1C4B0A96" w14:textId="77777777" w:rsidR="00A13122" w:rsidRPr="00A13122" w:rsidRDefault="00A13122" w:rsidP="00A13122">
      <w:pPr>
        <w:widowControl/>
        <w:spacing w:before="120" w:after="120" w:line="280" w:lineRule="exact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 xml:space="preserve">29. </w:t>
      </w:r>
      <w:r w:rsidRPr="00A13122">
        <w:rPr>
          <w:rFonts w:eastAsia="Calibri"/>
          <w:szCs w:val="24"/>
          <w:lang w:eastAsia="en-US"/>
        </w:rPr>
        <w:tab/>
        <w:t>Meta l-Kummissjoni jkollha l-ħsieb li tipproponi lill-Kunsill l-applikazzjoni proviżorja ta’ ftehim internazzjonali, hija għandha tgħarraf lill-Parlament kmieni kemm jista’ jkun, u tiddikjara r-raġunijiet tagħha għal tali proposta, filwaqt li żżomm f’moħħha li l-Artikolu 218(5) tat-TFUE jippermetti biss l-applikazzjoni proviżorja meta jkun meħtieġ.</w:t>
      </w:r>
    </w:p>
    <w:p w14:paraId="05E1E447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Mingħajr preġudizzju għad-dritt ta’ inizjattiva tagħha u b’rispett sħiħ għall-bilanċ istituzzjonali, sakemm ma jkunx debitament ġustifikat minn ċirkostanzi oħra, meta l-Kummissjoni tipproponi deċiżjoni tal-Kunsill dwar l-iffirmar u l-applikazzjoni proviżorja, hija tipproponi li l-Kunsill, f’dik id-deċiżjoni, jawtorizza lill-Kummissjoni tipproċedi bin-notifika tal-applikazzjoni proviżorja lil partijiet terzi b’tali mod li l-Parlament ikun f’pożizzjoni li jagħti l-approvazzjoni tiegħu skont l-Artikolu 218(6) tat-TFUE f’perjodu ta’ żmien raġonevoli. F’dak il-każ, il-Parlament jagħmel ħiltu biex jorganizza l-proċedura ta’ approvazzjoni b’tali mod li jiżgura li tali notifika tkun tista’ tintbagħat lill-parti terza jew lill-partijiet terzi fil-ftehim internazzjonali malajr kemm jista’ jkun wara l-adozzjoni tad-deċiżjoni tal-Kunsill dwar l-iffirmar u l-applikazzjoni proviżorja.</w:t>
      </w:r>
    </w:p>
    <w:p w14:paraId="45FF2BB8" w14:textId="77777777" w:rsidR="00A13122" w:rsidRPr="00A13122" w:rsidRDefault="00A13122" w:rsidP="00A13122">
      <w:pPr>
        <w:widowControl/>
        <w:spacing w:before="120" w:after="120" w:line="280" w:lineRule="exact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 xml:space="preserve">30. </w:t>
      </w:r>
      <w:r w:rsidRPr="00A13122">
        <w:rPr>
          <w:rFonts w:eastAsia="Calibri"/>
          <w:szCs w:val="24"/>
          <w:lang w:eastAsia="en-US"/>
        </w:rPr>
        <w:tab/>
        <w:t>Il-Kummissjoni tgħarraf lill-Parlament minnufih u bis-sħiħ bi kwalunkwe proposta magħmula skont l-Artikolu 218(9) tat-TFUE, kif ukoll bi kwalunkwe każ fejn il-Kummissjoni tagħmel użu mis-setgħa mogħtija lilha skont l-Artikolu 218(7) tat-TFUE.</w:t>
      </w:r>
    </w:p>
    <w:p w14:paraId="693D06F6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31.</w:t>
      </w:r>
      <w:r w:rsidRPr="00A13122">
        <w:rPr>
          <w:rFonts w:eastAsia="Calibri"/>
          <w:szCs w:val="24"/>
          <w:lang w:eastAsia="en-US"/>
        </w:rPr>
        <w:tab/>
        <w:t>Fid-dawl tal-Artikolu 13(2) tat-TUE u sabiex jiġi żgurat fluss ugwali ta’ informazzjoni, meta l-Kummissjoni tinnegozja u tikkonkludi ftehimiet internazzjonali mhux vinkolanti, hija għandha tgħarraf lill-Parlament soġġett għall-applikazzjoni tar-regoli dwar it-trażmissjoni ta’ tagħrif kunfidenzjali stabbiliti fl-Anness II.</w:t>
      </w:r>
    </w:p>
    <w:p w14:paraId="6540F264" w14:textId="77777777" w:rsidR="00A13122" w:rsidRPr="00A13122" w:rsidRDefault="00A13122" w:rsidP="00A13122">
      <w:pPr>
        <w:widowControl/>
        <w:spacing w:before="120" w:after="120" w:line="280" w:lineRule="exact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32.</w:t>
      </w:r>
      <w:r w:rsidRPr="00A13122">
        <w:rPr>
          <w:rFonts w:eastAsia="Calibri"/>
          <w:szCs w:val="24"/>
          <w:lang w:eastAsia="en-US"/>
        </w:rPr>
        <w:tab/>
        <w:t xml:space="preserve">Meta pajjiż terz japplika biex jaderixxi ma’ ftehim internazzjonali li fih l-Unjoni hija parti u li jinkludi l-possibbiltà li l-partijiet kontraenti joġġezzjonaw għall-adeżjoni ta’ </w:t>
      </w:r>
      <w:r w:rsidRPr="00A13122">
        <w:rPr>
          <w:rFonts w:eastAsia="Calibri"/>
          <w:szCs w:val="24"/>
          <w:lang w:eastAsia="en-US"/>
        </w:rPr>
        <w:lastRenderedPageBreak/>
        <w:t>pajjiż terz, il-Parlament għandu jiġi mgħarraf b’dik l-applikazzjoni fl-istess ħin li jiġi mgħarraf il-Kunsill.</w:t>
      </w:r>
    </w:p>
    <w:p w14:paraId="079FDD2B" w14:textId="77777777" w:rsidR="00A13122" w:rsidRPr="00A13122" w:rsidRDefault="00A13122" w:rsidP="00A13122">
      <w:pPr>
        <w:widowControl/>
        <w:spacing w:before="120" w:after="120" w:line="280" w:lineRule="exact"/>
        <w:ind w:left="851" w:hanging="851"/>
        <w:jc w:val="both"/>
        <w:rPr>
          <w:rFonts w:eastAsia="Calibri" w:cs="Arial"/>
          <w:i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33.</w:t>
      </w:r>
      <w:r w:rsidRPr="00A13122">
        <w:rPr>
          <w:rFonts w:eastAsia="Calibri"/>
          <w:i/>
          <w:szCs w:val="24"/>
          <w:lang w:eastAsia="en-US"/>
        </w:rPr>
        <w:tab/>
      </w:r>
      <w:r w:rsidRPr="00A13122">
        <w:rPr>
          <w:rFonts w:eastAsia="Calibri"/>
          <w:szCs w:val="24"/>
          <w:lang w:eastAsia="en-US"/>
        </w:rPr>
        <w:t>It-tagħrif imsemmi fil-punt 27 għandu jingħata lill-Parlament f’biżżejjed żmien  minn qabel biex, jekk ikun hemm bżonn, ikun jista’ jagħti l-fehma tiegħu, u lill-Kummissjoni biex, safejn ikun possibbli, tkun tista’ tqis il-fehmiet tal-Parlament. Dak it-tagħrif, bħala regola ġenerali</w:t>
      </w:r>
      <w:r w:rsidRPr="00A13122">
        <w:rPr>
          <w:rFonts w:eastAsia="Calibri"/>
          <w:b/>
          <w:szCs w:val="24"/>
          <w:lang w:eastAsia="en-US"/>
        </w:rPr>
        <w:t>,</w:t>
      </w:r>
      <w:r w:rsidRPr="00A13122">
        <w:rPr>
          <w:rFonts w:eastAsia="Calibri"/>
          <w:b/>
          <w:i/>
          <w:szCs w:val="24"/>
          <w:lang w:eastAsia="en-US"/>
        </w:rPr>
        <w:t xml:space="preserve"> </w:t>
      </w:r>
      <w:r w:rsidRPr="00A13122">
        <w:rPr>
          <w:rFonts w:eastAsia="Calibri"/>
          <w:szCs w:val="24"/>
          <w:lang w:eastAsia="en-US"/>
        </w:rPr>
        <w:t>għandu jingħata lill-Parlament permezz tal-kumitati parlamentari responsabbli u, fejn xieraq, waqt seduta plenarja</w:t>
      </w:r>
      <w:r w:rsidRPr="00A13122">
        <w:rPr>
          <w:rFonts w:eastAsia="Calibri"/>
          <w:i/>
          <w:szCs w:val="24"/>
          <w:lang w:eastAsia="en-US"/>
        </w:rPr>
        <w:t xml:space="preserve">. </w:t>
      </w:r>
    </w:p>
    <w:p w14:paraId="1AF4713F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F’konformità mad-dispożizzjonijiet tal-Anness II, il-Parlament u l-Kummissjoni jimpenjaw ruħhom li jistabbilixxu proċeduri u salvagwardji xierqa għat-trażmissjoni ta’ tagħrif kunfidenzjali mill-Kummissjoni lill-Parlament.</w:t>
      </w:r>
    </w:p>
    <w:p w14:paraId="2EA94153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34.</w:t>
      </w:r>
      <w:r w:rsidRPr="00A13122">
        <w:rPr>
          <w:rFonts w:eastAsia="Calibri"/>
          <w:szCs w:val="24"/>
          <w:lang w:eastAsia="en-US"/>
        </w:rPr>
        <w:tab/>
        <w:t>Iż-żewġ Istituzzjonijiet jagħrfu illi minħabba l-irwoli istituzzjonali differenti tagħhom, il-Kummissjoni tirrappreżenta l-Unjoni Ewropea f’negozjati internazzjonali, għajr f’dawk li għandhom x’jaqsmu mal-Politika Barranija u ta’ Sigurtà Komuni u f’każijiet oħra kif jiddisponu t-Trattati.</w:t>
      </w:r>
    </w:p>
    <w:p w14:paraId="2E3BD2E9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Meta l-Kummissjoni tirrappreżenta l-Unjoni f’konferenzi internazzjonali, hija għandha fuq talba tal-Parlament, tiffaċilita l-inklużjoni ta’ delegazzjoni ta’ Membri tal-Parlament Ewropew bħala osservaturi f’delegazzjonijiet tal-Unjoni, sabiex ikun mgħarraf minnufih u bis-sħiħ dwar il-proċedimenti tal-konferenza. Il-Kummissjoni tieħu ħsieb, fejn japplika, li sistematikament tgħarraf lid-delegazzjoni tal-Parlament bl-eżitu tan-negozjati.</w:t>
      </w:r>
    </w:p>
    <w:p w14:paraId="4817129B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Il-Membri tal-Parlament Ewropew ma jistgħux jieħdu sehem direttament f’dawn in-negozjati. Suġġett għall-possibilitajiet ġuridiċi, tekniċi u diplomatiċi, jistgħu jingħataw status ta’ osservaturi mill-Kummissjoni. F’każ li dan jiġi miċħud, il-Kummissjoni tgħarraf lill-Parlament bir-raġunijiet għal din id-deċiżjoni.</w:t>
      </w:r>
    </w:p>
    <w:p w14:paraId="3831959B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Barra minn hekk, il-Kummissjoni għandha tiffaċilita l-parteċipazzjoni ta’ Membri tal-Parlament Ewropew bħala osservaturi fil-laqgħat kollha rilevanti taħt ir-responsabbiltà tagħha qabel u wara s-sessjonijiet tan-negozjati.</w:t>
      </w:r>
    </w:p>
    <w:p w14:paraId="61453838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b/>
          <w:i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35.</w:t>
      </w:r>
      <w:r w:rsidRPr="00A13122">
        <w:rPr>
          <w:rFonts w:eastAsia="Calibri"/>
          <w:szCs w:val="24"/>
          <w:lang w:eastAsia="en-US"/>
        </w:rPr>
        <w:tab/>
        <w:t>Bl-istess kundizzjonijiet, il-Kummissjoni għandha żżomm lill-Parlament mgħarraf sistematikament dwar il-laqgħat, inkluż, sa fejn hu possibbli, dwar il-laqgħat preparatorji u ta’ koordinazzjoni, tal-korpi mwaqqfa bi ftehimiet internazzjonali multilaterali li jinvolvu l-Unjoni u, sa fejn ikun possibbli, tiżgura li l-Membri tal-Parlament Ewropew li jkunu jiffurmaw parti minn delegazzjonijiet tal-Unjoni jkollhom aċċess għal tali laqgħat, kull meta dawk il-korpi jintalbu jieħdu deċiżjonijiet li jkunu jeħtieġu l-approvazzjoni tal-Parlament jew li l-implimentazzjoni tagħhom tista’ tirrikjedi l-adozzjoni ta’ atti legali f’konformità mal-proċedura leġiżlattiva ordinarja, jew deċiżjonijiet li jinvolvu impenji finanzjarji sostantivi min-naħa tal-Unjoni fir-rigward ta’ pajjiżi terzi.</w:t>
      </w:r>
      <w:r w:rsidRPr="00A13122">
        <w:rPr>
          <w:rFonts w:eastAsia="Calibri"/>
          <w:b/>
          <w:i/>
          <w:szCs w:val="24"/>
          <w:lang w:eastAsia="en-US"/>
        </w:rPr>
        <w:t xml:space="preserve"> </w:t>
      </w:r>
    </w:p>
    <w:p w14:paraId="378A9F2D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36.</w:t>
      </w:r>
      <w:r w:rsidRPr="00A13122">
        <w:rPr>
          <w:rFonts w:eastAsia="Calibri"/>
          <w:szCs w:val="24"/>
          <w:lang w:eastAsia="en-US"/>
        </w:rPr>
        <w:tab/>
        <w:t>Il-Kummissjoni għandha barra minn hekk tagħti lid-delegazzjoni tal-Parlament inkluża fid-delegazzjonijiet tal-Unjoni għal konferenzi internazzjonali, aċċess għall-użu tal-faċilitajiet kollha tad-delegazzjoni tal-Unjoni f’dawk l-okkażjonijiet, konformement mal-prinċipju ġenerali ta’ koperazzjoni tajba bejn l-istituzzjonijiet u billi tqis il-loġistika disponibbli.</w:t>
      </w:r>
    </w:p>
    <w:p w14:paraId="5C094B3A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 xml:space="preserve">Il-President tal-Parlament għandu jibgħat proposta lill-President tal-Kummissjoni dwar l-inklużjoni ta’ delegazzjoni tal-Parlament fid-delegazzjoni tal-Unjoni mhux aktar tard minn 4 ġimgħat qabel il-bidu tal-konferenza, u jispeċifika l-kap tad-delegazzjoni tal-Parlament u n-numru ta’ Membri tal-Parlament Ewropew li </w:t>
      </w:r>
      <w:r w:rsidRPr="00A13122">
        <w:rPr>
          <w:rFonts w:eastAsia="Calibri"/>
          <w:szCs w:val="24"/>
          <w:lang w:eastAsia="en-US"/>
        </w:rPr>
        <w:lastRenderedPageBreak/>
        <w:t>għandhom ikunu inklużi. F’każijiet debitament ġustifikati, dan it-terminu jista’ jitqassar f’ċirkostanzi eċċezzjonali.</w:t>
      </w:r>
    </w:p>
    <w:p w14:paraId="6B97CDA7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In-numru ta’ Membri tal-Parlament Ewropew inklużi fid-delegazzjoni tal-Parlament u ta’ persunal ta’ sostenn għandu jkun proporzjonat għad-daqs kumplessiv tad-delegazzjoni tal-Unjoni.</w:t>
      </w:r>
    </w:p>
    <w:p w14:paraId="39B97ADA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37.</w:t>
      </w:r>
      <w:r w:rsidRPr="00A13122">
        <w:rPr>
          <w:rFonts w:eastAsia="Calibri"/>
          <w:szCs w:val="24"/>
          <w:lang w:eastAsia="en-US"/>
        </w:rPr>
        <w:tab/>
        <w:t>Il-Kummissjoni għandha żżomm lill-Parlament mgħarraf bis-sħiħ dwar il-progress tan-negozjati għal sħubija u b’mod partikulari dwar aspetti u żviluppi prinċipali, sabiex tagħtih opportunità jesprimi l-opinjonijiet tiegħu fil-waqt bl-għajnuna tal-proċeduri parlamentari xierqa.</w:t>
      </w:r>
    </w:p>
    <w:p w14:paraId="1BAAC85A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38.</w:t>
      </w:r>
      <w:r w:rsidRPr="00A13122">
        <w:rPr>
          <w:rFonts w:eastAsia="Calibri"/>
          <w:szCs w:val="24"/>
          <w:lang w:eastAsia="en-US"/>
        </w:rPr>
        <w:tab/>
        <w:t>Meta l-Parlament jadotta rakkomandazzjoni dwar is-suġġetti msemmija fil-punt 37, skont ir-Regoli ta’ Proċedura tiegħu, u meta, għal raġunijiet importanti, l-Kummissjoni tiddeċiedi li ma tistax tappoġġja rakkomandazzjoni bħal din, hija għandha tispjega r-raġunijiet quddiem il-Parlament, waqt seduta plenarja jew waqt il-laqgħa li jkun imiss tal-kumitat parlamentari rilevanti.</w:t>
      </w:r>
    </w:p>
    <w:p w14:paraId="01D4DF4B" w14:textId="77777777" w:rsidR="00A13122" w:rsidRPr="00A13122" w:rsidRDefault="00A13122" w:rsidP="00A13122">
      <w:pPr>
        <w:widowControl/>
        <w:spacing w:before="120" w:after="120"/>
        <w:jc w:val="both"/>
        <w:rPr>
          <w:rFonts w:eastAsia="Calibri" w:cs="Arial"/>
          <w:b/>
          <w:szCs w:val="18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(iii) Implimentazzjoni baġitarja</w:t>
      </w:r>
    </w:p>
    <w:p w14:paraId="5E86F55E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39.</w:t>
      </w:r>
      <w:r w:rsidRPr="00A13122">
        <w:rPr>
          <w:rFonts w:eastAsia="Calibri"/>
          <w:szCs w:val="24"/>
          <w:lang w:eastAsia="en-US"/>
        </w:rPr>
        <w:tab/>
        <w:t>Waqt konferenzi tad-donaturi, qabel ma jsiru wegħdi finanzjarji li jinvolvu impriżi finanzjarji ġodda u li jirrikjedu l-qbil tal-awtorità baġitarja, il-Kummissjoni tgħarraf lill-awtorità baġitarja u teżamina l-kummenti tagħha.</w:t>
      </w:r>
      <w:r w:rsidRPr="00A13122">
        <w:rPr>
          <w:rFonts w:eastAsia="Calibri"/>
          <w:b/>
          <w:szCs w:val="24"/>
          <w:lang w:eastAsia="en-US"/>
        </w:rPr>
        <w:t xml:space="preserve"> </w:t>
      </w:r>
      <w:r w:rsidRPr="00A13122">
        <w:rPr>
          <w:rFonts w:eastAsia="Calibri"/>
          <w:szCs w:val="24"/>
          <w:lang w:eastAsia="en-US"/>
        </w:rPr>
        <w:t>Għall-wegħdiet finanzjarji kollha, il-Kummissjoni tagħmel kull sforz biex tgħarraf lill-awtorità baġitarja dwar is-sorsi ta’ finanzjament għall-impenji finanzjarji.</w:t>
      </w:r>
    </w:p>
    <w:p w14:paraId="7A800F08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40.</w:t>
      </w:r>
      <w:r w:rsidRPr="00A13122">
        <w:rPr>
          <w:rFonts w:eastAsia="Calibri"/>
          <w:szCs w:val="24"/>
          <w:lang w:eastAsia="en-US"/>
        </w:rPr>
        <w:tab/>
        <w:t>Fir-rigward tal-kwittanza annwali regolata mill-Artikolu 319 tat-TFUE, il-Kummissjoni għandha tikkomunika t-tagħrif kollu meħtieġ għas-superviżjoni tal-implimentazzjoni tal-baġit għas-sena rilevanti, li jitlob mingħandha għal dak il-għan il-president tal-kumitat parlamentari responsabbli għall-proċedura ta’ kwittanza skont ir-Regoli ta’ Proċedura tal-Parlament.</w:t>
      </w:r>
    </w:p>
    <w:p w14:paraId="1DCDAEBA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Jekk joħorġu aspetti ġodda li jikkonċernaw is-snin preċedenti, li għalihom tkun diġà ngħatat il-kwittanza, il-Kummissjoni għandha tgħaddi t-tagħrif kollhu meħtieġ dwar il-kwistjoni bil-għan li tintlaħaq soluzzjoni li tkun aċċettabbli għaż-żewġ naħat.</w:t>
      </w:r>
    </w:p>
    <w:p w14:paraId="76B4E31E" w14:textId="77777777" w:rsidR="00A13122" w:rsidRPr="00A13122" w:rsidRDefault="00A13122" w:rsidP="00A13122">
      <w:pPr>
        <w:widowControl/>
        <w:spacing w:before="120" w:after="120"/>
        <w:jc w:val="both"/>
        <w:rPr>
          <w:rFonts w:eastAsia="Calibri" w:cs="Arial"/>
          <w:b/>
          <w:szCs w:val="18"/>
          <w:lang w:eastAsia="en-US"/>
        </w:rPr>
      </w:pPr>
      <w:r w:rsidRPr="00A13122">
        <w:rPr>
          <w:rFonts w:eastAsia="Calibri"/>
          <w:b/>
          <w:i/>
          <w:szCs w:val="24"/>
          <w:lang w:eastAsia="en-US"/>
        </w:rPr>
        <w:t>(</w:t>
      </w:r>
      <w:r w:rsidRPr="00A13122">
        <w:rPr>
          <w:rFonts w:eastAsia="Calibri"/>
          <w:b/>
          <w:szCs w:val="24"/>
          <w:lang w:eastAsia="en-US"/>
        </w:rPr>
        <w:t>iv) Relazzjoni ma’ aġenziji deċentralizzati</w:t>
      </w:r>
    </w:p>
    <w:p w14:paraId="1479F607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41.</w:t>
      </w:r>
      <w:r w:rsidRPr="00A13122">
        <w:rPr>
          <w:rFonts w:eastAsia="Calibri"/>
          <w:szCs w:val="24"/>
          <w:lang w:eastAsia="en-US"/>
        </w:rPr>
        <w:tab/>
        <w:t>Il-persuni nominati għall-kariga ta’ Direttur Eżekuttiv ta’ aġenziji regolatorji għandhom ikunu preżenti għas-seduti ta’ smigħ tal-kumitati parlamentari.</w:t>
      </w:r>
    </w:p>
    <w:p w14:paraId="25E03566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Barra minn hekk, fl-ambitu tad-diskussjonijiet tal-Grupp ta’ Ħidma interistituzzjonali dwar l-Aġenziji mwaqqaf f’Marzu 2009, il-Kummissjoni, il-Parlament u l-Kunsill adottaw approċċ komuni fir-rigward tar-rwol u tal-pożizzjoni tal-aġenziji deċentralizzati fil-pajsaġġ istituzzjonali tal-Unjoni, filwaqt li ppreżentaw linji gwida komuni għall-ħolqien, l-istruttura u l-operat ta’ dawk l-aġenziji, flimkien ma’ kwistjonijiet relatati mal-finanzjament, mal-baġit, mas-superviżjoni u mal-ġestjoni.</w:t>
      </w:r>
    </w:p>
    <w:p w14:paraId="256D4F24" w14:textId="77777777" w:rsidR="00A13122" w:rsidRPr="00A13122" w:rsidRDefault="00A13122" w:rsidP="00A13122">
      <w:pPr>
        <w:widowControl/>
        <w:spacing w:before="120" w:after="120"/>
        <w:jc w:val="both"/>
        <w:rPr>
          <w:rFonts w:eastAsia="Calibri" w:cs="Arial"/>
          <w:b/>
          <w:szCs w:val="18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IV. KOPERAZZJONI FIR-RIGWARD TAL-PROĊEDURI LEĠIŻLATTIVI U TAL-IPPJANAR LEĠIŻLATTIV</w:t>
      </w:r>
    </w:p>
    <w:p w14:paraId="6D81DDAF" w14:textId="77777777" w:rsidR="00A13122" w:rsidRPr="00A13122" w:rsidRDefault="00A13122" w:rsidP="00A13122">
      <w:pPr>
        <w:widowControl/>
        <w:spacing w:before="120" w:after="120"/>
        <w:jc w:val="both"/>
        <w:rPr>
          <w:rFonts w:eastAsia="Calibri" w:cs="Arial"/>
          <w:b/>
          <w:szCs w:val="18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(i) Il-Programm ta’ Ħidma tal-Kummissjoni u l-programmazzjoni tal-Unjoni Ewropea</w:t>
      </w:r>
    </w:p>
    <w:p w14:paraId="2A2278F6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42.</w:t>
      </w:r>
      <w:r w:rsidRPr="00A13122">
        <w:rPr>
          <w:rFonts w:eastAsia="Calibri"/>
          <w:szCs w:val="24"/>
          <w:lang w:eastAsia="en-US"/>
        </w:rPr>
        <w:tab/>
        <w:t>Il-Kummissjoni għandha tagħti bidu għall-programmazzjoni annwali u pluriennali tal-Unjoni bil-għan li jintlaħqu ftehimiet interistituzzjonali.</w:t>
      </w:r>
    </w:p>
    <w:p w14:paraId="07874EE9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43.</w:t>
      </w:r>
      <w:r w:rsidRPr="00A13122">
        <w:rPr>
          <w:rFonts w:eastAsia="Calibri"/>
          <w:szCs w:val="24"/>
          <w:lang w:eastAsia="en-US"/>
        </w:rPr>
        <w:tab/>
        <w:t>Kull sena, il-Kummissjoni għandha tippreżenta l-Programm ta’ Ħidma tagħha.</w:t>
      </w:r>
    </w:p>
    <w:p w14:paraId="6CEAF671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44.</w:t>
      </w:r>
      <w:r w:rsidRPr="00A13122">
        <w:rPr>
          <w:rFonts w:eastAsia="Calibri"/>
          <w:szCs w:val="24"/>
          <w:lang w:eastAsia="en-US"/>
        </w:rPr>
        <w:tab/>
        <w:t>Iż-żewġ Istituzzjonijiet għandhom jikkooperaw skont l-iskeda stabbilita fl-Anness IV.</w:t>
      </w:r>
    </w:p>
    <w:p w14:paraId="0CFD36EE" w14:textId="77777777" w:rsidR="00A13122" w:rsidRPr="00A13122" w:rsidRDefault="00A13122" w:rsidP="00A13122">
      <w:pPr>
        <w:widowControl/>
        <w:spacing w:before="120" w:after="120" w:line="280" w:lineRule="exact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lastRenderedPageBreak/>
        <w:t xml:space="preserve">Il-Kummissjoni għandha tqis il-prijoritajiet espressi mill-Parlament. </w:t>
      </w:r>
    </w:p>
    <w:p w14:paraId="6930EEE6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Mingħajr preġudizzju għad-dritt ta’ inizjattiva tagħha, il-Kummissjoni għandha tipprovdi id-dettall kollu possibbli dwar dak li huwa previst taħt kull punt fil-Programm ta’ Ħidma tagħha, inklużi l-inizjattivi leġiżlattivi u dawk mhux leġiżlattivi proposti, u l-iskeda mistennija.</w:t>
      </w:r>
    </w:p>
    <w:p w14:paraId="1549CE5D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45.</w:t>
      </w:r>
      <w:r w:rsidRPr="00A13122">
        <w:rPr>
          <w:rFonts w:eastAsia="Calibri"/>
          <w:szCs w:val="24"/>
          <w:lang w:eastAsia="en-US"/>
        </w:rPr>
        <w:tab/>
        <w:t>Il-Kummissjoni għandha tispjega meta ma tkunx tista’ tressaq proposti individwali fil-Programm ta’ Ħidma tagħha għas-sena kkonċernata jew meta titbiegħed minn dak il-Programm ta’ Ħidma. Il-Membru tal-Kummissjoni responsabbli mir-relazzjonijiet interistituzzjonali jimpenja ruħu li jippreżenta regolarment rapport lill-Konferenza tal-Presidenti tal-Kumitati, li jagħti deskrizzjoni ġenerali tal-implimentazzjoni politika tal-Programm ta’ Ħidma tal-Kummissjoni għas-sena kkonċernata.</w:t>
      </w:r>
    </w:p>
    <w:p w14:paraId="4B7E9356" w14:textId="77777777" w:rsidR="00A13122" w:rsidRPr="00A13122" w:rsidRDefault="00A13122" w:rsidP="00A13122">
      <w:pPr>
        <w:widowControl/>
        <w:spacing w:before="120" w:after="120"/>
        <w:jc w:val="both"/>
        <w:rPr>
          <w:rFonts w:eastAsia="Calibri" w:cs="Arial"/>
          <w:b/>
          <w:szCs w:val="18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(ii) Proċedura għall-adozzjoni ta’ atti</w:t>
      </w:r>
    </w:p>
    <w:p w14:paraId="51E72401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46.</w:t>
      </w:r>
      <w:r w:rsidRPr="00A13122">
        <w:rPr>
          <w:rFonts w:eastAsia="Calibri"/>
          <w:szCs w:val="24"/>
          <w:lang w:eastAsia="en-US"/>
        </w:rPr>
        <w:tab/>
        <w:t xml:space="preserve">Il-Kummissjoni timpenja ruħha li tevalwa bir-reqqa l-emendi fil-proposti leġiżlattivi tagħha adottati mill-Parlament, bil-għan li tqishom fi kwalunkwe proposta emendata. </w:t>
      </w:r>
    </w:p>
    <w:p w14:paraId="2B5D2B6F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 xml:space="preserve">              Meta tagħti l-opinjoni tagħha dwar l-emendi tal-Parlament skont l-Artikolu 294 tat-TFUE, il-Kummissjoni timpenja ruħha li tqis bl-akbar reqqa l-emendi adottati fit-tieni qari; jekk, għal raġunijiet importanti u wara kunsiderazzjoni mill-Kulleġġ, tiddeċiedi li ma tadottax jew li ma tappoġġjax tali emendi, hija għandha tispjega d-deċiżjoni tagħha quddiem il-Parlament, u fi kwalunkwe każ fl-opinjoni tagħha dwar l-emendi tal-Parlament skont il-punt (c) tal-Artikolu 294(7) tat-TFUE.</w:t>
      </w:r>
    </w:p>
    <w:p w14:paraId="3057F879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47.</w:t>
      </w:r>
      <w:r w:rsidRPr="00A13122">
        <w:rPr>
          <w:rFonts w:eastAsia="Calibri"/>
          <w:szCs w:val="24"/>
          <w:lang w:eastAsia="en-US"/>
        </w:rPr>
        <w:tab/>
        <w:t>Meta jkun qed jittratta inizjattiva mressqa minn tal-anqas kwart tal-Istati Membri, f’konformità mal-Artikolu 76 tat-TFUE, il-Parlament jimpenja ruħu li ma jadotta l-ebda rapport fil-kumitat rilevanti qabel ma jirċievi l-opinjoni tal-Kummissjoni dwar l-inizjattiva.</w:t>
      </w:r>
    </w:p>
    <w:p w14:paraId="39E407CF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Il-Kummissjoni timpenja ruħha li toħroġ l-opinjoni tagħha dwar tali inizjattiva sa mhux aktar tard minn 10 ġimgħat wara li tkun ġiet imressqa.</w:t>
      </w:r>
    </w:p>
    <w:p w14:paraId="7C0C5F78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b/>
          <w:i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48.</w:t>
      </w:r>
      <w:r w:rsidRPr="00A13122">
        <w:rPr>
          <w:rFonts w:eastAsia="Calibri"/>
          <w:szCs w:val="24"/>
          <w:lang w:eastAsia="en-US"/>
        </w:rPr>
        <w:tab/>
        <w:t>Il-Kummissjoni għandha tipprovdi spjegazzjoni dettaljata fi żmien xieraq qabel ma tirtira kwalunkwe proposta li dwarha l-Parlament ikun diġà esprima pożizzjoni fl-ewwel qari. Fuq talba tal-kumitati parlamentari responsabbli, il-Membru kompetenti tal-Kummissjoni għandu jattendi l-laqgħat tal-kumitati biex jiddiskuti l-intenzjoni tal-Kulleġġ tal-Kummissarji li jirtira proposta, preferibbilment fil-kuntest ta’ skambji ta’ djalogu strutturat.</w:t>
      </w:r>
    </w:p>
    <w:p w14:paraId="01B7858B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Il-Kummissjoni għandha tipproċedi b’analiżi tal-proposti kollha pendenti fil-bidu tal-mandat tal-Kummissjoni l-ġdida, sabiex tikkonfermahom jew tirtirahom politikament, filwaqt li tqis kif jistħoqq il-fehmiet espressi mill-Parlament.</w:t>
      </w:r>
    </w:p>
    <w:p w14:paraId="788ADE37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49.</w:t>
      </w:r>
      <w:r w:rsidRPr="00A13122">
        <w:rPr>
          <w:rFonts w:eastAsia="Calibri"/>
          <w:szCs w:val="24"/>
          <w:lang w:eastAsia="en-US"/>
        </w:rPr>
        <w:tab/>
        <w:t>Għall-proċeduri leġiżlattivi speċjali li dwarhom il-Parlament għandu jiġi kkonsultat, inklużi proċeduri oħrajn bħal dik stabbilita fl-Artikolu 148 tat-TFUE, il-Kummissjoni:</w:t>
      </w:r>
    </w:p>
    <w:p w14:paraId="027BD115" w14:textId="77777777" w:rsidR="00A13122" w:rsidRPr="00A13122" w:rsidRDefault="00A13122" w:rsidP="00A13122">
      <w:pPr>
        <w:widowControl/>
        <w:spacing w:before="120" w:after="120"/>
        <w:ind w:left="1418" w:hanging="567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(i)</w:t>
      </w:r>
      <w:r w:rsidRPr="00A13122">
        <w:rPr>
          <w:rFonts w:eastAsia="Calibri"/>
          <w:szCs w:val="24"/>
          <w:lang w:eastAsia="en-US"/>
        </w:rPr>
        <w:tab/>
        <w:t>għandha tieħu miżuri biex tinvolvi aħjar lill-Parlament b’mod li tqis kemm jista’ jkun il-fehmiet tal-Parlament, partikolarment biex tiżgura li l-Parlament ikollu ż-żmien meħtieġ biex iqis il-proposta tal-Kummissjoni;</w:t>
      </w:r>
    </w:p>
    <w:p w14:paraId="6310C8CD" w14:textId="77777777" w:rsidR="00A13122" w:rsidRPr="00A13122" w:rsidRDefault="00A13122" w:rsidP="00A13122">
      <w:pPr>
        <w:widowControl/>
        <w:spacing w:before="120" w:after="120"/>
        <w:ind w:left="1418" w:hanging="567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(ii)</w:t>
      </w:r>
      <w:r w:rsidRPr="00A13122">
        <w:rPr>
          <w:rFonts w:eastAsia="Calibri"/>
          <w:szCs w:val="24"/>
          <w:lang w:eastAsia="en-US"/>
        </w:rPr>
        <w:tab/>
        <w:t>għandha tiżgura li l-korpi tal-Kunsill jiġu mfakkra fi żmien xieraq biex ma jilħqux ftehim politiku għall-proposti tagħha qabel ma l-Parlament ikun adotta l-opinjoni tiegħu. Hi għandha titlob li d-diskussjoni tiġi konkluża fuq livell ministerjali wara li jkun ingħata żmien raġonevoli lill-membri tal-Kunsill biex jeżaminaw l-opinjoni tal-Parlament;</w:t>
      </w:r>
    </w:p>
    <w:p w14:paraId="15F446D4" w14:textId="77777777" w:rsidR="00A13122" w:rsidRPr="00A13122" w:rsidRDefault="00A13122" w:rsidP="00A13122">
      <w:pPr>
        <w:widowControl/>
        <w:spacing w:before="120" w:after="120"/>
        <w:ind w:left="1418" w:hanging="567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lastRenderedPageBreak/>
        <w:t>(iii)</w:t>
      </w:r>
      <w:r w:rsidRPr="00A13122">
        <w:rPr>
          <w:rFonts w:eastAsia="Calibri"/>
          <w:szCs w:val="24"/>
          <w:lang w:eastAsia="en-US"/>
        </w:rPr>
        <w:tab/>
        <w:t>għandha tiżgura li l-Kunsill josserva r-regoli stabbiliti mill-Qorti tal-Ġustizzja tal-Unjoni Ewropea li jeżiġu li l-Parlament jerġa’ jiġi kkonsultat jekk il-Kunsill jemenda proposta tal-Kummissjoni b’mod sostanzjali. Il-Kummissjoni għandha tgħarraf lill-Parlament dwar kull avviż mogħti lill-Kunsill dwar il-ħtieġa ta’ konsultazzjoni mill-ġdid;</w:t>
      </w:r>
    </w:p>
    <w:p w14:paraId="574E0224" w14:textId="77777777" w:rsidR="00A13122" w:rsidRPr="00A13122" w:rsidRDefault="00A13122" w:rsidP="00A13122">
      <w:pPr>
        <w:widowControl/>
        <w:spacing w:before="120" w:after="120"/>
        <w:ind w:left="1418" w:hanging="567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(iv)</w:t>
      </w:r>
      <w:r w:rsidRPr="00A13122">
        <w:rPr>
          <w:rFonts w:eastAsia="Calibri"/>
          <w:szCs w:val="24"/>
          <w:lang w:eastAsia="en-US"/>
        </w:rPr>
        <w:tab/>
        <w:t>timpenja ruħha, jekk hu xieraq, li tirtira proposta leġiżlattiva li l-Parlament ikun ċaħad. Jekk, għal raġunijiet importanti u wara kunsiderazzjoni mill-Kulleġġ tal-Kummissarji, il-Kummissjoni tiddeċiedi li żżomm il-proposta tagħha, hija għandha tispjega r-raġunijiet ta’ dik id-deċiżjoni f’dikjarazzjoni quddiem il-Parlament.</w:t>
      </w:r>
    </w:p>
    <w:p w14:paraId="66B4F1B9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50.</w:t>
      </w:r>
      <w:r w:rsidRPr="00A13122">
        <w:rPr>
          <w:rFonts w:eastAsia="Calibri"/>
          <w:szCs w:val="24"/>
          <w:lang w:eastAsia="en-US"/>
        </w:rPr>
        <w:tab/>
        <w:t>Il-Kummissjoni għandha tagħti segwitu kif xieraq lit-talbiet tal-President tal-Parlament biex tissejjaħ laqgħa interistituzzjonali skont l-Artikolu 324 tat-TFUE.</w:t>
      </w:r>
    </w:p>
    <w:p w14:paraId="46AA2D75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51.</w:t>
      </w:r>
      <w:r w:rsidRPr="00A13122">
        <w:rPr>
          <w:rFonts w:eastAsia="Calibri"/>
          <w:szCs w:val="24"/>
          <w:lang w:eastAsia="en-US"/>
        </w:rPr>
        <w:tab/>
        <w:t>Min-naħa tiegħu, sabiex itejjeb l-ippjanar leġislattiv, il-Parlament jieħu ħsieb:</w:t>
      </w:r>
    </w:p>
    <w:p w14:paraId="099EC6E3" w14:textId="77777777" w:rsidR="00A13122" w:rsidRPr="00A13122" w:rsidRDefault="00A13122" w:rsidP="00A13122">
      <w:pPr>
        <w:widowControl/>
        <w:spacing w:before="120" w:after="120"/>
        <w:ind w:left="1418" w:hanging="567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(i)</w:t>
      </w:r>
      <w:r w:rsidRPr="00A13122">
        <w:rPr>
          <w:rFonts w:eastAsia="Calibri"/>
          <w:szCs w:val="24"/>
          <w:lang w:eastAsia="en-US"/>
        </w:rPr>
        <w:tab/>
        <w:t>li jippjana t-taqsimiet leġiżlattivi tal-aġenda tiegħu, jadattahom mal-Programm ta’ Ħidma attwali tal-Kummissjoni u mar-riżoluzzjonijiet li jkun adotta fuq dak il-programm b’mod partikolari bil-ħsieb ta’ titjib fl-ippjanar tad-dibattiti prijoritarji;</w:t>
      </w:r>
    </w:p>
    <w:p w14:paraId="2B409CBA" w14:textId="77777777" w:rsidR="00A13122" w:rsidRPr="00A13122" w:rsidRDefault="00A13122" w:rsidP="00A13122">
      <w:pPr>
        <w:widowControl/>
        <w:spacing w:before="120" w:after="120"/>
        <w:ind w:left="1418" w:hanging="567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(ii)</w:t>
      </w:r>
      <w:r w:rsidRPr="00A13122">
        <w:rPr>
          <w:rFonts w:eastAsia="Calibri"/>
          <w:szCs w:val="24"/>
          <w:lang w:eastAsia="en-US"/>
        </w:rPr>
        <w:tab/>
        <w:t>li josserva skadenzi raġonevoli, safejn dawn huma utli għall-proċedura, meta jkun qed jadotta l-posizzjoni tiegħu fl-ewwel qari skont il-proċedura leġislattiva ordinarja jew l-opinjoni tiegħu skont il-proċedura ta’ konsultazzjoni;</w:t>
      </w:r>
    </w:p>
    <w:p w14:paraId="68C95021" w14:textId="77777777" w:rsidR="00A13122" w:rsidRPr="00A13122" w:rsidRDefault="00A13122" w:rsidP="00A13122">
      <w:pPr>
        <w:widowControl/>
        <w:spacing w:before="120" w:after="120"/>
        <w:ind w:left="1418" w:hanging="567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(iii)</w:t>
      </w:r>
      <w:r w:rsidRPr="00A13122">
        <w:rPr>
          <w:rFonts w:eastAsia="Calibri"/>
          <w:szCs w:val="24"/>
          <w:lang w:eastAsia="en-US"/>
        </w:rPr>
        <w:tab/>
        <w:t xml:space="preserve">li sa fejn ikun possibbli jaħtar rapporteurs fuq proposti fil-ġejjieni hekk kif jiġi adottat il-Programm ta’ Ħidma tal-Kummissjoni; </w:t>
      </w:r>
    </w:p>
    <w:p w14:paraId="0E13E38C" w14:textId="77777777" w:rsidR="00A13122" w:rsidRPr="00A13122" w:rsidRDefault="00A13122" w:rsidP="00A13122">
      <w:pPr>
        <w:widowControl/>
        <w:spacing w:before="120" w:after="120"/>
        <w:ind w:left="1418" w:hanging="567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(iv)</w:t>
      </w:r>
      <w:r w:rsidRPr="00A13122">
        <w:rPr>
          <w:rFonts w:eastAsia="Calibri"/>
          <w:szCs w:val="24"/>
          <w:lang w:eastAsia="en-US"/>
        </w:rPr>
        <w:tab/>
        <w:t>li jikkunsidra talbiet għal konsultazzjoni mill-ġdid bħala kwistjoni ta’ prijorità assoluta kemm-il darba jkun irċieva t-tagħrif kollu meħtieġ.</w:t>
      </w:r>
    </w:p>
    <w:p w14:paraId="2C0D385E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52.</w:t>
      </w:r>
      <w:r w:rsidRPr="00A13122">
        <w:rPr>
          <w:rFonts w:eastAsia="Calibri"/>
          <w:szCs w:val="24"/>
          <w:lang w:eastAsia="en-US"/>
        </w:rPr>
        <w:tab/>
        <w:t xml:space="preserve">Il-Parlament u l-Kummissjoni jfakkru li, mingħajr preġudizzju għal kwalunkwe proċeduri oħra previsti fit-Trattati, ir-rikors għall-Artikolu 122 tat-TFUE huwa possibbli biss fuq bażi eċċezzjonali u skont il-kundizzjonijiet stretti mniżżla f’dik id-dispożizzjoni. </w:t>
      </w:r>
    </w:p>
    <w:p w14:paraId="12384512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Il-Kummissjoni timpenja ruħha li tipprovdi mingħajr dewmien ġustifikazzjoni u tagħrif komprensivi dwar il-każijiet eċċezzjonali u ta’ emerġenza fejn il-proposti tal-Kummissjoni jkunu bbażati fuq l-Artikolu 122 tat-TFUE.</w:t>
      </w:r>
    </w:p>
    <w:p w14:paraId="13BE6BA1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Kull meta l-att legali propost jista’ jkollu implikazzjonijiet potenzjali apprezzabbli għall-baġit tal-Unjoni, għandha tapplika l-proċedura mniżżla fid-Dikjarazzjoni konġunta tal-Parlament Ewropew, il-Kunsill u l-Kummissjoni dwar l-iskrutinju baġitarju ta’ proposti ġodda bbażati fuq l-Artikolu 122 tat-TFUE b’implikazzjonijiet potenzjali apprezzabbli għall-baġit tal-Unjoni</w:t>
      </w:r>
      <w:r w:rsidRPr="00A13122">
        <w:rPr>
          <w:rFonts w:eastAsia="Calibri" w:cs="Arial"/>
          <w:bCs/>
          <w:iCs/>
          <w:szCs w:val="18"/>
          <w:vertAlign w:val="superscript"/>
          <w:lang w:eastAsia="en-US"/>
        </w:rPr>
        <w:footnoteReference w:id="6"/>
      </w:r>
      <w:r w:rsidRPr="00A13122">
        <w:rPr>
          <w:rFonts w:eastAsia="Calibri"/>
          <w:szCs w:val="24"/>
          <w:lang w:eastAsia="en-US"/>
        </w:rPr>
        <w:t>, iffirmata fis-16 ta’ Diċembru 2020.</w:t>
      </w:r>
    </w:p>
    <w:p w14:paraId="0B33B9C9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/>
          <w:bCs/>
          <w:iCs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Mhux qabel tliet xhur wara d-dħul fis-seħħ tal-att legali bbażat fuq l-Artikolu 122 tat-TFUE, u f’intervalli xierqa minn hemm ’il quddiem, il-Membru tal-Kummissjoni responsabbli għandu, fuq talba tal-President tal-Parlament, jirrapporta dwar l-implimentazzjoni tal-att legali kkonċernat, inkluża valutazzjoni tal-att legali.</w:t>
      </w:r>
    </w:p>
    <w:p w14:paraId="5A6B13A2" w14:textId="77777777" w:rsidR="00A13122" w:rsidRPr="00A13122" w:rsidRDefault="00A13122" w:rsidP="00A13122">
      <w:pPr>
        <w:widowControl/>
        <w:spacing w:before="120" w:after="120" w:line="280" w:lineRule="exact"/>
        <w:ind w:left="851" w:hanging="851"/>
        <w:jc w:val="both"/>
        <w:rPr>
          <w:rFonts w:eastAsia="Calibri" w:cs="Arial"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53.</w:t>
      </w:r>
      <w:r w:rsidRPr="00A13122">
        <w:rPr>
          <w:rFonts w:eastAsia="Calibri"/>
          <w:szCs w:val="24"/>
          <w:lang w:eastAsia="en-US"/>
        </w:rPr>
        <w:tab/>
        <w:t xml:space="preserve">Fejn ikun iġġustifikat minn żviluppi mhux previsti, il-Kummissjoni tista’ titlob lill-Parlament jiddeċiedi b’mod urġenti dwar proposta. </w:t>
      </w:r>
    </w:p>
    <w:p w14:paraId="58DD0FDB" w14:textId="77777777" w:rsidR="00A13122" w:rsidRPr="00A13122" w:rsidRDefault="00A13122" w:rsidP="00A13122">
      <w:pPr>
        <w:widowControl/>
        <w:spacing w:before="120" w:after="120" w:line="280" w:lineRule="exact"/>
        <w:ind w:left="851"/>
        <w:jc w:val="both"/>
        <w:rPr>
          <w:rFonts w:eastAsia="Calibri" w:cs="Arial"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lastRenderedPageBreak/>
        <w:t>Tali talba għandha ssir bil-miktub u tkun sostnuta b’raġunijiet li jkun fihom il-ġustifikazzjoni għat-talba u indikazzjoni tal-iskeda legalment meħtieġa, fejn rilevanti.</w:t>
      </w:r>
    </w:p>
    <w:p w14:paraId="33B634E1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 xml:space="preserve">Qabel il-votazzjoni dwar it-talba għal proċedura urġenti, il-Kummissjoni, fuq talba tagħha, tingħata l-opportunità li tagħmel dikjarazzjoni fil-plenarja biex tispjega t-talba tagħha. </w:t>
      </w:r>
    </w:p>
    <w:p w14:paraId="701759ED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54.</w:t>
      </w:r>
      <w:r w:rsidRPr="00A13122">
        <w:rPr>
          <w:rFonts w:eastAsia="Calibri"/>
          <w:szCs w:val="24"/>
          <w:lang w:eastAsia="en-US"/>
        </w:rPr>
        <w:tab/>
        <w:t>Il-Kummissjoni għandha tiżgura li l-valutazzjonijiet tal-impatt li tagħmel jitwettqu taħt ir-responsabbiltà tagħha permezz ta’ proċedura trasparenti li tiggarantixxi valutazzjoni indipendenti. Il-valutazzjonijiet tal-impatt għandhom ikunu ppubblikati fi żmien xieraq, filwaqt li jitqiesu xenarji differenti, fosthom għażla li jinżamm l-istatus quo, u għandhom fil-prinċipju jiġu ppreżentati lill-kumitat parlamentari rilevanti matul il-fażi ta’ għoti ta’ tagħrif lill-Parlamenti nazzjonali skont il-Protokolli Nru 1 u Nru 2 tat-TFUE.</w:t>
      </w:r>
    </w:p>
    <w:p w14:paraId="4AE1D029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55.</w:t>
      </w:r>
      <w:r w:rsidRPr="00A13122">
        <w:rPr>
          <w:rFonts w:eastAsia="Calibri"/>
          <w:szCs w:val="24"/>
          <w:lang w:eastAsia="en-US"/>
        </w:rPr>
        <w:tab/>
        <w:t>Fl-oqsma fejn il-Parlament normalment huwa involut fil-proċess leġiżlattiv, il-Kummissjoni għandha tuża liġijiet mhux vinkolanti, fejn dan ikun xieraq u fuq bażi debitament ġustifikata, wara li tkun tat lill-Parlament l-opportunità li jesprimi fehmietu. Il-Kummissjoni għandha tipprovdi spjegazzjoni dettaljata lill-Parlament dwar il-mod kif fehmietu jkunu tqiesu meta tadotta l-proposti tagħha.</w:t>
      </w:r>
    </w:p>
    <w:p w14:paraId="53FB807F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56.</w:t>
      </w:r>
      <w:r w:rsidRPr="00A13122">
        <w:rPr>
          <w:rFonts w:eastAsia="Calibri"/>
          <w:szCs w:val="24"/>
          <w:lang w:eastAsia="en-US"/>
        </w:rPr>
        <w:tab/>
        <w:t>Sabiex jiġi żgurat monitoraġġ aħjar tat-traspożizzjoni u l-applikazzjoni tad-dritt tal-Unjoni, il-Kummissjoni u l-Parlament għandhom jagħmlu ħilithom biex jinkludu tabelli ta’ korrelazzjoni obbligatorji u limitu ta’ żmien vinkolanti għat-traspożizzjoni li, fid-direttivi, normalment ma għandux ikun iktar minn sentejn.</w:t>
      </w:r>
    </w:p>
    <w:p w14:paraId="727D6C8A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Barra mir-rapporti speċjali u mir-rapport annwali dwar l-applikazzjoni tad-dritt tal-Unjoni, il-Kummissjoni għandha tqiegħed għad-dispożizzjoni tal-Parlament tagħrif fil-qosor dwar il-proċeduri ta’ ksur kollha, mill-ittra ta’ avviż formali, inkluż, jekk jintalab mill-Parlament, fuq bażi ta’ każ b’każ u fir-rispett tar-regoli relatati mal-kunfidenzjalità, partikolarment dawk rikonoxxuti mill-Qorti tal-Ġustizzja tal-Unjoni Ewropea, dwar il-kwistjonijiet li magħhom ikollha x’taqsam il-proċedura ta’ ksur.</w:t>
      </w:r>
    </w:p>
    <w:p w14:paraId="50B9D342" w14:textId="77777777" w:rsidR="00A13122" w:rsidRPr="00A13122" w:rsidRDefault="00A13122" w:rsidP="00A13122">
      <w:pPr>
        <w:widowControl/>
        <w:spacing w:before="120" w:after="120"/>
        <w:jc w:val="both"/>
        <w:rPr>
          <w:rFonts w:eastAsia="Calibri" w:cs="Arial"/>
          <w:b/>
          <w:szCs w:val="18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V. PARTEĊIPAZZJONI TAL-KUMMISSJONI FIL-PROĊEDIMENTI PARLAMENTARI</w:t>
      </w:r>
    </w:p>
    <w:p w14:paraId="03EA5ED3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trike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57.</w:t>
      </w:r>
      <w:r w:rsidRPr="00A13122">
        <w:rPr>
          <w:rFonts w:eastAsia="Calibri"/>
          <w:szCs w:val="24"/>
          <w:lang w:eastAsia="en-US"/>
        </w:rPr>
        <w:tab/>
        <w:t>Il-Kummissjoni għandha tkun preżenti, meta tintalab, fis-seduti plenarji jew f’laqgħat oħra tal-Parlament.</w:t>
      </w:r>
    </w:p>
    <w:p w14:paraId="514481F1" w14:textId="77777777" w:rsidR="00A13122" w:rsidRPr="00A13122" w:rsidRDefault="00A13122" w:rsidP="00A13122">
      <w:pPr>
        <w:widowControl/>
        <w:spacing w:before="120" w:after="120" w:line="280" w:lineRule="exact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 xml:space="preserve">Il-Kummissjoni għandha tiżgura li l-Membri tal-Kummissjoni jkunu preżenti fis-seduti plenarji biex ikopru l-punti tal-aġenda li jaqgħu taħt ir-responsabbiltà tagħhom jew fuq talba speċifika mill-Parlament bħala parti mill-funzjoni ta’ sorveljanza politika tiegħu, ħlief meta jkun hemm raġunijiet debitament ġustifikati għan-nuqqas ta’ attendenza tagħhom. Il-Parlament jista’ jitlob li Membru speċifiku tal-Kummissjoni jkun preżenti fil-plenarja, meta tali talba tkun iġġustifikata miċ-ċirkostanzi speċifiċi ta’ punt fl-aġenda. </w:t>
      </w:r>
    </w:p>
    <w:p w14:paraId="4C39EAB8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Meta jsiru bidliet fl-aġendi tal-plenarja, il-Kummissjoni tagħmel kull sforz biex tiżgura rappreżentanza xierqa li tikkorrispondi għall-punti tal-aġenda.</w:t>
      </w:r>
    </w:p>
    <w:p w14:paraId="64EE6B75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Il-Parlament għandu jfittex li jiżgura li, bħala regola ġenerali, il-punti tal-aġenda tas-sessjonijiet parzjali li jaqgħu taħt ir-responsabbiltà ta’ Membru tal-Kummissjoni jiġu raggruppati. Meta l-Kummissjoni tipproponi mument partikolari għal punt fl-aġenda sabiex tiffaċilita l-attendenza tal-Membru tal-Kummissjoni responsabbli, il-Parlament ifittex li jakkomoda dik it-talba.</w:t>
      </w:r>
    </w:p>
    <w:p w14:paraId="299D66CF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lastRenderedPageBreak/>
        <w:t>58.</w:t>
      </w:r>
      <w:r w:rsidRPr="00A13122">
        <w:rPr>
          <w:rFonts w:eastAsia="Calibri"/>
          <w:szCs w:val="24"/>
          <w:lang w:eastAsia="en-US"/>
        </w:rPr>
        <w:tab/>
        <w:t>Għal kull sessjoni parzjali, il-Parlament jista’ jistieden lill-Kummissjoni għall-Ħin għall-Mistoqsijiet għal perjodu ta’ mhux aktar minn 90 minuta dwar tema waħda jew aktar li għandhom jiġu deċiżi mill-Konferenza tal-Presidenti sa mhux aktar tard mill-Ħamis ta’ qabel is-sessjoni parzjali rilevanti. Il-Membri tal-Kummissjoni li jipparteċipaw fil-Ħin għall-Mistoqsijiet għandu jkollhom portafoll relatat mat-tema li dwarha għandhom isirulhom il-mistoqsijiet.</w:t>
      </w:r>
    </w:p>
    <w:p w14:paraId="167DDDFB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Il-Ħin għall-Mistoqsijiet jista’ jiġi organizzat ukoll mal-President tal-Kummissjoni malli tasal stedina mill-President tal-Parlament.</w:t>
      </w:r>
    </w:p>
    <w:p w14:paraId="75B9A44C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59.</w:t>
      </w:r>
      <w:r w:rsidRPr="00A13122">
        <w:rPr>
          <w:rFonts w:eastAsia="Calibri"/>
          <w:szCs w:val="24"/>
          <w:lang w:eastAsia="en-US"/>
        </w:rPr>
        <w:tab/>
        <w:t>Il-Membri tal-Kummissjoni għandhom jinstemgħu fuq talba tagħhom stess.</w:t>
      </w:r>
    </w:p>
    <w:p w14:paraId="6DE0E7B3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 xml:space="preserve">Mingħajr preġudizzju għall-Artikolu 230 tat-TFUE, iż-żewġ Istituzzjonijiet għandhom jaqblu dwar regoli ġenerali relatati mal-allokazzjoni tal-ħin tad-diskorsi bejn l-Istituzzjonijiet. </w:t>
      </w:r>
    </w:p>
    <w:p w14:paraId="6825B40A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Iż-żewġ istituzzjonijiet jaqblu li l-allokazzjoni indikattiva tal-ħin tad-diskorsi tagħhom għandha tiġi rispettata.</w:t>
      </w:r>
    </w:p>
    <w:p w14:paraId="0978C0C6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60.</w:t>
      </w:r>
      <w:r w:rsidRPr="00A13122">
        <w:rPr>
          <w:rFonts w:eastAsia="Calibri"/>
          <w:szCs w:val="24"/>
          <w:lang w:eastAsia="en-US"/>
        </w:rPr>
        <w:tab/>
        <w:t xml:space="preserve">Bil-għan li tiġi żgurata l-preżenza tal-Membri tal-Kummissjoni, il-Parlament jimpenja ruħu li jagħmel mill-aħjar biex jaderixxi mal-abbozz finali tal-aġenda tiegħu. </w:t>
      </w:r>
    </w:p>
    <w:p w14:paraId="788816EF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Meta l-Parlament jemenda l-abbozz finali tal-aġenda, jew iċaqlaq punti mill-aġenda fis-sessjoni parzjali, il-Parlament għandu jgħarraf minnufih lill-Kummissjoni. Il-Kummissjoni għandha tagħmel l-aħjar li tista’ biex tiżgura l-preżenza tal-Membru responsabbli tal-Kummissjoni.</w:t>
      </w:r>
    </w:p>
    <w:p w14:paraId="17E4D912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61.</w:t>
      </w:r>
      <w:r w:rsidRPr="00A13122">
        <w:rPr>
          <w:rFonts w:eastAsia="Calibri"/>
          <w:szCs w:val="24"/>
          <w:lang w:eastAsia="en-US"/>
        </w:rPr>
        <w:tab/>
        <w:t>Il-Kummissjoni tista’ tipproponi l-inklużjoni ta’ punti fl-aġenda sa mhux aktar tard mil-laqgħa tal-Konferenza tal-Presidenti li tiddeċiedi dwar l-abbozz aħħari tal-aġenda ta’ sessjoni parzjali. Il-Parlament għandu jqis bis-sħiħ proposti bħal dawn.</w:t>
      </w:r>
    </w:p>
    <w:p w14:paraId="41683FF6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62.</w:t>
      </w:r>
      <w:r w:rsidRPr="00A13122">
        <w:rPr>
          <w:rFonts w:eastAsia="Calibri"/>
          <w:szCs w:val="24"/>
          <w:lang w:eastAsia="en-US"/>
        </w:rPr>
        <w:tab/>
        <w:t>Kwalunkwe kumitat parlamentari għandu jfittex li jżomm l-abbozzi tal-aġenda u l-aġenda tiegħu.</w:t>
      </w:r>
    </w:p>
    <w:p w14:paraId="576A9197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Kull meta kumitat parlamentari jemenda l-abbozz għall-aġenda jew l-aġenda tiegħu, il-Kummissjoni għandha tiġi mgħarrfa minnufih. B’mod partikolari, il-kumitati parlamentari għandhom jagħmlu ħilithom biex jirrispettaw skadenza raġonevoli li tippermetti l-preżenza ta’ Membri tal-Kummissjoni fil-laqgħat tagħhom.</w:t>
      </w:r>
    </w:p>
    <w:p w14:paraId="2E6023CD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63.</w:t>
      </w:r>
      <w:r w:rsidRPr="00A13122">
        <w:rPr>
          <w:rFonts w:eastAsia="Calibri"/>
          <w:szCs w:val="24"/>
          <w:lang w:eastAsia="en-US"/>
        </w:rPr>
        <w:tab/>
        <w:t>Il-Membri tal-Kummissjoni u l-Presidenti tal-kumitati parlamentari korrispondenti tagħhom, flimkien għandhom jistabbilixxu skeda annwali għad-dehra tagħhom fil-kumitati li jikkorrispondu għall-portafoll tagħhom għal djalogi strutturati u skambji oħra.</w:t>
      </w:r>
    </w:p>
    <w:p w14:paraId="394A3010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64.</w:t>
      </w:r>
      <w:r w:rsidRPr="00A13122">
        <w:rPr>
          <w:rFonts w:eastAsia="Calibri"/>
          <w:szCs w:val="24"/>
          <w:lang w:eastAsia="en-US"/>
        </w:rPr>
        <w:tab/>
        <w:t>Meta jiġu mistiedna, il-Membri tal-Kummissjoni għandhom jattendu l-laqgħat tal-kumitati parlamentari biex jiddiskutu kwistjonijiet relatati ma’ fajls speċifiċi jew mal-implimentazzjoni ta’ atti u programmi tal-Unjoni, jew biex jagħtu tagħrif dwar kwistjonijiet li jikkonċernaw lill-kumitat, ħlief meta jkun hemm raġunijiet debitament ġustifikati għan-nuqqas ta’ attendenza tagħhom.</w:t>
      </w:r>
    </w:p>
    <w:p w14:paraId="6E229F51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Meta l-preżenza ta’ Membru tal-Kummissjoni ma tkunx espliċitament mitluba waqt laqgħa ta’ kumitat parlamentari, il-Kummissjoni għandha tiżgura li tkun rappreżentata minn uffiċjal ta’ grad għoli li jkun f’pożizzjoni li jagħti tweġibiet sostantivi għall-mistoqsijiet tal-membri tal-kumitat.</w:t>
      </w:r>
    </w:p>
    <w:p w14:paraId="4146C788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65.</w:t>
      </w:r>
      <w:r w:rsidRPr="00A13122">
        <w:rPr>
          <w:rFonts w:eastAsia="Calibri"/>
          <w:szCs w:val="24"/>
          <w:lang w:eastAsia="en-US"/>
        </w:rPr>
        <w:tab/>
        <w:t xml:space="preserve">Meta l-kumitat jitlob tagħrif bil-miktub u f’waqtu, il-Kummissjoni għandha twieġeb fil-ħin neċessarju biex it-tweġiba tkun jista’ tiġi kkunsidrata fit-tħejjija tal-pożizzjoni </w:t>
      </w:r>
      <w:r w:rsidRPr="00A13122">
        <w:rPr>
          <w:rFonts w:eastAsia="Calibri"/>
          <w:szCs w:val="24"/>
          <w:lang w:eastAsia="en-US"/>
        </w:rPr>
        <w:lastRenderedPageBreak/>
        <w:t>tal-Parlament. Il-kumitat jagħmel ħiltu biex jiżgura li t-talbiet bil-miktub ma jidduplikawx kwistjonijiet diġà indirizzati fil-kuntest ta’ djalogu strutturat jew ta’ skambju ta’ fehmiet mal-Membri tal-Kummissjoni.</w:t>
      </w:r>
    </w:p>
    <w:p w14:paraId="536195D4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66.</w:t>
      </w:r>
      <w:r w:rsidRPr="00A13122">
        <w:rPr>
          <w:rFonts w:eastAsia="Calibri"/>
          <w:szCs w:val="24"/>
          <w:lang w:eastAsia="en-US"/>
        </w:rPr>
        <w:tab/>
        <w:t>Il-kumitati parlamentari jagħmlu ħilithom biex jikkoordinaw xogħolhom, inkluż li ma jħallux li jsiru laqgħat paralleli dwar l-istess suġġett, u jagħmlu ħilithom biex ma jitbiegħdux mill-abbozz ta’ aġenda, biex il-Kummissjoni tkun tista’ tiggarantixxi livell xieraq ta’ rappreżentanza.</w:t>
      </w:r>
    </w:p>
    <w:p w14:paraId="61BDD5A8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Jekk tintalab il-preżenza ta’ uffiċjal ta’ livell għoli (Direttur Ġenerali jew Direttur) f’laqgħa ta’ kumitat li tittratta proposta tal-Kummissjoni, ir-rappreżentant tal-Kummissjoni għandu jitħalla jagħmel interventi.</w:t>
      </w:r>
    </w:p>
    <w:p w14:paraId="4ABA8099" w14:textId="77777777" w:rsidR="00A13122" w:rsidRPr="00A13122" w:rsidRDefault="00A13122" w:rsidP="00A13122">
      <w:pPr>
        <w:widowControl/>
        <w:spacing w:before="120" w:after="120"/>
        <w:jc w:val="both"/>
        <w:rPr>
          <w:rFonts w:eastAsia="Calibri" w:cs="Arial"/>
          <w:b/>
          <w:szCs w:val="18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 xml:space="preserve">VI. DISPOŻIZZJONIJIET FINALI </w:t>
      </w:r>
    </w:p>
    <w:p w14:paraId="6FE43D01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67.</w:t>
      </w:r>
      <w:r w:rsidRPr="00A13122">
        <w:rPr>
          <w:rFonts w:eastAsia="Calibri"/>
          <w:szCs w:val="24"/>
          <w:lang w:eastAsia="en-US"/>
        </w:rPr>
        <w:tab/>
        <w:t>Il-Kummissjoni tikkonferma l-impenn tagħha li teżamina mill-aktar fis possibbli l-atti leġiżlattivi li ma kinux ġew adattati għall-proċedura regolatorja bi skrutinju qabel id-dħul fis-seħħ tat-Trattat ta’ Lisbona, sabiex jiġi valutat jekk dawk l-istrumenti jeħtiġux jiġu adattati għar-reġim ta’ atti delegati introdott mill-Artikolu 290 tat-TFUE.</w:t>
      </w:r>
    </w:p>
    <w:p w14:paraId="22053DE2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Bħala għan aħħari, sistema koerenti ta’ atti delegati u ta’ atti ta’ implimentazzjoni, konsisteni bis-sħiħ mat-Trattat, għandha tinkiseb permezz ta’ valutazzjoni progressiva tan-natura u tal-kontenuti tal-miżuri attwalment suġġetti għall-proċedura regolatorja bi skrutinju, sabiex jiġu adattati fi żmien debitu għar-reġim stabbilit mill-Artikolu 290 tat-TFUE.</w:t>
      </w:r>
    </w:p>
    <w:p w14:paraId="3E23DDF2" w14:textId="585A648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68.</w:t>
      </w:r>
      <w:r w:rsidRPr="00A13122">
        <w:rPr>
          <w:rFonts w:eastAsia="Calibri"/>
          <w:szCs w:val="24"/>
          <w:lang w:eastAsia="en-US"/>
        </w:rPr>
        <w:tab/>
        <w:t xml:space="preserve">Id-dispożizzjonijiet ta’ dan il-Ftehim Qafas jikkumplementaw il-Ftehim Interistituzzjonali dwar it-Tfassil Aħjar tal-Liġijiet mingħajr ma </w:t>
      </w:r>
      <w:proofErr w:type="spellStart"/>
      <w:r w:rsidRPr="00A13122">
        <w:rPr>
          <w:rFonts w:eastAsia="Calibri"/>
          <w:szCs w:val="24"/>
          <w:lang w:eastAsia="en-US"/>
        </w:rPr>
        <w:t>jaffettwawh</w:t>
      </w:r>
      <w:proofErr w:type="spellEnd"/>
      <w:r w:rsidRPr="00A13122">
        <w:rPr>
          <w:rFonts w:eastAsia="Calibri"/>
          <w:szCs w:val="24"/>
          <w:lang w:eastAsia="en-US"/>
        </w:rPr>
        <w:t xml:space="preserve"> u huma bla preġudizzju għal kwalunkwe reviżjoni ulterjuri tiegħu. </w:t>
      </w:r>
    </w:p>
    <w:p w14:paraId="01065466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 w:cs="Arial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Il-Parlament u l-Kummissjoni jaqblu fuq il-bżonn li l-mekkaniżmu eżistenti ta’ kuntatt interistituzzjonali jissaħħaħ, fuq livell politiku u tekniku, fir-rigward tat-tfassil aħjar tal-liġijiet, sabiex tiġi żgurata kooperazzjoni interistituzzjonali effettiva bejn il-Parlament, il-Kummissjoni u l-Kunsill.</w:t>
      </w:r>
    </w:p>
    <w:p w14:paraId="6AE08B78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bCs/>
          <w:iCs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69.</w:t>
      </w:r>
      <w:r w:rsidRPr="00A13122">
        <w:rPr>
          <w:rFonts w:eastAsia="Calibri"/>
          <w:szCs w:val="24"/>
          <w:lang w:eastAsia="en-US"/>
        </w:rPr>
        <w:tab/>
        <w:t>Il-Kummissjoni tintrabat li tagħti bidu għall-programmazzjoni annwali u pluriennali tal-Unjoni bil-għan li jintlaħqu ftehimiet interistituzzjonali, f’konformità mal-Artikolu 17 tat-TUE.</w:t>
      </w:r>
    </w:p>
    <w:p w14:paraId="43536033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70.</w:t>
      </w:r>
      <w:r w:rsidRPr="00A13122">
        <w:rPr>
          <w:rFonts w:eastAsia="Calibri"/>
          <w:b/>
          <w:i/>
          <w:szCs w:val="24"/>
          <w:lang w:eastAsia="en-US"/>
        </w:rPr>
        <w:tab/>
      </w:r>
      <w:r w:rsidRPr="00A13122">
        <w:rPr>
          <w:rFonts w:eastAsia="Calibri"/>
          <w:szCs w:val="24"/>
          <w:lang w:eastAsia="en-US"/>
        </w:rPr>
        <w:t xml:space="preserve">Matul kull leġiżlatura, iż-żewġ Istituzzjonijiet għandhom jaqblu b’mod komuni dwar jekk l-implimentazzjoni ta’ dan il-Ftehim Qafas u l-Annessi tiegħu għandhiex tiġi rieżaminata. </w:t>
      </w:r>
    </w:p>
    <w:p w14:paraId="709E4F3A" w14:textId="77777777" w:rsidR="00A13122" w:rsidRPr="00A13122" w:rsidRDefault="00A13122" w:rsidP="00A13122">
      <w:pPr>
        <w:widowControl/>
        <w:spacing w:before="120"/>
        <w:jc w:val="both"/>
        <w:rPr>
          <w:rFonts w:eastAsia="Calibri" w:cs="Arial"/>
          <w:szCs w:val="18"/>
          <w:lang w:eastAsia="en-US"/>
        </w:rPr>
      </w:pPr>
      <w:r w:rsidRPr="00A13122">
        <w:rPr>
          <w:rFonts w:eastAsia="Calibri"/>
          <w:szCs w:val="24"/>
          <w:lang w:eastAsia="en-US"/>
        </w:rPr>
        <w:t>Magħmul fi …,</w:t>
      </w:r>
    </w:p>
    <w:p w14:paraId="045267F3" w14:textId="77777777" w:rsidR="00A13122" w:rsidRPr="00A13122" w:rsidRDefault="00A13122" w:rsidP="00A13122">
      <w:pPr>
        <w:widowControl/>
        <w:tabs>
          <w:tab w:val="left" w:pos="4536"/>
        </w:tabs>
        <w:spacing w:before="720"/>
        <w:jc w:val="both"/>
        <w:rPr>
          <w:rFonts w:eastAsia="Calibri" w:cs="Arial"/>
          <w:i/>
          <w:iCs/>
          <w:szCs w:val="18"/>
          <w:lang w:eastAsia="en-US"/>
        </w:rPr>
      </w:pPr>
      <w:r w:rsidRPr="00A13122">
        <w:rPr>
          <w:rFonts w:eastAsia="Calibri"/>
          <w:i/>
          <w:szCs w:val="24"/>
          <w:lang w:eastAsia="en-US"/>
        </w:rPr>
        <w:t>Għall-Parlament Ewropew</w:t>
      </w:r>
      <w:r w:rsidRPr="00A13122">
        <w:rPr>
          <w:rFonts w:eastAsia="Calibri"/>
          <w:i/>
          <w:szCs w:val="24"/>
          <w:lang w:eastAsia="en-US"/>
        </w:rPr>
        <w:tab/>
        <w:t>Għall-Kummissjoni Ewropea</w:t>
      </w:r>
    </w:p>
    <w:p w14:paraId="686A7CC3" w14:textId="77777777" w:rsidR="00A13122" w:rsidRPr="00A13122" w:rsidRDefault="00A13122" w:rsidP="00A13122">
      <w:pPr>
        <w:widowControl/>
        <w:jc w:val="both"/>
        <w:rPr>
          <w:rFonts w:eastAsia="Calibri"/>
          <w:szCs w:val="24"/>
          <w:lang w:eastAsia="en-US"/>
        </w:rPr>
        <w:sectPr w:rsidR="00A13122" w:rsidRPr="00A13122" w:rsidSect="00A1312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13122">
        <w:rPr>
          <w:rFonts w:eastAsia="Calibri"/>
          <w:i/>
          <w:szCs w:val="24"/>
          <w:lang w:eastAsia="en-US"/>
        </w:rPr>
        <w:t>Il-President,</w:t>
      </w:r>
      <w:r w:rsidRPr="00A13122">
        <w:rPr>
          <w:rFonts w:eastAsia="Calibri"/>
          <w:i/>
          <w:szCs w:val="24"/>
          <w:lang w:eastAsia="en-US"/>
        </w:rPr>
        <w:tab/>
        <w:t>Il-President</w:t>
      </w:r>
    </w:p>
    <w:p w14:paraId="58413A7A" w14:textId="77777777" w:rsidR="00A13122" w:rsidRPr="00A13122" w:rsidRDefault="00A13122" w:rsidP="00A13122">
      <w:pPr>
        <w:widowControl/>
        <w:jc w:val="both"/>
        <w:rPr>
          <w:rFonts w:eastAsia="Calibri"/>
          <w:szCs w:val="24"/>
          <w:lang w:eastAsia="en-US"/>
        </w:rPr>
      </w:pPr>
    </w:p>
    <w:p w14:paraId="596D3AE7" w14:textId="77777777" w:rsidR="00A13122" w:rsidRPr="00A13122" w:rsidRDefault="00A13122" w:rsidP="00A13122">
      <w:pPr>
        <w:widowControl/>
        <w:spacing w:before="120" w:after="120" w:line="480" w:lineRule="auto"/>
        <w:ind w:left="851" w:hanging="851"/>
        <w:jc w:val="center"/>
        <w:rPr>
          <w:rFonts w:eastAsia="Calibri" w:cs="Arial"/>
          <w:b/>
          <w:bCs/>
          <w:szCs w:val="18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ANNESS I</w:t>
      </w:r>
    </w:p>
    <w:p w14:paraId="4E798EED" w14:textId="77777777" w:rsidR="00A13122" w:rsidRPr="00A13122" w:rsidRDefault="00A13122" w:rsidP="00A13122">
      <w:pPr>
        <w:widowControl/>
        <w:spacing w:before="120" w:after="120"/>
        <w:ind w:left="851" w:hanging="851"/>
        <w:rPr>
          <w:rFonts w:eastAsia="Calibri"/>
          <w:b/>
          <w:bCs/>
          <w:szCs w:val="24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Laqgħat tal-Kummissjoni ma’ esperti nazzjonali</w:t>
      </w:r>
    </w:p>
    <w:p w14:paraId="286D003A" w14:textId="77777777" w:rsidR="00A13122" w:rsidRPr="00A13122" w:rsidRDefault="00A13122" w:rsidP="00A13122">
      <w:pPr>
        <w:widowControl/>
        <w:spacing w:before="120" w:after="120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Dan l-Anness jistabbilixxi l-kundizzjonijiet għall-implimentazzjoni tal-punt 16 tal-Ftehim Qafas.</w:t>
      </w:r>
    </w:p>
    <w:p w14:paraId="78AE7AA6" w14:textId="77777777" w:rsidR="00A13122" w:rsidRPr="00A13122" w:rsidRDefault="00A13122" w:rsidP="00A13122">
      <w:pPr>
        <w:widowControl/>
        <w:spacing w:before="120" w:after="120"/>
        <w:ind w:left="851" w:hanging="851"/>
        <w:rPr>
          <w:rFonts w:eastAsia="Calibri"/>
          <w:b/>
          <w:szCs w:val="24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1. Kamp ta’ applikazzjoni</w:t>
      </w:r>
    </w:p>
    <w:p w14:paraId="58A41A61" w14:textId="77777777" w:rsidR="00A13122" w:rsidRPr="00A13122" w:rsidRDefault="00A13122" w:rsidP="00A13122">
      <w:pPr>
        <w:widowControl/>
        <w:spacing w:before="120" w:after="120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Id-dispożizzjonijiet tal-punt 16 tal-Ftehim Qafas jikkonċernaw il-laqgħat li ġejjin:</w:t>
      </w:r>
    </w:p>
    <w:p w14:paraId="2A94E09E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(1)</w:t>
      </w:r>
      <w:r w:rsidRPr="00A13122">
        <w:rPr>
          <w:rFonts w:eastAsia="Calibri"/>
          <w:szCs w:val="24"/>
          <w:lang w:eastAsia="en-US"/>
        </w:rPr>
        <w:tab/>
        <w:t>Laqgħat tal-Kummissjoni li jsiru fil-qafas tal-gruppi ta’ esperti stabbiliti mill-Kummissjoni u li għalihom ikunu mistednin l-awtoritajiet nazzjonali mill-Istati Membri kollha, meta dawn ikunu dwar it-tħejjija u l-implimentazzjoni tal-leġiżlazzjoni tal-Unjoni, inklużi liġijiet li ma jorbtux u atti delegati;</w:t>
      </w:r>
    </w:p>
    <w:p w14:paraId="2C79DE06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(2)</w:t>
      </w:r>
      <w:r w:rsidRPr="00A13122">
        <w:rPr>
          <w:rFonts w:eastAsia="Calibri"/>
          <w:szCs w:val="24"/>
          <w:lang w:eastAsia="en-US"/>
        </w:rPr>
        <w:tab/>
        <w:t>Laqgħat ad hoc tal-Kummissjoni li għalihom ikunu mistednin esperti nazzjonali mill-Istati Membri kollha, meta dawn ikunu dwar it-tħejjija u l-implimentazzjoni tal-leġiżlazzjoni tal-Unjoni, inklużi liġijiet li ma jorbtux u atti delegati.</w:t>
      </w:r>
    </w:p>
    <w:p w14:paraId="5A4750BD" w14:textId="77777777" w:rsidR="00A13122" w:rsidRPr="00A13122" w:rsidRDefault="00A13122" w:rsidP="00A13122">
      <w:pPr>
        <w:widowControl/>
        <w:spacing w:before="120" w:after="120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 xml:space="preserve">Huma esklużi l-laqgħat tal-kumitati tal-komitoloġija, mingħajr preġudizzju għall-arranġamenti speċifiċi eżistenti u tal-ġejjieni </w:t>
      </w:r>
      <w:r w:rsidRPr="00A13122">
        <w:rPr>
          <w:rFonts w:eastAsia="Calibri"/>
          <w:szCs w:val="24"/>
          <w:shd w:val="clear" w:color="auto" w:fill="FFFFFF"/>
          <w:lang w:eastAsia="en-US"/>
        </w:rPr>
        <w:t>dwar l-għoti ta’ tagħrif lill-Parlament dwar l-eżerċizzju tas-</w:t>
      </w:r>
      <w:r w:rsidRPr="00A13122">
        <w:rPr>
          <w:rFonts w:eastAsia="Calibri"/>
          <w:szCs w:val="24"/>
          <w:lang w:eastAsia="en-US"/>
        </w:rPr>
        <w:t>setgħat ta’ implimentazzjoni tal-Kummissjoni</w:t>
      </w:r>
      <w:r w:rsidRPr="00A13122">
        <w:rPr>
          <w:rFonts w:eastAsia="Calibri"/>
          <w:szCs w:val="24"/>
          <w:vertAlign w:val="superscript"/>
          <w:lang w:eastAsia="en-US"/>
        </w:rPr>
        <w:footnoteReference w:id="7"/>
      </w:r>
      <w:r w:rsidRPr="00A13122">
        <w:rPr>
          <w:rFonts w:eastAsia="Calibri"/>
          <w:szCs w:val="24"/>
          <w:lang w:eastAsia="en-US"/>
        </w:rPr>
        <w:t>.</w:t>
      </w:r>
    </w:p>
    <w:p w14:paraId="7CF14437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b/>
          <w:szCs w:val="24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2. Tagħrif li għandu jintbagħat lill-Parlament</w:t>
      </w:r>
    </w:p>
    <w:p w14:paraId="4ED2DEDA" w14:textId="77777777" w:rsidR="00A13122" w:rsidRPr="00A13122" w:rsidRDefault="00A13122" w:rsidP="00A13122">
      <w:pPr>
        <w:widowControl/>
        <w:spacing w:before="120" w:after="120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Il-Kummissjoni tintrabat li tibgħat lill-Parlament l-istess dokumentazzjoni li tibgħat lill-awtoritajiet nazzjonali fir-rigward tal-laqgħat imsemmija hawn fuq. Il-Kummissjoni tibgħat dawk id-dokumenti, inklużi l-aġendi, f’kaxxa tal-posta funzjonali tal-Parlament fl-istess żmien li jintbagħtu lill-esperti nazzjonali.</w:t>
      </w:r>
    </w:p>
    <w:p w14:paraId="0ABC2831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b/>
          <w:bCs/>
          <w:szCs w:val="24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3. Stedina ta’ esperti tal-Parlament</w:t>
      </w:r>
    </w:p>
    <w:p w14:paraId="6F5E8EDA" w14:textId="77777777" w:rsidR="00A13122" w:rsidRPr="00A13122" w:rsidRDefault="00A13122" w:rsidP="00A13122">
      <w:pPr>
        <w:widowControl/>
        <w:spacing w:before="120" w:after="120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Fuq talba tal-Parlament, il-Kummissjoni tista’ tiddeċiedi li tistieden lill-Parlament jibgħat esperti tal-Parlament biex jattendu l-laqgħat tal-Kummissjoni ma’ esperti nazzjonali kif identifikat fil-punt 1.</w:t>
      </w:r>
    </w:p>
    <w:p w14:paraId="199B4419" w14:textId="77777777" w:rsidR="00A13122" w:rsidRPr="00A13122" w:rsidRDefault="00A13122" w:rsidP="00A13122">
      <w:pPr>
        <w:widowControl/>
        <w:jc w:val="both"/>
        <w:rPr>
          <w:rFonts w:eastAsia="Calibri"/>
          <w:szCs w:val="24"/>
          <w:lang w:eastAsia="en-US"/>
        </w:rPr>
      </w:pPr>
    </w:p>
    <w:p w14:paraId="74903325" w14:textId="77777777" w:rsidR="00A13122" w:rsidRPr="00A13122" w:rsidRDefault="00A13122" w:rsidP="00A13122">
      <w:pPr>
        <w:widowControl/>
        <w:jc w:val="both"/>
        <w:rPr>
          <w:rFonts w:eastAsia="Calibri"/>
          <w:szCs w:val="24"/>
          <w:lang w:eastAsia="en-US"/>
        </w:rPr>
        <w:sectPr w:rsidR="00A13122" w:rsidRPr="00A13122" w:rsidSect="00A13122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B06F7E5" w14:textId="77777777" w:rsidR="00A13122" w:rsidRPr="00A13122" w:rsidRDefault="007F5131" w:rsidP="00A13122">
      <w:pPr>
        <w:widowControl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pict w14:anchorId="697C40C6">
          <v:rect id="_x0000_i1025" style="width:101.55pt;height:.75pt" o:hrpct="0" o:hralign="center" o:hrstd="t" o:hrnoshade="t" o:hr="t" fillcolor="black" stroked="f"/>
        </w:pict>
      </w:r>
    </w:p>
    <w:p w14:paraId="3560E3EF" w14:textId="77777777" w:rsidR="00A13122" w:rsidRPr="00A13122" w:rsidRDefault="00A13122" w:rsidP="00A13122">
      <w:pPr>
        <w:widowControl/>
        <w:jc w:val="both"/>
        <w:rPr>
          <w:rFonts w:eastAsia="Calibri"/>
          <w:szCs w:val="24"/>
          <w:lang w:eastAsia="en-US"/>
        </w:rPr>
      </w:pPr>
    </w:p>
    <w:p w14:paraId="61151633" w14:textId="77777777" w:rsidR="00A13122" w:rsidRPr="00A13122" w:rsidRDefault="00A13122" w:rsidP="00A13122">
      <w:pPr>
        <w:widowControl/>
        <w:jc w:val="both"/>
        <w:rPr>
          <w:rFonts w:eastAsia="Calibri"/>
          <w:szCs w:val="24"/>
          <w:lang w:eastAsia="en-US"/>
        </w:rPr>
      </w:pPr>
    </w:p>
    <w:p w14:paraId="01017C38" w14:textId="77777777" w:rsidR="00A13122" w:rsidRPr="00A13122" w:rsidRDefault="00A13122" w:rsidP="00A13122">
      <w:pPr>
        <w:widowControl/>
        <w:spacing w:before="120" w:after="120" w:line="480" w:lineRule="auto"/>
        <w:ind w:left="851" w:hanging="851"/>
        <w:jc w:val="center"/>
        <w:rPr>
          <w:rFonts w:eastAsia="Calibri" w:cs="Arial"/>
          <w:b/>
          <w:bCs/>
          <w:szCs w:val="18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ANNESS II</w:t>
      </w:r>
    </w:p>
    <w:p w14:paraId="31073415" w14:textId="77777777" w:rsidR="00A13122" w:rsidRPr="00A13122" w:rsidRDefault="00A13122" w:rsidP="00A13122">
      <w:pPr>
        <w:widowControl/>
        <w:spacing w:before="120" w:after="120"/>
        <w:ind w:left="851" w:hanging="851"/>
        <w:rPr>
          <w:rFonts w:eastAsia="Calibri"/>
          <w:b/>
          <w:bCs/>
          <w:szCs w:val="24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lastRenderedPageBreak/>
        <w:t>Tagħrif kunfidenzjali mibgħut lill-Parlament</w:t>
      </w:r>
    </w:p>
    <w:p w14:paraId="7C65C4E5" w14:textId="77777777" w:rsidR="00A13122" w:rsidRPr="00A13122" w:rsidRDefault="00A13122" w:rsidP="00A13122">
      <w:pPr>
        <w:widowControl/>
        <w:spacing w:before="120" w:after="120"/>
        <w:ind w:left="851" w:hanging="851"/>
        <w:rPr>
          <w:rFonts w:eastAsia="Calibri"/>
          <w:b/>
          <w:szCs w:val="24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1. Kamp ta’ applikazzjoni</w:t>
      </w:r>
    </w:p>
    <w:p w14:paraId="673F8488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1.1.</w:t>
      </w:r>
      <w:r w:rsidRPr="00A13122">
        <w:rPr>
          <w:rFonts w:eastAsia="Calibri"/>
          <w:szCs w:val="24"/>
          <w:lang w:eastAsia="en-US"/>
        </w:rPr>
        <w:tab/>
        <w:t>Dan l-Anness għandu jirregola t-twassil lill-Parlament u l-ġestjoni ta’ tagħrif kunfidenzjali</w:t>
      </w:r>
      <w:r w:rsidRPr="00A13122">
        <w:rPr>
          <w:rFonts w:eastAsia="Calibri"/>
          <w:szCs w:val="24"/>
          <w:shd w:val="clear" w:color="auto" w:fill="FFFFFF"/>
          <w:lang w:eastAsia="en-US"/>
        </w:rPr>
        <w:t>,</w:t>
      </w:r>
      <w:r w:rsidRPr="00A13122">
        <w:rPr>
          <w:rFonts w:eastAsia="Calibri"/>
          <w:szCs w:val="24"/>
          <w:lang w:eastAsia="en-US"/>
        </w:rPr>
        <w:t xml:space="preserve"> </w:t>
      </w:r>
      <w:r w:rsidRPr="00A13122">
        <w:rPr>
          <w:rFonts w:eastAsia="Calibri"/>
          <w:szCs w:val="24"/>
          <w:shd w:val="clear" w:color="auto" w:fill="FFFFFF"/>
          <w:lang w:eastAsia="en-US"/>
        </w:rPr>
        <w:t xml:space="preserve">kif definit fil-punt 1.2., </w:t>
      </w:r>
      <w:r w:rsidRPr="00A13122">
        <w:rPr>
          <w:rFonts w:eastAsia="Calibri"/>
          <w:szCs w:val="24"/>
          <w:lang w:eastAsia="en-US"/>
        </w:rPr>
        <w:t xml:space="preserve">mill-Kummissjoni b’rabta mal-eżerċizzju tal-prerogattivi </w:t>
      </w:r>
      <w:r w:rsidRPr="00A13122">
        <w:rPr>
          <w:rFonts w:eastAsia="Calibri"/>
          <w:szCs w:val="24"/>
          <w:shd w:val="clear" w:color="auto" w:fill="FFFFFF"/>
          <w:lang w:eastAsia="en-US"/>
        </w:rPr>
        <w:t>u tal-kompetenzi</w:t>
      </w:r>
      <w:r w:rsidRPr="00A13122">
        <w:rPr>
          <w:rFonts w:eastAsia="Calibri"/>
          <w:szCs w:val="24"/>
          <w:lang w:eastAsia="en-US"/>
        </w:rPr>
        <w:t xml:space="preserve"> tal-</w:t>
      </w:r>
      <w:r w:rsidRPr="00A13122">
        <w:rPr>
          <w:rFonts w:eastAsia="Calibri"/>
          <w:szCs w:val="24"/>
          <w:shd w:val="clear" w:color="auto" w:fill="FFFFFF"/>
          <w:lang w:eastAsia="en-US"/>
        </w:rPr>
        <w:t>Parlament</w:t>
      </w:r>
      <w:r w:rsidRPr="00A13122">
        <w:rPr>
          <w:rFonts w:eastAsia="Calibri"/>
          <w:szCs w:val="24"/>
          <w:lang w:eastAsia="en-US"/>
        </w:rPr>
        <w:t xml:space="preserve">. Iż-żewġ Istituzzjonijiet għandhom jaġixxu skont id-doveri reċiproċi ta’ kooperazzjoni sinċiera fl-ispirtu ta’ fiduċja reċiproka kompleta u f’konformità stretta mad-disposizzjonijiet relevanti tat-Trattat. </w:t>
      </w:r>
    </w:p>
    <w:p w14:paraId="0ACC36E4" w14:textId="77777777" w:rsidR="00A13122" w:rsidRPr="00A13122" w:rsidRDefault="00A13122" w:rsidP="00A13122">
      <w:pPr>
        <w:widowControl/>
        <w:spacing w:before="120" w:after="120"/>
        <w:ind w:left="851" w:hanging="851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1.2.</w:t>
      </w:r>
      <w:r w:rsidRPr="00A13122">
        <w:rPr>
          <w:rFonts w:eastAsia="Calibri"/>
          <w:szCs w:val="24"/>
          <w:lang w:eastAsia="en-US"/>
        </w:rPr>
        <w:tab/>
        <w:t>“Tagħrif” għandha tfisser kwalunkwe tagħrif bil-miktub jew bil-fomm, ikun x’ikun il-mezz u jkun min ikun l-awtur.</w:t>
      </w:r>
    </w:p>
    <w:p w14:paraId="5762885E" w14:textId="77777777" w:rsidR="00A13122" w:rsidRPr="00A13122" w:rsidRDefault="00A13122" w:rsidP="00A13122">
      <w:pPr>
        <w:widowControl/>
        <w:spacing w:before="120" w:after="120"/>
        <w:ind w:left="1418" w:hanging="567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shd w:val="clear" w:color="auto" w:fill="FFFFFF"/>
          <w:lang w:eastAsia="en-US"/>
        </w:rPr>
        <w:t>1.2.1.</w:t>
      </w:r>
      <w:r w:rsidRPr="00A13122">
        <w:rPr>
          <w:rFonts w:eastAsia="Calibri"/>
          <w:szCs w:val="24"/>
          <w:shd w:val="clear" w:color="auto" w:fill="FFFFFF"/>
          <w:lang w:eastAsia="en-US"/>
        </w:rPr>
        <w:tab/>
      </w:r>
      <w:r w:rsidRPr="00A13122">
        <w:rPr>
          <w:rFonts w:eastAsia="Calibri"/>
          <w:szCs w:val="24"/>
          <w:lang w:eastAsia="en-US"/>
        </w:rPr>
        <w:t>“</w:t>
      </w:r>
      <w:r w:rsidRPr="00A13122">
        <w:rPr>
          <w:rFonts w:eastAsia="Calibri"/>
          <w:szCs w:val="24"/>
          <w:shd w:val="clear" w:color="auto" w:fill="FFFFFF"/>
          <w:lang w:eastAsia="en-US"/>
        </w:rPr>
        <w:t>Tagħrif kunfidenzjali” jfisser “tagħrif klassifikat tal-UE</w:t>
      </w:r>
      <w:r w:rsidRPr="00A13122">
        <w:rPr>
          <w:rFonts w:eastAsia="Calibri"/>
          <w:szCs w:val="24"/>
          <w:lang w:eastAsia="en-US"/>
        </w:rPr>
        <w:t>”</w:t>
      </w:r>
      <w:r w:rsidRPr="00A13122">
        <w:rPr>
          <w:rFonts w:eastAsia="Calibri"/>
          <w:szCs w:val="24"/>
          <w:shd w:val="clear" w:color="auto" w:fill="FFFFFF"/>
          <w:lang w:eastAsia="en-US"/>
        </w:rPr>
        <w:t xml:space="preserve"> (TKUE) u </w:t>
      </w:r>
      <w:r w:rsidRPr="00A13122">
        <w:rPr>
          <w:rFonts w:eastAsia="Calibri"/>
          <w:szCs w:val="24"/>
          <w:lang w:eastAsia="en-US"/>
        </w:rPr>
        <w:t>tagħrif sensittiv mhux klassifikat (SMK), kif definiti fil-punti 1.2.2. u 1.2.3.</w:t>
      </w:r>
    </w:p>
    <w:p w14:paraId="7A16592F" w14:textId="77777777" w:rsidR="00A13122" w:rsidRPr="00A13122" w:rsidRDefault="00A13122" w:rsidP="00A13122">
      <w:pPr>
        <w:widowControl/>
        <w:spacing w:before="120" w:after="120"/>
        <w:ind w:left="1418" w:hanging="567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1.2.2.</w:t>
      </w:r>
      <w:r w:rsidRPr="00A13122">
        <w:rPr>
          <w:rFonts w:eastAsia="Calibri"/>
          <w:szCs w:val="24"/>
          <w:lang w:eastAsia="en-US"/>
        </w:rPr>
        <w:tab/>
        <w:t>“Tagħrif klassifikat tal-UE” (TKUE) jfisser kwalunkwe tagħrif u materjal, klassifikati bħala “TRÈS SECRET UE/EU TOP SECRET”, “SECRET UE/EU SECRET”, “CONFIDENTIEL UE/EU CONFIDENTIAL” jew “RESTREINT UE/EU RESTRICTED” jew li jkun fihom fuqhom marki ta’ klassifikazzjoni nazzjonali jew internazzjonali ekwivalenti,</w:t>
      </w:r>
      <w:r w:rsidRPr="00A13122">
        <w:rPr>
          <w:rFonts w:eastAsia="Calibri"/>
          <w:color w:val="808080"/>
          <w:szCs w:val="24"/>
          <w:lang w:eastAsia="en-US"/>
        </w:rPr>
        <w:t xml:space="preserve"> </w:t>
      </w:r>
      <w:r w:rsidRPr="00A13122">
        <w:rPr>
          <w:rFonts w:eastAsia="Calibri"/>
          <w:szCs w:val="24"/>
          <w:lang w:eastAsia="en-US"/>
        </w:rPr>
        <w:t>li l-iżvelar mhux awtorizzat tagħhom jaf iwassal għal livelli varji ta’ preġudizzju għall-interessi tal-Unjoni, jew ta’ xi wieħed jew aktar mill-Istati Membri, kemm jekk dak it-tagħrif joriġina fi ħdan l-Unjoni jew ikun ġej mill-Istati Membri, minn pajjiżi terzi jew minn organizzazzjonijiet internazzjonali.</w:t>
      </w:r>
    </w:p>
    <w:p w14:paraId="46685483" w14:textId="77777777" w:rsidR="00A13122" w:rsidRPr="00A13122" w:rsidRDefault="00A13122" w:rsidP="00A13122">
      <w:pPr>
        <w:widowControl/>
        <w:spacing w:before="120" w:after="120"/>
        <w:ind w:left="1985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(a)</w:t>
      </w:r>
      <w:r w:rsidRPr="00A13122">
        <w:rPr>
          <w:rFonts w:eastAsia="Calibri"/>
          <w:szCs w:val="24"/>
          <w:lang w:eastAsia="en-US"/>
        </w:rPr>
        <w:tab/>
        <w:t>TRÈS SECRET UE/EU TOP SECRET: din il-klassifikazzjoni għandha tiġi applikata biss għal tagħrif u materjal li l-iżvelar mhux awtorizzat tagħhom jaf jikkaġuna preġudizzju eċċezzjonalment gravi għall-interessi essenzjali tal-Unjoni jew ta’ xi wieħed jew aktar</w:t>
      </w:r>
      <w:r w:rsidRPr="00A13122">
        <w:rPr>
          <w:rFonts w:eastAsia="Calibri"/>
          <w:color w:val="808080"/>
          <w:szCs w:val="24"/>
          <w:lang w:eastAsia="en-US"/>
        </w:rPr>
        <w:t xml:space="preserve"> </w:t>
      </w:r>
      <w:r w:rsidRPr="00A13122">
        <w:rPr>
          <w:rFonts w:eastAsia="Calibri"/>
          <w:szCs w:val="24"/>
          <w:lang w:eastAsia="en-US"/>
        </w:rPr>
        <w:t>mill-Istati Membri.</w:t>
      </w:r>
    </w:p>
    <w:p w14:paraId="2B7F09EC" w14:textId="77777777" w:rsidR="00A13122" w:rsidRPr="00A13122" w:rsidRDefault="00A13122" w:rsidP="00A13122">
      <w:pPr>
        <w:widowControl/>
        <w:spacing w:before="120" w:after="120"/>
        <w:ind w:left="1985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(b)</w:t>
      </w:r>
      <w:r w:rsidRPr="00A13122">
        <w:rPr>
          <w:rFonts w:eastAsia="Calibri"/>
          <w:szCs w:val="24"/>
          <w:lang w:eastAsia="en-US"/>
        </w:rPr>
        <w:tab/>
        <w:t>SECRET UE/EU SECRET: din il-klassifikazzjoni għandha tiġi applikata biss għal tagħrif u materjal li l-iżvelar mhux awtorizzat tagħhom jaf ikun ta’ ħsara gravi għall-interessi essenzjali tal-Unjoni jew ta’ xi wieħed jew aktar</w:t>
      </w:r>
      <w:r w:rsidRPr="00A13122">
        <w:rPr>
          <w:rFonts w:eastAsia="Calibri"/>
          <w:color w:val="808080"/>
          <w:szCs w:val="24"/>
          <w:lang w:eastAsia="en-US"/>
        </w:rPr>
        <w:t xml:space="preserve"> </w:t>
      </w:r>
      <w:r w:rsidRPr="00A13122">
        <w:rPr>
          <w:rFonts w:eastAsia="Calibri"/>
          <w:szCs w:val="24"/>
          <w:lang w:eastAsia="en-US"/>
        </w:rPr>
        <w:t>mill-Istati Membri.</w:t>
      </w:r>
    </w:p>
    <w:p w14:paraId="43AC5E87" w14:textId="77777777" w:rsidR="00A13122" w:rsidRPr="00A13122" w:rsidRDefault="00A13122" w:rsidP="00A13122">
      <w:pPr>
        <w:widowControl/>
        <w:spacing w:before="120" w:after="120"/>
        <w:ind w:left="1985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(c)</w:t>
      </w:r>
      <w:r w:rsidRPr="00A13122">
        <w:rPr>
          <w:rFonts w:eastAsia="Calibri"/>
          <w:szCs w:val="24"/>
          <w:lang w:eastAsia="en-US"/>
        </w:rPr>
        <w:tab/>
        <w:t>CONFIDENTIEL UE/EU CONFIDENTIAL: din il-klassifikazzjoni għandha tiġi applikata għal tagħrif u materjal li l-iżvelar mhux awtorizzat tagħhom jaf ikun ta’ ħsara għall-interessi essenzjali tal-Unjoni jew ta’ xi wieħed jew aktar mill-Istati Membri.</w:t>
      </w:r>
    </w:p>
    <w:p w14:paraId="46B338EF" w14:textId="77777777" w:rsidR="00A13122" w:rsidRPr="00A13122" w:rsidRDefault="00A13122" w:rsidP="00A13122">
      <w:pPr>
        <w:widowControl/>
        <w:spacing w:before="120" w:after="120"/>
        <w:ind w:left="1985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(d)</w:t>
      </w:r>
      <w:r w:rsidRPr="00A13122">
        <w:rPr>
          <w:rFonts w:eastAsia="Calibri"/>
          <w:szCs w:val="24"/>
          <w:lang w:eastAsia="en-US"/>
        </w:rPr>
        <w:tab/>
        <w:t>RESTREINT UE/EU RESTRICTED: din il-klassifikazzjoni għandha tiġi applikata għal tagħrif u materjal li l-iżvelar mhux awtorizzat tagħhom jaf ikun ta’ żvantaġġ għall-interessi tal-Unjoni jew ta’ xi wieħed jew aktar mill-Istati Membri.</w:t>
      </w:r>
    </w:p>
    <w:p w14:paraId="649C0522" w14:textId="77777777" w:rsidR="00A13122" w:rsidRPr="00A13122" w:rsidRDefault="00A13122" w:rsidP="00A13122">
      <w:pPr>
        <w:widowControl/>
        <w:spacing w:before="120" w:after="120"/>
        <w:ind w:left="1418" w:hanging="567"/>
        <w:jc w:val="both"/>
        <w:rPr>
          <w:rFonts w:eastAsia="Calibri"/>
          <w:strike/>
          <w:color w:val="808080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1.2.3.</w:t>
      </w:r>
      <w:r w:rsidRPr="00A13122">
        <w:rPr>
          <w:rFonts w:eastAsia="Calibri"/>
          <w:szCs w:val="24"/>
          <w:lang w:eastAsia="en-US"/>
        </w:rPr>
        <w:tab/>
        <w:t xml:space="preserve">“Tagħrif sensittiv mhux klassifikat” (SMK) ifisser kwalunkwe tagħrif jew materjal għajr TKUE li jrid jiġi protett minħabba l-obbligi legali stabbiliti fit-Trattati jew fl-atti adottati b’implimentazzjoni tagħhom jew minħabba s-sensittività tiegħu, inkluż tagħrif kopert mill-obbligu tas-segretezza professjonali. </w:t>
      </w:r>
    </w:p>
    <w:p w14:paraId="507DE129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trike/>
          <w:color w:val="808080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1.3.</w:t>
      </w:r>
      <w:r w:rsidRPr="00A13122">
        <w:rPr>
          <w:rFonts w:eastAsia="Calibri"/>
          <w:szCs w:val="24"/>
          <w:lang w:eastAsia="en-US"/>
        </w:rPr>
        <w:tab/>
        <w:t xml:space="preserve">F’konformità mad-dispożizzjonijiet ta’ dan l-Anness, il-Kummissjoni għandha tgħaddi f’waqtu lill-Parlament it-TKUE u t-tagħrif SMK biex il-Parlament ikun jista’ jeżerċita r-rwol tiegħu skont it-Trattati. Hija għandha tgħaddi t-tagħrif fuq inizjattiva </w:t>
      </w:r>
      <w:r w:rsidRPr="00A13122">
        <w:rPr>
          <w:rFonts w:eastAsia="Calibri"/>
          <w:szCs w:val="24"/>
          <w:lang w:eastAsia="en-US"/>
        </w:rPr>
        <w:lastRenderedPageBreak/>
        <w:t>tagħha stess jew fuq talba, li għandha ssir f’waqtha, ta’ wieħed mill-korpi parlamentari jew mid-detenturi ta’ kariga msemmija fil-punt 1.4</w:t>
      </w:r>
      <w:r w:rsidRPr="00A13122">
        <w:rPr>
          <w:rFonts w:eastAsia="Calibri"/>
          <w:color w:val="808080"/>
          <w:szCs w:val="24"/>
          <w:lang w:eastAsia="en-US"/>
        </w:rPr>
        <w:t xml:space="preserve">. </w:t>
      </w:r>
    </w:p>
    <w:p w14:paraId="0833CCBF" w14:textId="77777777" w:rsidR="00A13122" w:rsidRPr="00A13122" w:rsidRDefault="00A13122" w:rsidP="00A13122">
      <w:pPr>
        <w:widowControl/>
        <w:spacing w:before="120" w:after="120"/>
        <w:ind w:left="851" w:hanging="851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1.4.</w:t>
      </w:r>
      <w:r w:rsidRPr="00A13122">
        <w:rPr>
          <w:rFonts w:eastAsia="Calibri"/>
          <w:szCs w:val="24"/>
          <w:lang w:eastAsia="en-US"/>
        </w:rPr>
        <w:tab/>
        <w:t>Fil-kuntest ta’ dan l-Anness, dawn li ġejjin jistgħu jitolbu mill-Kummissjoni TKUE u tagħrif SMK:</w:t>
      </w:r>
    </w:p>
    <w:p w14:paraId="46426F9D" w14:textId="77777777" w:rsidR="00A13122" w:rsidRPr="00A13122" w:rsidRDefault="00A13122" w:rsidP="00A13122">
      <w:pPr>
        <w:widowControl/>
        <w:spacing w:before="120" w:after="120"/>
        <w:ind w:left="1418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il-President tal-Parlament,</w:t>
      </w:r>
    </w:p>
    <w:p w14:paraId="7DC0A4A9" w14:textId="77777777" w:rsidR="00A13122" w:rsidRPr="00A13122" w:rsidRDefault="00A13122" w:rsidP="00A13122">
      <w:pPr>
        <w:widowControl/>
        <w:spacing w:before="120" w:after="120"/>
        <w:ind w:left="1418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il-presidenti tal-kumitati parlamentari kkonċernati,</w:t>
      </w:r>
    </w:p>
    <w:p w14:paraId="6279E44C" w14:textId="77777777" w:rsidR="00A13122" w:rsidRPr="00A13122" w:rsidRDefault="00A13122" w:rsidP="00A13122">
      <w:pPr>
        <w:widowControl/>
        <w:spacing w:before="120" w:after="120"/>
        <w:ind w:left="1418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il-Bureau u l-Konferenza tal-Presidenti, u</w:t>
      </w:r>
    </w:p>
    <w:p w14:paraId="79383004" w14:textId="77777777" w:rsidR="00A13122" w:rsidRPr="00A13122" w:rsidRDefault="00A13122" w:rsidP="00A13122">
      <w:pPr>
        <w:widowControl/>
        <w:spacing w:before="120" w:after="120"/>
        <w:ind w:left="1418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l-kap tad-delegazzjoni tal-Parlament fi ħdan id-delegazzjoni tal-Unjoni f’konferenza internazzjonali.</w:t>
      </w:r>
    </w:p>
    <w:p w14:paraId="7B9705AE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1.5.</w:t>
      </w:r>
      <w:r w:rsidRPr="00A13122">
        <w:rPr>
          <w:rFonts w:eastAsia="Calibri"/>
          <w:szCs w:val="24"/>
          <w:lang w:eastAsia="en-US"/>
        </w:rPr>
        <w:tab/>
        <w:t>Tagħrif dwar proċeduri ta’ ksur u proċeduri relatati mal-kompetizzjoni, sakemm ma jkunux koperti minn deċiżjoni finali tal-Kummissjoni jew minn sentenza tal-Qorti tal-Ġustizzja tal-Unjoni Ewropea fid-data meta tiġi rċevuta it-talba magħmula minn wieħed mill-korpi parlamentari/mid-detenturi ta’ kariga msemmija fil-punt 1.4., u tagħrif relatat mal-ħarsien tal-interessi finanzjarji tal-Unjoni, għandu jitħalla barra mill-kamp ta’ applikazzjoni ta’ dan l-Anness. Dan japplika mingħajr preġudizzju għall-punt 56 tal-Ftehim Qafas u għad-drittijiet ta’ kontroll tal-baġit li jgawdi l-Parlament.</w:t>
      </w:r>
    </w:p>
    <w:p w14:paraId="0955FD65" w14:textId="7ED9D3DA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1.6.</w:t>
      </w:r>
      <w:r w:rsidRPr="00A13122">
        <w:rPr>
          <w:rFonts w:eastAsia="Calibri"/>
          <w:szCs w:val="24"/>
          <w:lang w:eastAsia="en-US"/>
        </w:rPr>
        <w:tab/>
        <w:t>Dawn id-dispożizzjonijiet għandhom japplikaw mingħajr preġudizzju għad-Deċiżjoni 95/167/KE, Euratom, KEFA tal-Parlament Ewropew, il-Kunsill u l-Kummissjoni tad-19 ta’ April 1995 dwar id-dispożizzjonijiet dettaljati li jikkontrollaw it-tħaddim tad-dritt tal-Parlament Ewropew tal-investigazzjoni</w:t>
      </w:r>
      <w:r w:rsidRPr="00A13122">
        <w:rPr>
          <w:rFonts w:eastAsia="Calibri"/>
          <w:szCs w:val="24"/>
          <w:vertAlign w:val="superscript"/>
          <w:lang w:eastAsia="en-US"/>
        </w:rPr>
        <w:footnoteReference w:id="8"/>
      </w:r>
      <w:r w:rsidRPr="00A13122">
        <w:rPr>
          <w:rFonts w:eastAsia="Calibri"/>
          <w:szCs w:val="24"/>
          <w:lang w:eastAsia="en-US"/>
        </w:rPr>
        <w:t xml:space="preserve"> u d-dispożizzjonijiet rilevanti tad-Deċiżjoni tal-Kummissjoni 1999/352/KE, KEFA, Euratom tat-28 ta’ April 1999 li twaqqaf l-Uffiċċju Ewropew ta’ Kontra l-Frodi (OLAF)</w:t>
      </w:r>
      <w:r w:rsidRPr="00A13122">
        <w:rPr>
          <w:rFonts w:eastAsia="Calibri"/>
          <w:szCs w:val="24"/>
          <w:vertAlign w:val="superscript"/>
          <w:lang w:eastAsia="en-US"/>
        </w:rPr>
        <w:footnoteReference w:id="9"/>
      </w:r>
      <w:r w:rsidRPr="00A13122">
        <w:rPr>
          <w:rFonts w:eastAsia="Calibri"/>
          <w:szCs w:val="24"/>
          <w:lang w:eastAsia="en-US"/>
        </w:rPr>
        <w:t>.</w:t>
      </w:r>
    </w:p>
    <w:p w14:paraId="42E6C4DD" w14:textId="77777777" w:rsidR="00A13122" w:rsidRPr="00A13122" w:rsidRDefault="00A13122" w:rsidP="00A13122">
      <w:pPr>
        <w:widowControl/>
        <w:spacing w:before="120" w:after="120"/>
        <w:ind w:left="851" w:hanging="851"/>
        <w:rPr>
          <w:rFonts w:eastAsia="Calibri"/>
          <w:b/>
          <w:szCs w:val="24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2. Regoli ġenerali</w:t>
      </w:r>
    </w:p>
    <w:p w14:paraId="2A1B1C77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2.1.</w:t>
      </w:r>
      <w:r w:rsidRPr="00A13122">
        <w:rPr>
          <w:rFonts w:eastAsia="Calibri"/>
          <w:szCs w:val="24"/>
          <w:lang w:eastAsia="en-US"/>
        </w:rPr>
        <w:tab/>
        <w:t>Il-Kummissjoni għandha, f’konformità mal-punt 1.3., tibgħat lill-Parlament, mill-aktar fis u kif xieraq, kwalunkwe TKUE u tagħrif SMK meħtieġ għall-eżerċizzju tal-prerogattivi u l-kompetenzi tal-Parlament. Skond is-setgħat u r-responsabbiltajiet rispettivi tagħhom, iż-żewġ istituzzjonijiet għandhom jirrispettaw:</w:t>
      </w:r>
    </w:p>
    <w:p w14:paraId="6D1FD453" w14:textId="77777777" w:rsidR="00A13122" w:rsidRPr="00A13122" w:rsidRDefault="00A13122" w:rsidP="00A13122">
      <w:pPr>
        <w:widowControl/>
        <w:spacing w:before="120" w:after="120"/>
        <w:ind w:left="1418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id-drittijiet fundamentali tal-bniedem, inkluż id-dritt għal proċess ġust u d-dritt għall-protezzjoni tal-privatezza;</w:t>
      </w:r>
    </w:p>
    <w:p w14:paraId="79215ED9" w14:textId="77777777" w:rsidR="00A13122" w:rsidRPr="00A13122" w:rsidRDefault="00A13122" w:rsidP="00A13122">
      <w:pPr>
        <w:widowControl/>
        <w:spacing w:before="120" w:after="120"/>
        <w:ind w:left="1418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id-dispożizzjonijiet li jirregolaw il-proċeduri ġudizzjarji u dixxiplinarji;</w:t>
      </w:r>
    </w:p>
    <w:p w14:paraId="10409DDA" w14:textId="77777777" w:rsidR="00A13122" w:rsidRPr="00A13122" w:rsidRDefault="00A13122" w:rsidP="00A13122">
      <w:pPr>
        <w:widowControl/>
        <w:spacing w:before="120" w:after="120"/>
        <w:ind w:left="1418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il-protezzjoni tas-segretezza tan-negozju u tar-relazzjonijiet kummerċjali;</w:t>
      </w:r>
    </w:p>
    <w:p w14:paraId="19F460C8" w14:textId="77777777" w:rsidR="00A13122" w:rsidRPr="00A13122" w:rsidRDefault="00A13122" w:rsidP="00A13122">
      <w:pPr>
        <w:widowControl/>
        <w:spacing w:before="120" w:after="120"/>
        <w:ind w:left="1418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il-protezzjoni tal-interessi tal-Unjoni, b’mod partikulari dawk relatati mas-sikurezza pubblika, id-difiża, ir-relazzjonijiet internazzjonali, l-istabbilità monetarja u l-interessi finanzjarji.</w:t>
      </w:r>
    </w:p>
    <w:p w14:paraId="4F318F0E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Fil-każ ta’ nuqqas ta’ qbil, il-kwistjoni għandha tgħaddi f’idejn il-Presidenti taż-żewġ Istituzzjonijiet sabiex ikunu jistgħu jsolvu t-tilwima.</w:t>
      </w:r>
    </w:p>
    <w:p w14:paraId="3B49E0FB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 xml:space="preserve">It-TKUE u t-tagħrif SMK li joriġina minn Stat Membru, minn istituzzjoni oħra, minn organizzazzjoni internazzjonali jew minn pajjiż terz għandu jintbagħat, jitnaqqas fil-grad jew jiġi deklassifikat biss bil-kunsens tagħha. </w:t>
      </w:r>
    </w:p>
    <w:p w14:paraId="1C48CF4F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trike/>
          <w:sz w:val="16"/>
          <w:szCs w:val="16"/>
          <w:lang w:eastAsia="en-US"/>
        </w:rPr>
      </w:pPr>
      <w:r w:rsidRPr="00A13122">
        <w:rPr>
          <w:rFonts w:eastAsia="Calibri"/>
          <w:szCs w:val="24"/>
          <w:lang w:eastAsia="en-US"/>
        </w:rPr>
        <w:lastRenderedPageBreak/>
        <w:t>2.2.</w:t>
      </w:r>
      <w:r w:rsidRPr="00A13122">
        <w:rPr>
          <w:rFonts w:eastAsia="Calibri"/>
          <w:szCs w:val="24"/>
          <w:lang w:eastAsia="en-US"/>
        </w:rPr>
        <w:tab/>
        <w:t xml:space="preserve">It-TKUE u t-tagħrif SMK għandu jintbagħat lill-Parlament u jiġi trattat u protett minnu f’konformità mal-istandards minimi komuni tas-sigurtà applikati miż-żewġ Istituzzjonijiet. </w:t>
      </w:r>
    </w:p>
    <w:p w14:paraId="3045C02C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bCs/>
          <w:szCs w:val="24"/>
          <w:lang w:eastAsia="en-US"/>
        </w:rPr>
        <w:t xml:space="preserve">Hi u tikklassifika </w:t>
      </w:r>
      <w:r w:rsidRPr="00A13122">
        <w:rPr>
          <w:rFonts w:eastAsia="Calibri"/>
          <w:szCs w:val="24"/>
          <w:lang w:eastAsia="en-US"/>
        </w:rPr>
        <w:t>t-tagħrif</w:t>
      </w:r>
      <w:r w:rsidRPr="00A13122">
        <w:rPr>
          <w:rFonts w:eastAsia="Calibri"/>
          <w:bCs/>
          <w:szCs w:val="24"/>
          <w:lang w:eastAsia="en-US"/>
        </w:rPr>
        <w:t xml:space="preserve"> li tiegħu tkun l-oriġinatur, il-Kummissjoni għandha tiżgura ruħha li tapplika livelli xierqa ta’ klassifikazzjoni konformi mal-istandards u mad-definizzjonijiet internazzjonali u mar-regoli interni tagħha, filwaqt li tqis kif jistħoqq il-ħtieġa li l-Parlament ikun jista’ jkollu aċċess għat-TKUE għall-eżerċizzju effikaċi tal-kompetenzi u tal-prerogattivi tiegħu.</w:t>
      </w:r>
    </w:p>
    <w:p w14:paraId="7EEA33D8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2.3.</w:t>
      </w:r>
      <w:r w:rsidRPr="00A13122">
        <w:rPr>
          <w:rFonts w:eastAsia="Calibri"/>
          <w:szCs w:val="24"/>
          <w:lang w:eastAsia="en-US"/>
        </w:rPr>
        <w:tab/>
        <w:t>Fil-każ ta’ kwalunkwe dubju dwar in-natura kunfidenzjali ta’ xi punt ta’ tagħrif jew dwar il-livell xieraq ta’ klassifikazzjoni tiegħu, jew fejn hu meħtieġ li jiġu stabbiliti l-arranġamenti xierqa biex jintbagħat f’konformità ma’ waħda mill-għażliet imsemmija fil-punt 3.2, iż-żewġ Istituzzjonijiet għandhom jikkonsultaw lil xulxin mill-aktar fis possibbli u qabel ma jiġi trażmess id-dokument. F’dawn il-konsultazzjonijiet, il-Parlament għandu jkun rappreżentat mill-president tal-korp parlamentari kkonċernat, akkumpanjat fejn ikun meħtieġ mir-rapporteur jew mid-detentur ta’ kariga li jkunu ippreżentaw t-talba. Il-Kummissjoni għandha tkun rappreżentata mill-Membru tal-Kummissjoni b’responsabbiltà għal dak il-qasam, wara konsultazzjoni mal-Membru tal-Kummissjoni responsabbli għall-kwistjonijiet ta’ sigurtà. Fil-każ ta’ nuqqas ta’ qbil, il-punt għandu jgħaddi f’idejn il-Presidenti taż-żewġ Istituzzjonijiet sabiex ikunu jistgħu jsolvu l-kwistjoni.</w:t>
      </w:r>
    </w:p>
    <w:p w14:paraId="79D3D9D4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2.4.</w:t>
      </w:r>
      <w:r w:rsidRPr="00A13122">
        <w:rPr>
          <w:rFonts w:eastAsia="Calibri"/>
          <w:szCs w:val="24"/>
          <w:lang w:eastAsia="en-US"/>
        </w:rPr>
        <w:tab/>
        <w:t>Jekk, fl-aħħar tal-proċedura msemmija fil-punt 2.3, ma jkun intlaħaq l-ebda ftehim, il-President tal-Parlament, bi tweġiba għal talba motivata mill-korp parlamentari/mid-detentur ta’ kariga li jkun ressaq it-talba, għandu jitlob lill-Kummissjoni tibgħat, fi żmien l-iskadenza xierqa indikata kif suppost, it-TKUE u t-tagħrif SMK inkwistjoni, filwaqt li jagħżel l-arranġamenti minn fost l-għażliet stabbiliti fil-punt 3.2 ta’ dan l-Anness. Qabel l-iskadenza ta’ dik id-data, il-Kummissjoni għandha tavża bil-miktub lill-Parlament dwar il-posizzjoni aħħarija tagħha. F’dan ir-rigward, jekk xieraq, il-Parlament jirriżerva d-dritt ta’ rimedju.</w:t>
      </w:r>
    </w:p>
    <w:p w14:paraId="4F589DAA" w14:textId="77777777" w:rsidR="00A13122" w:rsidRPr="00A13122" w:rsidRDefault="00A13122" w:rsidP="00A13122">
      <w:pPr>
        <w:widowControl/>
        <w:spacing w:before="120" w:after="120"/>
        <w:ind w:left="851" w:hanging="851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2.5.</w:t>
      </w:r>
      <w:r w:rsidRPr="00A13122">
        <w:rPr>
          <w:rFonts w:eastAsia="Calibri"/>
          <w:szCs w:val="24"/>
          <w:lang w:eastAsia="en-US"/>
        </w:rPr>
        <w:tab/>
        <w:t>L-aċċess għat-TKUE għandu jingħata f’konformità mar-regoli applikabbli għall-approvazzjoni tas-sigurtà tal-persunal.</w:t>
      </w:r>
    </w:p>
    <w:p w14:paraId="15A56225" w14:textId="77777777" w:rsidR="00A13122" w:rsidRPr="00A13122" w:rsidRDefault="00A13122" w:rsidP="00A13122">
      <w:pPr>
        <w:widowControl/>
        <w:spacing w:before="120" w:after="120"/>
        <w:ind w:left="1418" w:hanging="567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2.5.1.</w:t>
      </w:r>
      <w:r w:rsidRPr="00A13122">
        <w:rPr>
          <w:rFonts w:eastAsia="Calibri"/>
          <w:szCs w:val="24"/>
          <w:lang w:eastAsia="en-US"/>
        </w:rPr>
        <w:tab/>
        <w:t>L-aċċess għat-tagħrif klassifikat bħala “TRÈS SECRET UE /EU TOP SECRET”, “SECRET UE/EU SECRET” u “CONFIDENTIEL UE/EU CONFIDENTIAL” jista’ jingħata biss lill-uffiċjali, lill-persunal temporanju u lill-persunal kuntrattwali li jaħdmu fis-Segretarjat Ġenerali jew fi grupp politiku tal-Parlament u lill-esperti nazzjonali sekondati li għalihom dak it-tagħrif huwa strettament meħtieġ, li jkunu ntgħażlu bħala l-persuni li għandhom il-ħtieġa ta’ tagħrif u li jkunu ngħataw approvazzjoni tas-sigurtà xierqa.</w:t>
      </w:r>
    </w:p>
    <w:p w14:paraId="04B2E1B0" w14:textId="77777777" w:rsidR="00A13122" w:rsidRPr="00A13122" w:rsidRDefault="00A13122" w:rsidP="00A13122">
      <w:pPr>
        <w:widowControl/>
        <w:spacing w:before="120" w:after="120"/>
        <w:ind w:left="1418" w:hanging="567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2.5.2.</w:t>
      </w:r>
      <w:r w:rsidRPr="00A13122">
        <w:rPr>
          <w:rFonts w:eastAsia="Calibri"/>
          <w:szCs w:val="24"/>
          <w:lang w:eastAsia="en-US"/>
        </w:rPr>
        <w:tab/>
        <w:t>Fid-dawl tal-prerogattivi u tal-kompetenzi tal-Parlament, il-President tal-Parlament jista’ jagħti aċċess għal tagħrif CONFIDENTIEL UE/EU CONFIDENTIAL lil Membru li lilu ma jingħata l-ebda aċċess bis-saħħa tal-funzjoni tiegħu f’konformità mal-liġi nazzjonali tal-Istat Membru li fih il-Membru jkun ġie elett u li ma jistax jikseb approvazzjoni tas-sigurtà xierqa minħabba n-nuqqas ta’ tali proċedura fl-Istat Membru li fih il-Membru jkun ġie elett, wara li dak il-Membru jkun iffirma dikjarazzjoni solenni li ma jiżvelax dak it-tagħrif lil kwalunkwe persuna terza, u dment li l-Parlament ma jkunx irċieva tagħrif minn Awtorità tas-Sigurtà Nazzjonali kompetenti li javża kontra l-għoti ta’ tali aċċess.</w:t>
      </w:r>
    </w:p>
    <w:p w14:paraId="5D88D1E9" w14:textId="77777777" w:rsidR="00A13122" w:rsidRPr="00A13122" w:rsidRDefault="00A13122" w:rsidP="00A13122">
      <w:pPr>
        <w:widowControl/>
        <w:spacing w:before="120" w:after="120"/>
        <w:ind w:left="1418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lastRenderedPageBreak/>
        <w:t>L-aċċess għal tagħrif “SECRET UE/EU SECRET” għandu jingħata lill-Membri li jkunu ngħataw approvazzjoni tas-sigurtà xierqa jew li jingħataw aċċess għat-TKUE bis-saħħa tal-funzjoni tagħhom f’konformità mal-liġi nazzjonali.</w:t>
      </w:r>
    </w:p>
    <w:p w14:paraId="64E9C197" w14:textId="77777777" w:rsidR="00A13122" w:rsidRPr="00A13122" w:rsidRDefault="00A13122" w:rsidP="00A13122">
      <w:pPr>
        <w:widowControl/>
        <w:spacing w:before="120" w:after="120"/>
        <w:ind w:left="1418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2.5.3.</w:t>
      </w:r>
      <w:r w:rsidRPr="00A13122">
        <w:rPr>
          <w:rFonts w:eastAsia="Calibri"/>
          <w:color w:val="A6A6A6"/>
          <w:szCs w:val="24"/>
          <w:lang w:eastAsia="en-US"/>
        </w:rPr>
        <w:tab/>
      </w:r>
      <w:r w:rsidRPr="00A13122">
        <w:rPr>
          <w:rFonts w:eastAsia="Calibri"/>
          <w:szCs w:val="24"/>
          <w:lang w:eastAsia="en-US"/>
        </w:rPr>
        <w:t>Id-dettalji tal-kategorija jew tal-kategoriji tal-persuni li għalihom jintalab aċċess għat-TKUE u għat-tagħrif SMK għandhom jiġu kkomunikati fl-istess ħin li ssir it-talba.</w:t>
      </w:r>
    </w:p>
    <w:p w14:paraId="76B4B7E9" w14:textId="77777777" w:rsidR="00A13122" w:rsidRPr="00A13122" w:rsidRDefault="00A13122" w:rsidP="00A13122">
      <w:pPr>
        <w:widowControl/>
        <w:spacing w:before="120" w:after="120"/>
        <w:ind w:left="1418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Qabel ma jingħata aċċess għal tagħrif bħal dan kull persuna għandha tkun mgħarrfa dwar il-livell ta’ kunfidenzjalità u dwar l-obbligi ta’ sigurtà li jirriżultaw.</w:t>
      </w:r>
    </w:p>
    <w:p w14:paraId="0E0061BB" w14:textId="77777777" w:rsidR="00A13122" w:rsidRPr="00A13122" w:rsidRDefault="00A13122" w:rsidP="00A13122">
      <w:pPr>
        <w:widowControl/>
        <w:spacing w:before="120" w:after="120"/>
        <w:rPr>
          <w:rFonts w:eastAsia="Calibri"/>
          <w:b/>
          <w:bCs/>
          <w:szCs w:val="24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3. Arranġamenti għall-aċċess u għat-trattament tat-TKUE u tat-tagħrif SMK</w:t>
      </w:r>
    </w:p>
    <w:p w14:paraId="3FB1EE9E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3.1</w:t>
      </w:r>
      <w:r w:rsidRPr="00A13122">
        <w:rPr>
          <w:rFonts w:eastAsia="Calibri"/>
          <w:szCs w:val="24"/>
          <w:lang w:eastAsia="en-US"/>
        </w:rPr>
        <w:tab/>
        <w:t>It-TKUE mibgħut f’konformità mal-proċeduri mniżżla fil-punti 2.2., 2.3 u, fejn hu xieraq, fil-punt 2.4, għandu, taħt ir-responsibilità tal-President jew ta’ Membru tal-Kummissjoni, jitqiegħed għad-dispożizzjoni tal-korp parlamentari/tad-detentur ta’ kariga li jkun għamel it-talba, f’konformità mal-kundizzjonijiet li ġejjin:</w:t>
      </w:r>
    </w:p>
    <w:p w14:paraId="281BF945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Il-Parlament u l-Kummissjoni għandhom jiżguraw li jinżamm rekord jew li ssir ir-reġistrazzjoni tat-TKUE biex jiżguraw it-traċċabbiltà tiegħu.</w:t>
      </w:r>
    </w:p>
    <w:p w14:paraId="543685AF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B’mod aktar speċifiku, it-tagħrif klassifikat tal-UE klassifikat bħala “CONFIDENTIEL UE/EU CONFIDENTIAL” u “SECRET UE/EU SECRET” għandu jintbagħat mir-reġistru kompetenti tat-TKUE tal-Kummissjoni lir-reġistru tat-TKUE tal-Parlament li għandu r-responsabbiltà li jqiegħdu għad-dispożizzjoni tal-korp parlamentari/tad-detentur ta’ kariga li jkun ressaq it-talba.</w:t>
      </w:r>
    </w:p>
    <w:p w14:paraId="4AB37E90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It-trażmissjoni tat-tagħrif klassifikat tal-UE klassifikat bħala “TRÈS SECRET UE/EU TOP SECRET” għandha tkun suġġetta għal arranġamenti ulterjuri, miftiehma bejn il-Kummissjoni u l-korp parlamentari/id-detentur ta’ kariga li jkun ressaq it-talba, li jkollhom l-għan li jiżguraw livell ta’ ħarsien proporzjonat għal dik il-klassifikazzjoni.</w:t>
      </w:r>
    </w:p>
    <w:p w14:paraId="630B3B0B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3.2.</w:t>
      </w:r>
      <w:r w:rsidRPr="00A13122">
        <w:rPr>
          <w:rFonts w:eastAsia="Calibri"/>
          <w:szCs w:val="24"/>
          <w:lang w:eastAsia="en-US"/>
        </w:rPr>
        <w:tab/>
        <w:t>Mingħajr preġudizzju għad-dispożizzjonijiet tal-punti 2.2., 2.3., u 2.4., l-aċċess u l-arranġamenti mfassla biex jippreservaw il-kunfidenzjalità tat-tagħrif għandhom jiġu stabbiliti bi qbil komuni qabel ma jintbagħat it-tagħrif. Dak il-qbil bejn il-Membru tal-Kummissjoni b’responsabbiltà fil-qasam ta’ politika involut u l-korp parlamentari (rappreżentat mill-president tiegħu)/id-detentur ta’ kariga li ressaq it-talba, għandu b’mod partikolari jipprevedi l-għażla ta’ waħda mill-għażliet imniżżla fil-punti 3.2.1. u 3.2.2. sabiex jiġi żgurat livell xieraq ta’ kunfidenzjalità.</w:t>
      </w:r>
    </w:p>
    <w:p w14:paraId="40E501F1" w14:textId="77777777" w:rsidR="00A13122" w:rsidRPr="00A13122" w:rsidRDefault="00A13122" w:rsidP="00A13122">
      <w:pPr>
        <w:widowControl/>
        <w:spacing w:before="120" w:after="120"/>
        <w:ind w:left="1418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3.2.1.</w:t>
      </w:r>
      <w:r w:rsidRPr="00A13122">
        <w:rPr>
          <w:rFonts w:eastAsia="Calibri"/>
          <w:szCs w:val="24"/>
          <w:lang w:eastAsia="en-US"/>
        </w:rPr>
        <w:tab/>
        <w:t>Għal dak li għandu x’jaqsam mad-destinatarji tat-TKUE, għandha tkun prevista waħda mill-għażliet li ġejjin:</w:t>
      </w:r>
    </w:p>
    <w:p w14:paraId="2C885870" w14:textId="77777777" w:rsidR="00A13122" w:rsidRPr="00A13122" w:rsidRDefault="00A13122" w:rsidP="00A13122">
      <w:pPr>
        <w:widowControl/>
        <w:spacing w:before="120" w:after="120"/>
        <w:ind w:left="1985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tagħrif li jkun maħsub biss għall-President tal-Parlament, f’każijiet ġustifikati minn raġunijiet assolutament eċċezzjonali;</w:t>
      </w:r>
    </w:p>
    <w:p w14:paraId="05B58B05" w14:textId="77777777" w:rsidR="00A13122" w:rsidRPr="00A13122" w:rsidRDefault="00A13122" w:rsidP="00A13122">
      <w:pPr>
        <w:widowControl/>
        <w:spacing w:before="120" w:after="120"/>
        <w:ind w:left="1985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il-Bureau u/jew il-Konferenza tal-Presidenti;</w:t>
      </w:r>
    </w:p>
    <w:p w14:paraId="20A2F97D" w14:textId="77777777" w:rsidR="00A13122" w:rsidRPr="00A13122" w:rsidRDefault="00A13122" w:rsidP="00A13122">
      <w:pPr>
        <w:widowControl/>
        <w:spacing w:before="120" w:after="120"/>
        <w:ind w:left="1985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il-president tal-kumitat parlamentari rilevanti u r-rapporteur tal-istess kumitat;</w:t>
      </w:r>
    </w:p>
    <w:p w14:paraId="2749EC81" w14:textId="77777777" w:rsidR="00A13122" w:rsidRPr="00A13122" w:rsidRDefault="00A13122" w:rsidP="00A13122">
      <w:pPr>
        <w:widowControl/>
        <w:spacing w:before="120" w:after="120"/>
        <w:ind w:left="1985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il-Membri kollha (sħaħ u sostituti) tal-kumitat parlamentari rilevanti;</w:t>
      </w:r>
    </w:p>
    <w:p w14:paraId="5A02DE43" w14:textId="77777777" w:rsidR="00A13122" w:rsidRPr="00A13122" w:rsidRDefault="00A13122" w:rsidP="00A13122">
      <w:pPr>
        <w:widowControl/>
        <w:spacing w:before="120" w:after="120"/>
        <w:ind w:left="1985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il-Membri kollha tal-Parlament Ewropew.</w:t>
      </w:r>
    </w:p>
    <w:p w14:paraId="3B15A288" w14:textId="77777777" w:rsidR="00A13122" w:rsidRPr="00A13122" w:rsidRDefault="00A13122" w:rsidP="00A13122">
      <w:pPr>
        <w:widowControl/>
        <w:spacing w:before="60" w:after="60" w:line="280" w:lineRule="exact"/>
        <w:ind w:left="1418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It-tagħrif klassifikat bħala “CONFIDENTIEL UE/EU CONFIDENTIAL” jew ogħla ma jistax jiġi pubblikat jew mibgħut lil xi destinatarju ieħor mingħajr l-approvazzjoni tal-Kummissjoni.</w:t>
      </w:r>
    </w:p>
    <w:p w14:paraId="48090E5A" w14:textId="77777777" w:rsidR="00A13122" w:rsidRPr="00A13122" w:rsidRDefault="00A13122" w:rsidP="00A13122">
      <w:pPr>
        <w:widowControl/>
        <w:spacing w:before="60" w:after="60" w:line="280" w:lineRule="exact"/>
        <w:ind w:left="1418"/>
        <w:jc w:val="both"/>
        <w:rPr>
          <w:rFonts w:eastAsia="Calibri"/>
          <w:szCs w:val="24"/>
          <w:lang w:eastAsia="en-US"/>
        </w:rPr>
      </w:pPr>
      <w:bookmarkStart w:id="9" w:name="_Hlk215159561"/>
      <w:r w:rsidRPr="00A13122">
        <w:rPr>
          <w:rFonts w:eastAsia="Calibri"/>
          <w:szCs w:val="24"/>
          <w:lang w:eastAsia="en-US"/>
        </w:rPr>
        <w:lastRenderedPageBreak/>
        <w:t xml:space="preserve">It-tagħrif klassifikat bħala “RESTREINT UE/EU RESTRICTED” ma jistax jiġi ppubblikat mingħajr l-approvazzjoni tal-Kummissjoni. </w:t>
      </w:r>
    </w:p>
    <w:p w14:paraId="1E786F75" w14:textId="77777777" w:rsidR="00A13122" w:rsidRPr="00A13122" w:rsidRDefault="00A13122" w:rsidP="00A13122">
      <w:pPr>
        <w:widowControl/>
        <w:spacing w:before="60" w:after="60" w:line="280" w:lineRule="exact"/>
        <w:ind w:left="1418"/>
        <w:jc w:val="both"/>
        <w:rPr>
          <w:rFonts w:eastAsia="Calibri"/>
          <w:szCs w:val="24"/>
          <w:lang w:eastAsia="en-US"/>
        </w:rPr>
      </w:pPr>
      <w:bookmarkStart w:id="10" w:name="_Hlk215159588"/>
      <w:bookmarkEnd w:id="9"/>
      <w:r w:rsidRPr="00A13122">
        <w:rPr>
          <w:rFonts w:eastAsia="Calibri"/>
          <w:szCs w:val="24"/>
          <w:lang w:eastAsia="en-US"/>
        </w:rPr>
        <w:t>Mingħajr preġudizzju għall-aħħar sentenza tal-punt 2.1., it-tagħrif klassifikat bħala “RESTREINT UE/EU RESTRICTED” jista’ jintbagħat fi ħdan il-Parlament</w:t>
      </w:r>
      <w:bookmarkEnd w:id="10"/>
      <w:r w:rsidRPr="00A13122">
        <w:rPr>
          <w:rFonts w:eastAsia="Calibri"/>
          <w:szCs w:val="24"/>
          <w:lang w:eastAsia="en-US"/>
        </w:rPr>
        <w:t xml:space="preserve"> lill-Membri, lill-uffiċjali, lill-persunal temporanju u lill-persunal kuntrattwali li jaħdmu fis-Segretarjat Ġenerali jew fi grupp politiku tal-Parlament u lill-esperti nazzjonali sekondati li jkunu ġew avżati kif xieraq u li jkollhom il-ħtieġa ta’ tagħrif.</w:t>
      </w:r>
    </w:p>
    <w:p w14:paraId="0D58B067" w14:textId="77777777" w:rsidR="00A13122" w:rsidRPr="00A13122" w:rsidRDefault="00A13122" w:rsidP="00A13122">
      <w:pPr>
        <w:widowControl/>
        <w:spacing w:before="120" w:after="120"/>
        <w:ind w:left="1418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Il-Parlament għandu jgħarraf lill-Kummissjoni dwar il-kategoriji ta’ persuni li jkunu rċevew aċċess għat-tagħrif klassifikat bħala “RESTREINT UE/EU RESTRICTED”. Il-Parlament iżomm reġistru tal-persuni li jkunu kisbu aċċess għat-TKUE.</w:t>
      </w:r>
    </w:p>
    <w:p w14:paraId="1E740B2E" w14:textId="77777777" w:rsidR="00A13122" w:rsidRPr="00A13122" w:rsidRDefault="00A13122" w:rsidP="00A13122">
      <w:pPr>
        <w:widowControl/>
        <w:spacing w:before="120" w:after="120"/>
        <w:ind w:left="1418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3.2.2.</w:t>
      </w:r>
      <w:r w:rsidRPr="00A13122">
        <w:rPr>
          <w:rFonts w:eastAsia="Calibri"/>
          <w:szCs w:val="24"/>
          <w:lang w:eastAsia="en-US"/>
        </w:rPr>
        <w:tab/>
        <w:t>F’dak li għandu x’jaqsam mal-arranġamenti għat-trattament tat-TKUE, għandhom ikunu previsti l-għażliet li ġejjin:</w:t>
      </w:r>
    </w:p>
    <w:p w14:paraId="64DD9A2F" w14:textId="77777777" w:rsidR="00A13122" w:rsidRPr="00A13122" w:rsidRDefault="00A13122" w:rsidP="00A13122">
      <w:pPr>
        <w:widowControl/>
        <w:spacing w:before="120" w:after="120"/>
        <w:ind w:left="1985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(a)</w:t>
      </w:r>
      <w:r w:rsidRPr="00A13122">
        <w:rPr>
          <w:rFonts w:eastAsia="Calibri"/>
          <w:szCs w:val="24"/>
          <w:lang w:eastAsia="en-US"/>
        </w:rPr>
        <w:tab/>
        <w:t>eżami tat-tagħrif f’Żona ta’ Sigurtà f’każ li t-tagħrif ikun klassifikat “</w:t>
      </w:r>
      <w:r w:rsidRPr="00A13122">
        <w:rPr>
          <w:rFonts w:eastAsia="Calibri"/>
          <w:caps/>
          <w:szCs w:val="24"/>
          <w:lang w:eastAsia="en-US"/>
        </w:rPr>
        <w:t>CONFIDENTEl</w:t>
      </w:r>
      <w:r w:rsidRPr="00A13122">
        <w:rPr>
          <w:rFonts w:eastAsia="Calibri"/>
          <w:szCs w:val="24"/>
          <w:lang w:eastAsia="en-US"/>
        </w:rPr>
        <w:t xml:space="preserve"> UE/EU CONFIDENTIAL” u ogħla;</w:t>
      </w:r>
    </w:p>
    <w:p w14:paraId="2470D8F0" w14:textId="77777777" w:rsidR="00A13122" w:rsidRPr="00A13122" w:rsidRDefault="00A13122" w:rsidP="00A13122">
      <w:pPr>
        <w:widowControl/>
        <w:spacing w:before="120" w:after="120"/>
        <w:ind w:left="1985" w:hanging="567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(b)</w:t>
      </w:r>
      <w:r w:rsidRPr="00A13122">
        <w:rPr>
          <w:rFonts w:eastAsia="Calibri"/>
          <w:szCs w:val="24"/>
          <w:lang w:eastAsia="en-US"/>
        </w:rPr>
        <w:tab/>
        <w:t>issir laqgħa in camera, li għaliha jattendu biss il-membri tal-Bureau, il-membri tal-Konferenza tal-Presidenti jew il-membri sħaħ u l-membri sostituti tal-kumitat parlamentari kompetenti, kif ukoll uffiċjali, persunal temporanju u persunal kuntrattwali li jaħdmu fis-Segretarjat Ġenerali jew fi grupp politiku tal-Parlament u esperti nazzjonali sekondati, li jkunu ntgħażlu minn qabel mill-president bħala persuni li jkollhom il-ħtieġa ta’ tagħrif u li l-preżenza tagħhom hija strettament meħtieġa, dment li jkunu ngħataw il-livell meħtieġ ta’ approvazzjoni tas-sigurtà, filwaqt li jitqiesu l-kundizzjonijiet li ġejjin:</w:t>
      </w:r>
    </w:p>
    <w:p w14:paraId="183F3D31" w14:textId="77777777" w:rsidR="00A13122" w:rsidRPr="00A13122" w:rsidRDefault="00A13122" w:rsidP="00A13122">
      <w:pPr>
        <w:widowControl/>
        <w:spacing w:before="120" w:after="120"/>
        <w:ind w:left="2552" w:hanging="567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kwalunkwe dokument għandu jiġi numerat, jiġi mqassam fil-bidu tal-laqgħa u jinġabar lura fi tmiemha. La jistgħu jitniżżlu noti ta’ dawk id-dokumenti u lanqas ma jistgħu jsiru fotokopji tagħhom;</w:t>
      </w:r>
    </w:p>
    <w:p w14:paraId="4D1B37A6" w14:textId="77777777" w:rsidR="00A13122" w:rsidRPr="00A13122" w:rsidRDefault="00A13122" w:rsidP="00A13122">
      <w:pPr>
        <w:widowControl/>
        <w:spacing w:before="120" w:after="120"/>
        <w:ind w:left="2552" w:hanging="567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id-diskussjoni dwar punt trattat skont il-proċedura ta’ kunfidenzjalità ma għandhiex tissemma fil-minuti tal-laqgħa.</w:t>
      </w:r>
    </w:p>
    <w:p w14:paraId="2832B3A6" w14:textId="77777777" w:rsidR="00A13122" w:rsidRPr="00A13122" w:rsidRDefault="00A13122" w:rsidP="00A13122">
      <w:pPr>
        <w:widowControl/>
        <w:spacing w:before="120" w:after="120"/>
        <w:ind w:left="1418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Qabel tintbagħat, id-data personali kollha tista’ titneħħa mid-dokumenti.</w:t>
      </w:r>
    </w:p>
    <w:p w14:paraId="3C22A0B3" w14:textId="77777777" w:rsidR="00A13122" w:rsidRPr="00A13122" w:rsidRDefault="00A13122" w:rsidP="00A13122">
      <w:pPr>
        <w:widowControl/>
        <w:spacing w:before="120" w:after="120"/>
        <w:ind w:left="1418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It-tagħrif klassifikat tal-UE u t-tagħrif sensittiv mhux klassifikat mogħti bil-fomm lid-destinatarji fil-Parlament għandu jkun suġġett għal-livell ekwivalenti ta’ ħarsien bħal dak mogħti lil tali tagħrif mogħti fil-forma bil-miktub. Dan jista’ jinkludi dikjarazzjoni solenni mid-destinatarji ta’ dak it-tagħrif li l-kontenut tiegħu ma jiżvelawh lill-ebda persuna terza.</w:t>
      </w:r>
    </w:p>
    <w:p w14:paraId="177BD21D" w14:textId="77777777" w:rsidR="00A13122" w:rsidRPr="00A13122" w:rsidRDefault="00A13122" w:rsidP="00A13122">
      <w:pPr>
        <w:widowControl/>
        <w:spacing w:before="120" w:after="120"/>
        <w:ind w:left="1418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3.2.3.</w:t>
      </w:r>
      <w:r w:rsidRPr="00A13122">
        <w:rPr>
          <w:rFonts w:eastAsia="Calibri"/>
          <w:szCs w:val="24"/>
          <w:lang w:eastAsia="en-US"/>
        </w:rPr>
        <w:tab/>
        <w:t>Meta t-tagħrif bil-miktub għandu jiġi eżaminat f’Żona ta’ Sigurtà, il-Parlament għandu jiżgura li l-arranġamenti li ġejjin ikunu fis-seħħ:</w:t>
      </w:r>
    </w:p>
    <w:p w14:paraId="04386945" w14:textId="77777777" w:rsidR="00A13122" w:rsidRPr="00A13122" w:rsidRDefault="00A13122" w:rsidP="00A13122">
      <w:pPr>
        <w:widowControl/>
        <w:spacing w:before="120" w:after="120"/>
        <w:ind w:left="1985" w:hanging="567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sistema ta’ ħżin sigura għat-TKUE u t-tagħrif SMK;</w:t>
      </w:r>
    </w:p>
    <w:p w14:paraId="032B4187" w14:textId="77777777" w:rsidR="00A13122" w:rsidRPr="00A13122" w:rsidRDefault="00A13122" w:rsidP="00A13122">
      <w:pPr>
        <w:widowControl/>
        <w:spacing w:before="120" w:after="120"/>
        <w:ind w:left="1985" w:hanging="567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Żona ta’ Sigurtà mingħajr magni tal-iffotokopjar, telefowns, faċilitajiet għall-fax, skanners jew kwalunkwe tagħmir tekniku ieħor għar-riproduzzjoni u t-trażmissjoni ta’ dokumenti, eċċ.;</w:t>
      </w:r>
    </w:p>
    <w:p w14:paraId="2D7D9A22" w14:textId="77777777" w:rsidR="00A13122" w:rsidRPr="00A13122" w:rsidRDefault="00A13122" w:rsidP="00A13122">
      <w:pPr>
        <w:widowControl/>
        <w:spacing w:before="120" w:after="120"/>
        <w:ind w:left="1985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disposizzjonijiet tas-sigurtà li jirregolaw l-aċċess għaż-Żona ta’ Sigurtà, inklużi r-rekwiżiti ta’ firma f’reġistru tal-aċċess u dikjarazzjoni li dak li jkun mhux se jxerred it-TKUE eżaminat.</w:t>
      </w:r>
    </w:p>
    <w:p w14:paraId="468EC5C6" w14:textId="77777777" w:rsidR="00A13122" w:rsidRPr="00A13122" w:rsidRDefault="00A13122" w:rsidP="00A13122">
      <w:pPr>
        <w:widowControl/>
        <w:spacing w:before="120" w:after="120"/>
        <w:ind w:left="1418" w:hanging="567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lastRenderedPageBreak/>
        <w:t>3.2.4.</w:t>
      </w:r>
      <w:r w:rsidRPr="00A13122">
        <w:rPr>
          <w:rFonts w:eastAsia="Calibri"/>
          <w:szCs w:val="24"/>
          <w:lang w:eastAsia="en-US"/>
        </w:rPr>
        <w:tab/>
        <w:t>Dan li jingħad aktar ’il fuq ma jipprekludix arranġamenti ekwivalenti oħra miftiehmin bejn l-Istituzzjonijiet.</w:t>
      </w:r>
    </w:p>
    <w:p w14:paraId="6E4608FB" w14:textId="77777777" w:rsidR="00A13122" w:rsidRPr="00A13122" w:rsidRDefault="00A13122" w:rsidP="00A13122">
      <w:pPr>
        <w:widowControl/>
        <w:tabs>
          <w:tab w:val="left" w:pos="510"/>
        </w:tabs>
        <w:spacing w:before="60" w:after="60" w:line="280" w:lineRule="exact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3.3</w:t>
      </w:r>
      <w:r w:rsidRPr="00A13122">
        <w:rPr>
          <w:rFonts w:eastAsia="Calibri"/>
          <w:szCs w:val="24"/>
          <w:lang w:eastAsia="en-US"/>
        </w:rPr>
        <w:tab/>
      </w:r>
      <w:r w:rsidRPr="00A13122">
        <w:rPr>
          <w:rFonts w:eastAsia="Calibri"/>
          <w:szCs w:val="24"/>
          <w:lang w:eastAsia="en-US"/>
        </w:rPr>
        <w:tab/>
        <w:t xml:space="preserve">It-tagħrif SMK mibgħut f’konformità mal-proċeduri mniżżla fil-punti 2.2. u 2.3. għandu, fil-każ ta’ tagħrif ipprovdut fuq l-inizjattiva tal-Kummissjoni, jitqiegħed għad-dispożizzjoni tal-korp parlamentari/tad-detentur ta’ kariga responsabbli mis-suġġett skont </w:t>
      </w:r>
      <w:bookmarkStart w:id="11" w:name="_Hlk219654889"/>
      <w:r w:rsidRPr="00A13122">
        <w:rPr>
          <w:rFonts w:eastAsia="Calibri"/>
          <w:szCs w:val="24"/>
          <w:lang w:eastAsia="en-US"/>
        </w:rPr>
        <w:t xml:space="preserve">ir-Regoli ta’ Proċedura tal-Parlament </w:t>
      </w:r>
      <w:bookmarkEnd w:id="11"/>
      <w:r w:rsidRPr="00A13122">
        <w:rPr>
          <w:rFonts w:eastAsia="Calibri"/>
          <w:szCs w:val="24"/>
          <w:lang w:eastAsia="en-US"/>
        </w:rPr>
        <w:t>u, fil-każ ta’ talba, tal-korp parlamentari/tad-detentur ta’ kariga li jkun ressaqha. It-tagħrif għandu jintbagħat b’mod kriptat, bl-użu ta’ arkitettura u kjavi ta’ kriptaġġ taħt il-kontroll tal-Parlament fuq il-bażi ta’ ħtieġa ta’ tagħrif u f’konformità mal-istruzzjonijiet ta’ trattament rilevanti.</w:t>
      </w:r>
    </w:p>
    <w:p w14:paraId="0FD36D0A" w14:textId="77777777" w:rsidR="00A13122" w:rsidRPr="00A13122" w:rsidRDefault="00A13122" w:rsidP="00A13122">
      <w:pPr>
        <w:widowControl/>
        <w:tabs>
          <w:tab w:val="left" w:pos="510"/>
        </w:tabs>
        <w:spacing w:before="60" w:after="60" w:line="280" w:lineRule="exact"/>
        <w:ind w:left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 xml:space="preserve">It-tagħrif SMK ma jistax jiġi ppubblikat mingħajr l-approvazzjoni tal-Kummissjoni. Mingħajr preġudizzju għall-aħħar sentenza tal-punt 2.1., it-tagħrif SMK jista’ jintbagħat fi ħdan il-Parlament lill-Membri, lill-uffiċjali, lill-persunal temporanju u lill-persunal kuntrattwali li jaħdmu fis-Segretarjat Ġenerali jew fi grupp politiku tal-Parlament, u lill-esperti nazzjonali sekondati, li jkunu ġew avżati kif xieraq u li jkollhom il-ħtieġa ta’ tagħrif. </w:t>
      </w:r>
    </w:p>
    <w:p w14:paraId="3D0AC2D1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Il-Parlament għandu jgħarraf lill-Kummissjoni bil-kategoriji ta’ persuni li jkunu rċevew aċċess għal tali tagħrif. Il-Parlament iżomm reġistru tal-persuni li jkunu rċevew aċċess għat-tagħrif SMK.</w:t>
      </w:r>
    </w:p>
    <w:p w14:paraId="60E0AFE1" w14:textId="77777777" w:rsidR="00A13122" w:rsidRPr="00A13122" w:rsidRDefault="00A13122" w:rsidP="00A13122">
      <w:pPr>
        <w:widowControl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3.4.</w:t>
      </w:r>
      <w:r w:rsidRPr="00A13122">
        <w:rPr>
          <w:rFonts w:eastAsia="Calibri"/>
          <w:szCs w:val="24"/>
          <w:lang w:eastAsia="en-US"/>
        </w:rPr>
        <w:tab/>
        <w:t xml:space="preserve">Fil-każ li jkun hemm provi jew suspett li TKUE jew tagħrif SMK ipprovdut mill-Kummissjoni, intilef jew ġie kompromess, l-Awtorità għas-Sigurtà tal-Parlament Ewropew għandha tgħarraf immedjatament lill-Awtorità għas-Sigurtà tal-Kummissjoni. L-Awtorità għas-Sigurtà tal-Parlament Ewropew għandha tiftaħ investigazzjoni u għandha tgħarraf lill-Awtorità għas-Sigurtà tal-Kummissjoni bir-riżultati tagħha u bil-miżuri meħuda biex ma jerġax ikun hemm rikorrenza.  </w:t>
      </w:r>
    </w:p>
    <w:p w14:paraId="26C8306B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Fil-każ ta’ nuqqas ta’ konformità ma’ dan l-Anness jew mar-regoli tas-sigurtà interna tal-Parlament, għandhom japplikaw id-dispożizzjonijiet relatati mal-penali imposti fuq il-Membri stabbiliti fir-Regoli ta’ Proċedura tal-Parlament u, fir-rigward tal-uffiċjali u impjegati oħra tal-Parlament, fid-dispożizzjonijiet applikabbli tal-Artikolu 86 tar-Regolamenti tal-Persunal jew tal-Artikolu 49 tal-Kundizzjonijiet tal-Impjieg ta’ Aġenti Oħra tal-Unjoni Ewropea</w:t>
      </w:r>
      <w:r w:rsidRPr="00A13122">
        <w:rPr>
          <w:rFonts w:eastAsia="Calibri"/>
          <w:szCs w:val="24"/>
          <w:vertAlign w:val="superscript"/>
          <w:lang w:eastAsia="en-US"/>
        </w:rPr>
        <w:footnoteReference w:id="10"/>
      </w:r>
      <w:r w:rsidRPr="00A13122">
        <w:rPr>
          <w:rFonts w:eastAsia="Calibri"/>
          <w:szCs w:val="24"/>
          <w:lang w:eastAsia="en-US"/>
        </w:rPr>
        <w:t>, u kwalunkwe regola applikabbli oħra.</w:t>
      </w:r>
    </w:p>
    <w:p w14:paraId="68F63F00" w14:textId="77777777" w:rsidR="00A13122" w:rsidRPr="00A13122" w:rsidRDefault="00A13122" w:rsidP="00A13122">
      <w:pPr>
        <w:widowControl/>
        <w:spacing w:before="120" w:after="120"/>
        <w:ind w:left="851" w:hanging="851"/>
        <w:rPr>
          <w:rFonts w:eastAsia="Calibri"/>
          <w:b/>
          <w:szCs w:val="24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4. Dispożizzjonijiet finali</w:t>
      </w:r>
    </w:p>
    <w:p w14:paraId="49DBE3CD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4.1.</w:t>
      </w:r>
      <w:r w:rsidRPr="00A13122">
        <w:rPr>
          <w:rFonts w:eastAsia="Calibri"/>
          <w:szCs w:val="24"/>
          <w:lang w:eastAsia="en-US"/>
        </w:rPr>
        <w:tab/>
        <w:t>Il-Kummissjoni u l-Parlament għandhom jieħdu l-miżuri kollha meħtieġa għall-implimentazzjoni tad-dispożizzjonijiet ta’ dan l-Anness.</w:t>
      </w:r>
    </w:p>
    <w:p w14:paraId="13BF1288" w14:textId="77777777" w:rsidR="00A13122" w:rsidRPr="00A13122" w:rsidRDefault="00A13122" w:rsidP="00A13122">
      <w:pPr>
        <w:widowControl/>
        <w:spacing w:before="120" w:after="120"/>
        <w:ind w:left="851"/>
        <w:jc w:val="both"/>
        <w:rPr>
          <w:rFonts w:eastAsia="Calibri"/>
          <w:b/>
          <w:i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Għal dak il-għan, is-servizzi kompetenti tal-Kummissjoni u tal-Parlament għandhom jikkoordinaw mill-qrib fuq l-implimentazzjoni ta’ dan l-Anness. Dak għandu jinkludi l-verifika reċiproka tat-traċċabbiltà tat-TKUE u tat-tagħrif SMK u l-monitoraġġ perjodiku konġunt tal-arranġamenti u l-istandards applikati fil-qasam tas-sigurtà miż-żewġ Istituzzjonijiet</w:t>
      </w:r>
      <w:r w:rsidRPr="00A13122">
        <w:rPr>
          <w:rFonts w:eastAsia="Calibri"/>
          <w:b/>
          <w:i/>
          <w:szCs w:val="24"/>
          <w:lang w:eastAsia="en-US"/>
        </w:rPr>
        <w:t>.</w:t>
      </w:r>
    </w:p>
    <w:p w14:paraId="2436A3D4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4.2.</w:t>
      </w:r>
      <w:r w:rsidRPr="00A13122">
        <w:rPr>
          <w:rFonts w:eastAsia="Calibri"/>
          <w:szCs w:val="24"/>
          <w:lang w:eastAsia="en-US"/>
        </w:rPr>
        <w:tab/>
        <w:t>Il-Parlament u l-Kummissjoni jeżaminaw mill-ġdid dan l-Anness u, fejn ikun meħtieġ, jadattawh, f’konformità mal-punt 70 tal-Ftehim Qafas, fid-dawl tal-iżviluppi dwar:</w:t>
      </w:r>
    </w:p>
    <w:p w14:paraId="5F37CD3C" w14:textId="77777777" w:rsidR="00A13122" w:rsidRPr="00A13122" w:rsidRDefault="00A13122" w:rsidP="00A13122">
      <w:pPr>
        <w:widowControl/>
        <w:spacing w:before="120" w:after="120"/>
        <w:ind w:left="851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lastRenderedPageBreak/>
        <w:t>–</w:t>
      </w:r>
      <w:r w:rsidRPr="00A13122">
        <w:rPr>
          <w:rFonts w:eastAsia="Calibri"/>
          <w:szCs w:val="24"/>
          <w:lang w:eastAsia="en-US"/>
        </w:rPr>
        <w:tab/>
        <w:t>l-arranġamenti tas-sigurtà fil-ġejjieni li jinvolvu lill-Parlament u lill-Kummissjoni;</w:t>
      </w:r>
    </w:p>
    <w:p w14:paraId="7AC9731A" w14:textId="77777777" w:rsidR="00A13122" w:rsidRPr="00A13122" w:rsidRDefault="00A13122" w:rsidP="00A13122">
      <w:pPr>
        <w:widowControl/>
        <w:spacing w:before="120" w:after="120"/>
        <w:ind w:left="1418" w:hanging="567"/>
        <w:rPr>
          <w:rFonts w:eastAsia="Calibri"/>
          <w:b/>
          <w:bCs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–</w:t>
      </w:r>
      <w:r w:rsidRPr="00A13122">
        <w:rPr>
          <w:rFonts w:eastAsia="Calibri"/>
          <w:szCs w:val="24"/>
          <w:lang w:eastAsia="en-US"/>
        </w:rPr>
        <w:tab/>
        <w:t>ftehimiet jew atti legali oħra rilevanti għat-trażmissjoni ta’ tagħrif bejn l-Istituzzjonijiet.</w:t>
      </w:r>
    </w:p>
    <w:p w14:paraId="1D519366" w14:textId="77777777" w:rsidR="00A13122" w:rsidRPr="00A13122" w:rsidRDefault="00A13122" w:rsidP="00A13122">
      <w:pPr>
        <w:widowControl/>
        <w:jc w:val="both"/>
        <w:rPr>
          <w:rFonts w:eastAsia="Calibri"/>
          <w:szCs w:val="24"/>
          <w:lang w:eastAsia="en-US"/>
        </w:rPr>
      </w:pPr>
    </w:p>
    <w:p w14:paraId="5D9079B5" w14:textId="77777777" w:rsidR="00A13122" w:rsidRPr="00A13122" w:rsidRDefault="00A13122" w:rsidP="00A13122">
      <w:pPr>
        <w:widowControl/>
        <w:jc w:val="both"/>
        <w:rPr>
          <w:rFonts w:eastAsia="Calibri"/>
          <w:szCs w:val="24"/>
          <w:lang w:eastAsia="en-US"/>
        </w:rPr>
        <w:sectPr w:rsidR="00A13122" w:rsidRPr="00A13122" w:rsidSect="00A13122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footnotePr>
            <w:numRestart w:val="eachSect"/>
          </w:footnotePr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A9A03CD" w14:textId="77777777" w:rsidR="00A13122" w:rsidRPr="00A13122" w:rsidRDefault="00A13122" w:rsidP="00A13122">
      <w:pPr>
        <w:widowControl/>
        <w:jc w:val="both"/>
        <w:rPr>
          <w:rFonts w:eastAsia="Calibri"/>
          <w:szCs w:val="24"/>
          <w:lang w:eastAsia="en-US"/>
        </w:rPr>
      </w:pPr>
    </w:p>
    <w:p w14:paraId="51908A4A" w14:textId="77777777" w:rsidR="00A13122" w:rsidRPr="00A13122" w:rsidRDefault="007F5131" w:rsidP="00A13122">
      <w:pPr>
        <w:widowControl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pict w14:anchorId="5ECDE40A">
          <v:rect id="_x0000_i1026" style="width:101.55pt;height:.75pt" o:hrpct="0" o:hralign="center" o:hrstd="t" o:hrnoshade="t" o:hr="t" fillcolor="black" stroked="f"/>
        </w:pict>
      </w:r>
    </w:p>
    <w:p w14:paraId="31162947" w14:textId="77777777" w:rsidR="00A13122" w:rsidRPr="00A13122" w:rsidRDefault="00A13122" w:rsidP="00A13122">
      <w:pPr>
        <w:widowControl/>
        <w:jc w:val="both"/>
        <w:rPr>
          <w:rFonts w:eastAsia="Calibri"/>
          <w:szCs w:val="24"/>
          <w:lang w:eastAsia="en-US"/>
        </w:rPr>
      </w:pPr>
    </w:p>
    <w:p w14:paraId="3A3A4DF4" w14:textId="77777777" w:rsidR="00A13122" w:rsidRPr="00A13122" w:rsidRDefault="00A13122" w:rsidP="00A13122">
      <w:pPr>
        <w:widowControl/>
        <w:jc w:val="both"/>
        <w:rPr>
          <w:rFonts w:eastAsia="Calibri"/>
          <w:szCs w:val="24"/>
          <w:lang w:eastAsia="en-US"/>
        </w:rPr>
      </w:pPr>
    </w:p>
    <w:p w14:paraId="69CD5637" w14:textId="77777777" w:rsidR="00A13122" w:rsidRPr="00A13122" w:rsidRDefault="00A13122" w:rsidP="00A13122">
      <w:pPr>
        <w:widowControl/>
        <w:spacing w:before="120" w:after="120" w:line="480" w:lineRule="auto"/>
        <w:ind w:left="851" w:hanging="851"/>
        <w:jc w:val="center"/>
        <w:rPr>
          <w:rFonts w:eastAsia="Calibri" w:cs="Arial"/>
          <w:b/>
          <w:bCs/>
          <w:szCs w:val="18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ANNESS III</w:t>
      </w:r>
    </w:p>
    <w:p w14:paraId="05716E40" w14:textId="77777777" w:rsidR="00A13122" w:rsidRPr="00A13122" w:rsidRDefault="00A13122" w:rsidP="00A13122">
      <w:pPr>
        <w:widowControl/>
        <w:spacing w:before="120" w:after="120"/>
        <w:ind w:left="851" w:hanging="851"/>
        <w:rPr>
          <w:rFonts w:eastAsia="Calibri"/>
          <w:b/>
          <w:bCs/>
          <w:szCs w:val="24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Negozjar u konklużjoni ta’ ftehimiet internazzjonali</w:t>
      </w:r>
    </w:p>
    <w:p w14:paraId="6B9F40CC" w14:textId="77777777" w:rsidR="00A13122" w:rsidRPr="00A13122" w:rsidRDefault="00A13122" w:rsidP="00A13122">
      <w:pPr>
        <w:widowControl/>
        <w:spacing w:before="120" w:after="120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Dan l-Anness jistabbilixxi l-arranġamenti dettaljati għall-għoti ta’ tagħrif lill-Parlament dwar in-negozjar u l-konklużjoni ta’ ftehimiet internazzjonali kif imsemmija fil-punti 27, 33 u 34 tal-Ftehim Qafas:</w:t>
      </w:r>
    </w:p>
    <w:p w14:paraId="5785D11D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1.</w:t>
      </w:r>
      <w:r w:rsidRPr="00A13122">
        <w:rPr>
          <w:rFonts w:eastAsia="Calibri"/>
          <w:szCs w:val="24"/>
          <w:lang w:eastAsia="en-US"/>
        </w:rPr>
        <w:tab/>
        <w:t>Il-Kummissjoni għandha tgħarraf lill-Parlament bl-intenzjoni tagħha li tipproponi l-bidu tan-negozjati fl-istess ħin li tgħarraf lill-Kunsill.</w:t>
      </w:r>
    </w:p>
    <w:p w14:paraId="43B41AE1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2.</w:t>
      </w:r>
      <w:r w:rsidRPr="00A13122">
        <w:rPr>
          <w:rFonts w:eastAsia="Calibri"/>
          <w:szCs w:val="24"/>
          <w:lang w:eastAsia="en-US"/>
        </w:rPr>
        <w:tab/>
        <w:t>F’konformità mad-dispożizzjonijiet tal-punt 33 tal-Ftehim Qafas, meta l-Kummissjoni tipproponi abbozzi ta’ direttivi ta’ negozjati bl-għan li jiġu adottati mill-Kunsill, hija għandha fl-istess ħin tippreżentahom lill-Parlament.</w:t>
      </w:r>
    </w:p>
    <w:p w14:paraId="6F77FF4E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3.</w:t>
      </w:r>
      <w:r w:rsidRPr="00A13122">
        <w:rPr>
          <w:rFonts w:eastAsia="Calibri"/>
          <w:szCs w:val="24"/>
          <w:lang w:eastAsia="en-US"/>
        </w:rPr>
        <w:tab/>
        <w:t>Il-Kummissjoni għandha tqis kif jistħoqq l-osservazzjonijiet tal-Parlament matul in-negozjati kollha.</w:t>
      </w:r>
    </w:p>
    <w:p w14:paraId="698A3DCF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4.</w:t>
      </w:r>
      <w:r w:rsidRPr="00A13122">
        <w:rPr>
          <w:rFonts w:eastAsia="Calibri"/>
          <w:szCs w:val="24"/>
          <w:lang w:eastAsia="en-US"/>
        </w:rPr>
        <w:tab/>
        <w:t>F’konformità mad-dispożizzjonijiet tal-punt 27 tal-Ftehim Qafas, il-Kummissjoni għandha żżomm lill-Parlament mgħarraf b’mod regolari u fil-pront bl-iżvolġiment tan-negozjati sa meta l-ftehim jiġi inizjalat, u għandha tispjega jekk l-osservazzjonijiet tal-Parlament ikunux ġew inkorporati fit-testi li jkunu qed jiġu negozjati u kif, u f’każ li ma jkunux ġew inkorporati, għaliex.</w:t>
      </w:r>
    </w:p>
    <w:p w14:paraId="77720C62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5.</w:t>
      </w:r>
      <w:r w:rsidRPr="00A13122">
        <w:rPr>
          <w:rFonts w:eastAsia="Calibri"/>
          <w:szCs w:val="24"/>
          <w:lang w:eastAsia="en-US"/>
        </w:rPr>
        <w:tab/>
        <w:t>Fil-każ ta’ ftehimiet internazzjonali li l-konklużjoni tagħhom tkun teħtieġ l-approvazzjoni tal-Parlament, il-Kummissjoni għandha tipprovdi lill-Parlament matul il-proċess tan-negozjati t-tagħrif kollu rilevanti li hija tipprovdi wkoll lill-Kunsill (jew lill-kumitat speċjali maħtur mill-Kunsill). Dan għandu jinkludi abbozzi ta’ emendi għad-direttivi ta’ negozjati adottati, abbozzi ta’ testi ta’ negozjati, artikoli miftehmin, id-data miftiehma biex jiġi inizjalat il-ftehim u t-test tal-ftehim qabel ma jiġi inizjalat. Il-Kummissjoni għandha wkoll tibgħat lill-Parlament, kif ukoll lill-Kunsill (jew lill-kumitat speċjali maħtur mill-Kunsill) id-dokumenti rilevanti kollha li tirċievi minn partijiet terzi, taħt riżerva tal-kunsens tal-oriġinatur. Il-Kummissjoni għandha żżomm lill-kumitat parlamentari responsabbli mgħarraf bl-iżviluppi fin-negozjati u, b’mod partikolari, tispjega kif il-fehmiet tal-Parlament ikunu tqiesu.</w:t>
      </w:r>
    </w:p>
    <w:p w14:paraId="6D51F1CD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6.</w:t>
      </w:r>
      <w:r w:rsidRPr="00A13122">
        <w:rPr>
          <w:rFonts w:eastAsia="Calibri"/>
          <w:szCs w:val="24"/>
          <w:lang w:eastAsia="en-US"/>
        </w:rPr>
        <w:tab/>
        <w:t>F’każ ta’ ftehimiet internazzjonali li l-konklużjoni tagħhom ma tkunx teħtieġ l-approvazzjoni tal-Parlament, il-Kummissjoni għandha tiżgura li l-Parlament ikun mgħarraf minnufih u bis-sħiħ, billi tagħti tagħrif li jkun ikopri mill-inqas l-abbozzi ta’ direttivi ta’ negozjati, id-direttivi ta’ negozjati adottati, l-iżvoġiment sussegwenti tan-negozjati u l-konklużjoni tan-negozjati.</w:t>
      </w:r>
    </w:p>
    <w:p w14:paraId="7BB63C61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7.</w:t>
      </w:r>
      <w:r w:rsidRPr="00A13122">
        <w:rPr>
          <w:rFonts w:eastAsia="Calibri"/>
          <w:szCs w:val="24"/>
          <w:lang w:eastAsia="en-US"/>
        </w:rPr>
        <w:tab/>
        <w:t>F’konformità mad-dispożizzjonijiet tal-punt 33 tal-Ftehim Qafas, il-Kummissjoni għandha tagħti tagħrif sħiħ u bir-reqqa lill-Parlament f’ħin xieraq meta jiġi inizjalat ftehim internazzjonali, u tgħarraf lill-Parlament kmieni kemm jista’ jkun meta jkollha l-ħsieb li tipproponi lill-Kunsill l-applikazzjoni proviżorja tagħha u bir-raġunijiet ta’ dan, għajr jekk ma tkunx tista’ tagħmel dan minħabba raġunijiet ta’ urġenza.</w:t>
      </w:r>
    </w:p>
    <w:p w14:paraId="19375FA2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lastRenderedPageBreak/>
        <w:t>8.</w:t>
      </w:r>
      <w:r w:rsidRPr="00A13122">
        <w:rPr>
          <w:rFonts w:eastAsia="Calibri"/>
          <w:szCs w:val="24"/>
          <w:lang w:eastAsia="en-US"/>
        </w:rPr>
        <w:tab/>
        <w:t>Il-Kummissjoni għandha tgħarraf lill-Kunsill u lill-Parlament fl-istess ħin u f’ħin xieraq bil-ħsieb tagħha li tipproponi lill-Kunsill is-sospensjoni ta’ xi ftehim internazzjonali u r-raġunijiet għal dan.</w:t>
      </w:r>
    </w:p>
    <w:p w14:paraId="7C5C9035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9.</w:t>
      </w:r>
      <w:r w:rsidRPr="00A13122">
        <w:rPr>
          <w:rFonts w:eastAsia="Calibri"/>
          <w:szCs w:val="24"/>
          <w:lang w:eastAsia="en-US"/>
        </w:rPr>
        <w:tab/>
        <w:t>Għall-ftehimiet internazzjonali li jaqgħu taħt il-proċedura ta’ approvazzjoni prevista mit-TFUE, il-Kummissjoni għandha wkoll iżżomm lill-Parlament mgħarraf bis-sħiħ qabel ma tapprova modifiki għal xi ftehim kif ikun awtorizza l-Kunsill b’deroga, bi qbil mal-Artikolu 218(7) tat-TFUE.</w:t>
      </w:r>
    </w:p>
    <w:p w14:paraId="0615309A" w14:textId="77777777" w:rsidR="00A13122" w:rsidRPr="00A13122" w:rsidRDefault="00A13122" w:rsidP="00A13122">
      <w:pPr>
        <w:widowControl/>
        <w:jc w:val="both"/>
        <w:rPr>
          <w:rFonts w:eastAsia="Calibri"/>
          <w:szCs w:val="24"/>
          <w:lang w:eastAsia="en-US"/>
        </w:rPr>
      </w:pPr>
    </w:p>
    <w:p w14:paraId="75F6346C" w14:textId="77777777" w:rsidR="00A13122" w:rsidRPr="00A13122" w:rsidRDefault="00A13122" w:rsidP="00A13122">
      <w:pPr>
        <w:widowControl/>
        <w:jc w:val="both"/>
        <w:rPr>
          <w:rFonts w:eastAsia="Calibri"/>
          <w:szCs w:val="24"/>
          <w:lang w:eastAsia="en-US"/>
        </w:rPr>
        <w:sectPr w:rsidR="00A13122" w:rsidRPr="00A13122" w:rsidSect="00A13122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1460115" w14:textId="77777777" w:rsidR="00A13122" w:rsidRPr="00A13122" w:rsidRDefault="00A13122" w:rsidP="00A13122">
      <w:pPr>
        <w:widowControl/>
        <w:jc w:val="both"/>
        <w:rPr>
          <w:rFonts w:eastAsia="Calibri"/>
          <w:szCs w:val="24"/>
          <w:lang w:eastAsia="en-US"/>
        </w:rPr>
      </w:pPr>
    </w:p>
    <w:p w14:paraId="75A44131" w14:textId="77777777" w:rsidR="00A13122" w:rsidRPr="00A13122" w:rsidRDefault="007F5131" w:rsidP="00A13122">
      <w:pPr>
        <w:widowControl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pict w14:anchorId="1BB233FE">
          <v:rect id="_x0000_i1027" style="width:101.55pt;height:.75pt" o:hrpct="0" o:hralign="center" o:hrstd="t" o:hrnoshade="t" o:hr="t" fillcolor="black" stroked="f"/>
        </w:pict>
      </w:r>
    </w:p>
    <w:p w14:paraId="3965E858" w14:textId="77777777" w:rsidR="00A13122" w:rsidRPr="00A13122" w:rsidRDefault="00A13122" w:rsidP="00A13122">
      <w:pPr>
        <w:widowControl/>
        <w:jc w:val="both"/>
        <w:rPr>
          <w:rFonts w:eastAsia="Calibri"/>
          <w:szCs w:val="24"/>
          <w:lang w:eastAsia="en-US"/>
        </w:rPr>
      </w:pPr>
    </w:p>
    <w:p w14:paraId="158F3A6F" w14:textId="77777777" w:rsidR="00A13122" w:rsidRPr="00A13122" w:rsidRDefault="00A13122" w:rsidP="00A13122">
      <w:pPr>
        <w:widowControl/>
        <w:jc w:val="both"/>
        <w:rPr>
          <w:rFonts w:eastAsia="Calibri"/>
          <w:szCs w:val="24"/>
          <w:lang w:eastAsia="en-US"/>
        </w:rPr>
      </w:pPr>
    </w:p>
    <w:p w14:paraId="32C16C39" w14:textId="77777777" w:rsidR="00A13122" w:rsidRPr="00A13122" w:rsidRDefault="00A13122" w:rsidP="00A13122">
      <w:pPr>
        <w:widowControl/>
        <w:spacing w:before="120" w:after="120" w:line="480" w:lineRule="auto"/>
        <w:ind w:left="851" w:hanging="851"/>
        <w:jc w:val="center"/>
        <w:rPr>
          <w:rFonts w:eastAsia="Calibri" w:cs="Arial"/>
          <w:b/>
          <w:bCs/>
          <w:szCs w:val="18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ANNESS IV</w:t>
      </w:r>
    </w:p>
    <w:p w14:paraId="41618D84" w14:textId="77777777" w:rsidR="00A13122" w:rsidRPr="00A13122" w:rsidRDefault="00A13122" w:rsidP="00A13122">
      <w:pPr>
        <w:widowControl/>
        <w:spacing w:before="120" w:after="120"/>
        <w:ind w:left="851" w:hanging="851"/>
        <w:rPr>
          <w:rFonts w:eastAsia="Calibri"/>
          <w:b/>
          <w:bCs/>
          <w:szCs w:val="24"/>
          <w:lang w:eastAsia="en-US"/>
        </w:rPr>
      </w:pPr>
      <w:r w:rsidRPr="00A13122">
        <w:rPr>
          <w:rFonts w:eastAsia="Calibri"/>
          <w:b/>
          <w:szCs w:val="24"/>
          <w:lang w:eastAsia="en-US"/>
        </w:rPr>
        <w:t>Skeda għall-Programm ta’ Ħidma tal-Kummissjoni</w:t>
      </w:r>
    </w:p>
    <w:p w14:paraId="567ECD61" w14:textId="77777777" w:rsidR="00A13122" w:rsidRPr="00A13122" w:rsidRDefault="00A13122" w:rsidP="00A13122">
      <w:pPr>
        <w:widowControl/>
        <w:spacing w:before="120" w:after="120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Il-Programm ta’ Ħidma tal-Kummissjoni għandu jkun akkumpanjat b’lista ta’ proposti leġiżlattivi u mhux leġiżlattivi għas-snin ta’ wara. Il-Programm ta’ Ħidma tal-Kummissjoni jkopri s-sena kkonċernata li jkun jmiss u jagħti indikazzjoni dettaljata tal-prijoritajiet tal-Kummissjoni għas-snin sussegwenti. Il-Programm ta’ Ħidma tal-Kummissjoni għalhekk jista’ jservi ta’ bażi għal djalogu strutturat mal-Parlament bil-għan li jintlaħaq fehim komuni.</w:t>
      </w:r>
    </w:p>
    <w:p w14:paraId="5999E691" w14:textId="77777777" w:rsidR="00A13122" w:rsidRPr="00A13122" w:rsidRDefault="00A13122" w:rsidP="00A13122">
      <w:pPr>
        <w:widowControl/>
        <w:spacing w:before="120" w:after="120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Il-Programm ta’ Ħidma tal-Kummissjoni għandu jinkludi wkoll l-inizjattivi ppjanati għal liġijiet li ma jorbtux, irtirar u simplifikazzjoni.</w:t>
      </w:r>
    </w:p>
    <w:p w14:paraId="002F2AD6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1.</w:t>
      </w:r>
      <w:r w:rsidRPr="00A13122">
        <w:rPr>
          <w:rFonts w:eastAsia="Calibri"/>
          <w:szCs w:val="24"/>
          <w:lang w:eastAsia="en-US"/>
        </w:rPr>
        <w:tab/>
        <w:t>Fl-ewwel semestru ta’ sena partikolari, il-Membri tal-Kummissjoni għandhom jidħlu fi djalogu regolari kontinwu mal-kumitati parlamentari korrispondenti dwar l-implimentazzjoni tal-Programm ta’ Ħidma tal-Kummissjoni għas-sena kkonċernata u dwar it-tħejjija tal-Programm ta’ Ħidma tal-Kummissjoni li jkun jmiss. Abbażi ta’ dak id-djalogu, kull kumitat parlamentari għandu jipprovdi rapport lill-Konferenza tal-Presidenti tal-Kumitati dwar l-eżitu tiegħu.</w:t>
      </w:r>
    </w:p>
    <w:p w14:paraId="2C8B0545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2.</w:t>
      </w:r>
      <w:r w:rsidRPr="00A13122">
        <w:rPr>
          <w:rFonts w:eastAsia="Calibri"/>
          <w:szCs w:val="24"/>
          <w:lang w:eastAsia="en-US"/>
        </w:rPr>
        <w:tab/>
        <w:t xml:space="preserve">Parallelament, il-Konferenza tal-Presidenti tal-Kumitati għandha tagħmel skambju regolari ta’ opinjonijiet mal-Viċi President tal-Kummissjoni responsabbli għar-relazzjonijiet interistituzzjonali, sabiex jiġi valutat l-istat ta’ implimentazzjoni tal-Programm ta’ Ħidma tal-Kummissjoni attwali, sabiex tiġi diskussa it-tħejjija tal-Programm ta’ Ħidma tal-Kummissjoni li jkun jmiss, u sabiex isir rendikont tar-riżultati tad-djalogu bilaterali kontinwu bejn il-kumitati parlamentari kkonċernati u l-Membri rilevanti tal-Kummissjoni. </w:t>
      </w:r>
    </w:p>
    <w:p w14:paraId="6C560461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3.</w:t>
      </w:r>
      <w:r w:rsidRPr="00A13122">
        <w:rPr>
          <w:rFonts w:eastAsia="Calibri"/>
          <w:szCs w:val="24"/>
          <w:lang w:eastAsia="en-US"/>
        </w:rPr>
        <w:tab/>
        <w:t>F’Ġunju, il-Konferenza tal-Presidenti tal-Kumitati għandha tippreżenta rapport fil-qosor lill-Konferenza tal-Presidenti, li għandu jkun fih ir-riżultati tal-analiżi tal-implimentazzjoni tal-Programm ta’ Ħidma tal-Kummissjoni kif ukoll tal-prijoritajiet tal-Parlament għall-Programm ta’ Ħidma tal-Kummissjoni li jkun jmiss, u l-Parlament għandu jgħarraf lill-Kummissjoni b’dan.</w:t>
      </w:r>
    </w:p>
    <w:p w14:paraId="3AF2DD12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4.</w:t>
      </w:r>
      <w:r w:rsidRPr="00A13122">
        <w:rPr>
          <w:rFonts w:eastAsia="Calibri"/>
          <w:szCs w:val="24"/>
          <w:lang w:eastAsia="en-US"/>
        </w:rPr>
        <w:tab/>
        <w:t>Abbażi ta’ dak ir-rapport fil-qosor, waqt is-sessjoni parzjali ta’ Lulju, il-Parlament għandu jadotta riżoluzzjoni li tagħti fil-qosor il-pożizzjoni tiegħu u tinkludi b’mod partikolari t-talbiet ibbażati fuq rapporti ta’ inizjattiva leġiżlattiva.</w:t>
      </w:r>
    </w:p>
    <w:p w14:paraId="1217E1AB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5.</w:t>
      </w:r>
      <w:r w:rsidRPr="00A13122">
        <w:rPr>
          <w:rFonts w:eastAsia="Calibri"/>
          <w:szCs w:val="24"/>
          <w:lang w:eastAsia="en-US"/>
        </w:rPr>
        <w:tab/>
        <w:t>Kull sena matul l-ewwel sessjoni parzjali ta’ Settembru, għandu jsir dibattitu dwar l-Istat tal-Unjoni li fih il-President tal-Kummissjoni għandu jagħmel diskors li fih jagħti rendikont tas-sena attwali filwaqt li jagħti ħarsa ’l quddiem lejn il-prijoritajiet għas-snin ta’ wara. Għal dak il-għan, il-President tal-Kummissjoni għandu jistabbilixxi bil-miktub lill-Parlament b’mod parallel l-elementi ewlenin li jiggwidaw it-tħejjija tal-Programm ta’ Ħidma tal-Kummissjoni għas-sena ta’ wara.</w:t>
      </w:r>
    </w:p>
    <w:p w14:paraId="393926B4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6.</w:t>
      </w:r>
      <w:r w:rsidRPr="00A13122">
        <w:rPr>
          <w:rFonts w:eastAsia="Calibri"/>
          <w:szCs w:val="24"/>
          <w:lang w:eastAsia="en-US"/>
        </w:rPr>
        <w:tab/>
        <w:t>Mill-bidu ta’ Settembru, il-kumitati parlamentari kompetenti u l-Membri rilevanti tal-Kummissjoni jistgħu jiltaqgħu biex ikollhom skambju ta’ fehmiet aktar dettaljat dwar il-prijoritajiet fil-ġejjieni f’kull wieħed mill-oqsma ta’ politika. Dawn il-laqgħat għandhom jintemmu b’laqgħa bejn il-Konferenza tal-Presidenti tal-Kumitati u l-</w:t>
      </w:r>
      <w:r w:rsidRPr="00A13122">
        <w:rPr>
          <w:rFonts w:eastAsia="Calibri"/>
          <w:szCs w:val="24"/>
          <w:lang w:eastAsia="en-US"/>
        </w:rPr>
        <w:lastRenderedPageBreak/>
        <w:t>Kulleġġ tal-Kummissarji u b’laqgħa bejn il-Konferenza tal-Presidenti u l-President tal-Kummissjoni, kif ikun xieraq.</w:t>
      </w:r>
    </w:p>
    <w:p w14:paraId="608E891A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7.</w:t>
      </w:r>
      <w:r w:rsidRPr="00A13122">
        <w:rPr>
          <w:rFonts w:eastAsia="Calibri"/>
          <w:szCs w:val="24"/>
          <w:lang w:eastAsia="en-US"/>
        </w:rPr>
        <w:tab/>
        <w:t>F’Ottubru, il-Kummissjoni għandha tadotta l-Programm ta’ Ħidma tagħha għas-sena ta’ wara. Wara, il-President tal-Kummissjoni għandu jippreżenta dak il-Programm ta’ Ħidma lill-Parlament f’livell xieraq.</w:t>
      </w:r>
    </w:p>
    <w:p w14:paraId="572E8FBF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8.</w:t>
      </w:r>
      <w:r w:rsidRPr="00A13122">
        <w:rPr>
          <w:rFonts w:eastAsia="Calibri"/>
          <w:szCs w:val="24"/>
          <w:lang w:eastAsia="en-US"/>
        </w:rPr>
        <w:tab/>
        <w:t>Il-Parlament jista’ jagħmel dibattitu u jadotta riżoluzzjoni fis-sessjoni parzjali ta’ Diċembru.</w:t>
      </w:r>
    </w:p>
    <w:p w14:paraId="304D8268" w14:textId="77777777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9.</w:t>
      </w:r>
      <w:r w:rsidRPr="00A13122">
        <w:rPr>
          <w:rFonts w:eastAsia="Calibri"/>
          <w:szCs w:val="24"/>
          <w:lang w:eastAsia="en-US"/>
        </w:rPr>
        <w:tab/>
        <w:t>Din l-iskeda għandha tiġi applikata għal kull ċiklu regolari tal-programmazzjoni, ħlief fis-snin tal-elezzjonijiet Parlamentari li jaħbtu fl-istess żmien tat-tmiem tal-mandat tal-Kummissjoni.</w:t>
      </w:r>
    </w:p>
    <w:p w14:paraId="28909877" w14:textId="2F7C3C74" w:rsidR="00A13122" w:rsidRPr="00A13122" w:rsidRDefault="00A13122" w:rsidP="00A13122">
      <w:pPr>
        <w:widowControl/>
        <w:spacing w:before="120" w:after="120"/>
        <w:ind w:left="851" w:hanging="851"/>
        <w:jc w:val="both"/>
        <w:rPr>
          <w:rFonts w:eastAsia="Calibri"/>
          <w:szCs w:val="24"/>
          <w:lang w:eastAsia="en-US"/>
        </w:rPr>
      </w:pPr>
      <w:r w:rsidRPr="00A13122">
        <w:rPr>
          <w:rFonts w:eastAsia="Calibri"/>
          <w:szCs w:val="24"/>
          <w:lang w:eastAsia="en-US"/>
        </w:rPr>
        <w:t>10.</w:t>
      </w:r>
      <w:r w:rsidRPr="00A13122">
        <w:rPr>
          <w:rFonts w:eastAsia="Calibri"/>
          <w:szCs w:val="24"/>
          <w:lang w:eastAsia="en-US"/>
        </w:rPr>
        <w:tab/>
        <w:t>Din l-iskeda m</w:t>
      </w:r>
      <w:r w:rsidR="00F24DDF">
        <w:rPr>
          <w:rFonts w:eastAsia="Calibri"/>
          <w:szCs w:val="24"/>
          <w:lang w:eastAsia="en-US"/>
        </w:rPr>
        <w:t xml:space="preserve">a </w:t>
      </w:r>
      <w:r w:rsidRPr="00A13122">
        <w:rPr>
          <w:rFonts w:eastAsia="Calibri"/>
          <w:szCs w:val="24"/>
          <w:lang w:eastAsia="en-US"/>
        </w:rPr>
        <w:t>għandhiex tkun ta’ ħsara għal xi ftehim fil-ġejjieni dwar il-programmazzjoni interistituzzjonali.</w:t>
      </w:r>
    </w:p>
    <w:p w14:paraId="7D373B21" w14:textId="1A76D128" w:rsidR="00E365E1" w:rsidRPr="00A71D7D" w:rsidRDefault="00E365E1" w:rsidP="00C712E6">
      <w:pPr>
        <w:spacing w:before="120" w:after="120"/>
        <w:ind w:left="851" w:hanging="851"/>
        <w:jc w:val="both"/>
      </w:pPr>
    </w:p>
    <w:sectPr w:rsidR="00E365E1" w:rsidRPr="00A71D7D" w:rsidSect="00A71D7D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740CE" w14:textId="77777777" w:rsidR="00510210" w:rsidRPr="00A71D7D" w:rsidRDefault="00510210">
      <w:r w:rsidRPr="00A71D7D">
        <w:separator/>
      </w:r>
    </w:p>
  </w:endnote>
  <w:endnote w:type="continuationSeparator" w:id="0">
    <w:p w14:paraId="00A9D686" w14:textId="77777777" w:rsidR="00510210" w:rsidRPr="00A71D7D" w:rsidRDefault="00510210">
      <w:r w:rsidRPr="00A71D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A95A9" w14:textId="77777777" w:rsidR="00952B27" w:rsidRPr="00A71D7D" w:rsidRDefault="00952B27" w:rsidP="00E45164">
    <w:pPr>
      <w:pStyle w:val="EPFooter"/>
    </w:pPr>
    <w:r w:rsidRPr="00A71D7D">
      <w:t>PE</w:t>
    </w:r>
    <w:r w:rsidRPr="00A71D7D">
      <w:rPr>
        <w:rStyle w:val="HideTWBExt"/>
      </w:rPr>
      <w:t>&lt;NoPE&gt;</w:t>
    </w:r>
    <w:r w:rsidRPr="00A71D7D">
      <w:t>781.475</w:t>
    </w:r>
    <w:r w:rsidRPr="00A71D7D">
      <w:rPr>
        <w:rStyle w:val="HideTWBExt"/>
      </w:rPr>
      <w:t>&lt;/NoPE&gt;&lt;Version&gt;</w:t>
    </w:r>
    <w:r w:rsidRPr="00A71D7D">
      <w:t>v02-00</w:t>
    </w:r>
    <w:r w:rsidRPr="00A71D7D">
      <w:rPr>
        <w:rStyle w:val="HideTWBExt"/>
      </w:rPr>
      <w:t>&lt;/Version&gt;</w:t>
    </w:r>
    <w:r w:rsidRPr="00A71D7D">
      <w:tab/>
    </w:r>
    <w:r w:rsidRPr="00A71D7D">
      <w:fldChar w:fldCharType="begin"/>
    </w:r>
    <w:r w:rsidRPr="00A71D7D">
      <w:instrText xml:space="preserve"> PAGE  \* MERGEFORMAT </w:instrText>
    </w:r>
    <w:r w:rsidRPr="00A71D7D">
      <w:fldChar w:fldCharType="separate"/>
    </w:r>
    <w:r w:rsidRPr="00A71D7D">
      <w:rPr>
        <w:noProof/>
      </w:rPr>
      <w:t>1</w:t>
    </w:r>
    <w:r w:rsidRPr="00A71D7D">
      <w:fldChar w:fldCharType="end"/>
    </w:r>
    <w:r w:rsidRPr="00A71D7D">
      <w:t>/</w:t>
    </w:r>
    <w:fldSimple w:instr=" NUMPAGES  \* MERGEFORMAT ">
      <w:r w:rsidRPr="00A71D7D">
        <w:rPr>
          <w:noProof/>
        </w:rPr>
        <w:t>1</w:t>
      </w:r>
    </w:fldSimple>
    <w:r w:rsidRPr="00A71D7D">
      <w:tab/>
    </w:r>
    <w:r w:rsidRPr="00A71D7D">
      <w:rPr>
        <w:rStyle w:val="HideTWBExt"/>
      </w:rPr>
      <w:t>&lt;PathFdR&gt;</w:t>
    </w:r>
    <w:r w:rsidRPr="00A71D7D">
      <w:t>RR\1338413MT.docx</w:t>
    </w:r>
    <w:r w:rsidRPr="00A71D7D">
      <w:rPr>
        <w:rStyle w:val="HideTWBExt"/>
      </w:rPr>
      <w:t>&lt;/PathFdR&gt;</w:t>
    </w:r>
  </w:p>
  <w:p w14:paraId="36AC3283" w14:textId="77777777" w:rsidR="00952B27" w:rsidRPr="00A71D7D" w:rsidRDefault="00952B27" w:rsidP="00E45164">
    <w:pPr>
      <w:pStyle w:val="EPFooter2"/>
    </w:pPr>
    <w:r w:rsidRPr="00A71D7D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1B7C0" w14:textId="6DA2AFAD" w:rsidR="00952B27" w:rsidRPr="000D7F65" w:rsidRDefault="00952B27" w:rsidP="00C712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F2EC8" w14:textId="77777777" w:rsidR="00952B27" w:rsidRPr="00A71D7D" w:rsidRDefault="00952B27" w:rsidP="00E45164">
    <w:pPr>
      <w:pStyle w:val="EPFooter"/>
    </w:pPr>
    <w:r w:rsidRPr="00A71D7D">
      <w:rPr>
        <w:rStyle w:val="HideTWBExt"/>
      </w:rPr>
      <w:t>&lt;PathFdR&gt;</w:t>
    </w:r>
    <w:r w:rsidRPr="00A71D7D">
      <w:t>RR\1338413MT.docx</w:t>
    </w:r>
    <w:r w:rsidRPr="00A71D7D">
      <w:rPr>
        <w:rStyle w:val="HideTWBExt"/>
      </w:rPr>
      <w:t>&lt;/PathFdR&gt;</w:t>
    </w:r>
    <w:r w:rsidRPr="00A71D7D">
      <w:tab/>
    </w:r>
    <w:r w:rsidRPr="00A71D7D">
      <w:tab/>
      <w:t>PE</w:t>
    </w:r>
    <w:r w:rsidRPr="00A71D7D">
      <w:rPr>
        <w:rStyle w:val="HideTWBExt"/>
      </w:rPr>
      <w:t>&lt;NoPE&gt;</w:t>
    </w:r>
    <w:r w:rsidRPr="00A71D7D">
      <w:t>781.475</w:t>
    </w:r>
    <w:r w:rsidRPr="00A71D7D">
      <w:rPr>
        <w:rStyle w:val="HideTWBExt"/>
      </w:rPr>
      <w:t>&lt;/NoPE&gt;&lt;Version&gt;</w:t>
    </w:r>
    <w:r w:rsidRPr="00A71D7D">
      <w:t>v02-00</w:t>
    </w:r>
    <w:r w:rsidRPr="00A71D7D">
      <w:rPr>
        <w:rStyle w:val="HideTWBExt"/>
      </w:rPr>
      <w:t>&lt;/Version&gt;</w:t>
    </w:r>
  </w:p>
  <w:p w14:paraId="730276F6" w14:textId="77777777" w:rsidR="00952B27" w:rsidRPr="00A71D7D" w:rsidRDefault="00952B27" w:rsidP="00E45164">
    <w:pPr>
      <w:pStyle w:val="EPFooter2"/>
    </w:pPr>
    <w:r w:rsidRPr="00A71D7D">
      <w:t>MT</w:t>
    </w:r>
    <w:r w:rsidRPr="00A71D7D">
      <w:tab/>
    </w:r>
    <w:r w:rsidRPr="00A71D7D">
      <w:rPr>
        <w:b w:val="0"/>
        <w:i/>
        <w:color w:val="C0C0C0"/>
        <w:sz w:val="22"/>
      </w:rPr>
      <w:t>Magħquda fid-diversità</w:t>
    </w:r>
    <w:r w:rsidRPr="00A71D7D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188D3" w14:textId="77777777" w:rsidR="00A13122" w:rsidRDefault="00A13122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CC285" w14:textId="77777777" w:rsidR="00A13122" w:rsidRDefault="00A13122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72FB6" w14:textId="77777777" w:rsidR="00A13122" w:rsidRDefault="00A13122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5DFD2" w14:textId="77777777" w:rsidR="00A13122" w:rsidRDefault="00A13122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457E0" w14:textId="77777777" w:rsidR="00A13122" w:rsidRDefault="00A13122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9B002" w14:textId="77777777" w:rsidR="00A13122" w:rsidRDefault="00A13122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E0269" w14:textId="77777777" w:rsidR="00064002" w:rsidRPr="00A71D7D" w:rsidRDefault="00064002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0A360" w14:textId="77777777" w:rsidR="00064002" w:rsidRPr="00A71D7D" w:rsidRDefault="00064002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198D7" w14:textId="77777777" w:rsidR="00064002" w:rsidRPr="00A71D7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891B0" w14:textId="77777777" w:rsidR="00510210" w:rsidRPr="00A71D7D" w:rsidRDefault="00510210">
      <w:r w:rsidRPr="00A71D7D">
        <w:separator/>
      </w:r>
    </w:p>
  </w:footnote>
  <w:footnote w:type="continuationSeparator" w:id="0">
    <w:p w14:paraId="16E1FF29" w14:textId="77777777" w:rsidR="00510210" w:rsidRPr="00A71D7D" w:rsidRDefault="00510210">
      <w:r w:rsidRPr="00A71D7D">
        <w:continuationSeparator/>
      </w:r>
    </w:p>
  </w:footnote>
  <w:footnote w:id="1">
    <w:p w14:paraId="4E35C80C" w14:textId="77777777" w:rsidR="00A13122" w:rsidRPr="00C712E6" w:rsidRDefault="00A13122" w:rsidP="00A13122">
      <w:pPr>
        <w:pStyle w:val="FootnoteText"/>
        <w:ind w:left="851" w:hanging="851"/>
        <w:rPr>
          <w:bCs/>
          <w:iCs/>
          <w:sz w:val="24"/>
          <w:szCs w:val="24"/>
          <w:lang w:val="fi-FI"/>
        </w:rPr>
      </w:pPr>
      <w:r w:rsidRPr="00FE6CC7">
        <w:rPr>
          <w:rStyle w:val="FootnoteReference"/>
          <w:sz w:val="24"/>
          <w:szCs w:val="24"/>
        </w:rPr>
        <w:footnoteRef/>
      </w:r>
      <w:r w:rsidRPr="00C712E6">
        <w:rPr>
          <w:sz w:val="24"/>
          <w:lang w:val="fi-FI"/>
        </w:rPr>
        <w:t xml:space="preserve"> </w:t>
      </w:r>
      <w:r w:rsidRPr="00C712E6">
        <w:rPr>
          <w:sz w:val="24"/>
          <w:lang w:val="fi-FI"/>
        </w:rPr>
        <w:tab/>
        <w:t>ĠU L 304, 20.11.2010, p. 47, ELI</w:t>
      </w:r>
      <w:r w:rsidRPr="00C712E6">
        <w:rPr>
          <w:sz w:val="24"/>
          <w:szCs w:val="24"/>
          <w:lang w:val="fi-FI"/>
        </w:rPr>
        <w:t xml:space="preserve">: </w:t>
      </w:r>
      <w:hyperlink r:id="rId1" w:history="1">
        <w:r w:rsidRPr="00C712E6">
          <w:rPr>
            <w:rStyle w:val="Hyperlink"/>
            <w:sz w:val="24"/>
            <w:szCs w:val="24"/>
            <w:lang w:val="fi-FI"/>
          </w:rPr>
          <w:t>http://data.europa.eu/eli/agree_interinstit/2010/1120/oj</w:t>
        </w:r>
      </w:hyperlink>
      <w:r w:rsidRPr="00C712E6">
        <w:rPr>
          <w:sz w:val="24"/>
          <w:szCs w:val="24"/>
          <w:lang w:val="fi-FI"/>
        </w:rPr>
        <w:t>.</w:t>
      </w:r>
      <w:r w:rsidRPr="00C712E6">
        <w:rPr>
          <w:sz w:val="24"/>
          <w:lang w:val="fi-FI"/>
        </w:rPr>
        <w:t xml:space="preserve"> </w:t>
      </w:r>
    </w:p>
  </w:footnote>
  <w:footnote w:id="2">
    <w:p w14:paraId="004864C2" w14:textId="77777777" w:rsidR="00A13122" w:rsidRPr="00C712E6" w:rsidRDefault="00A13122" w:rsidP="00A13122">
      <w:pPr>
        <w:pStyle w:val="FootnoteText"/>
        <w:ind w:left="851" w:hanging="851"/>
        <w:rPr>
          <w:sz w:val="24"/>
          <w:szCs w:val="24"/>
          <w:lang w:val="pl-PL"/>
        </w:rPr>
      </w:pPr>
      <w:r w:rsidRPr="00FE6CC7">
        <w:rPr>
          <w:rStyle w:val="FootnoteReference"/>
          <w:iCs/>
          <w:sz w:val="24"/>
          <w:szCs w:val="24"/>
        </w:rPr>
        <w:footnoteRef/>
      </w:r>
      <w:r w:rsidRPr="00C712E6">
        <w:rPr>
          <w:sz w:val="24"/>
          <w:lang w:val="pl-PL"/>
        </w:rPr>
        <w:tab/>
        <w:t xml:space="preserve">ĠU L 45, </w:t>
      </w:r>
      <w:proofErr w:type="gramStart"/>
      <w:r w:rsidRPr="00C712E6">
        <w:rPr>
          <w:sz w:val="24"/>
          <w:lang w:val="pl-PL"/>
        </w:rPr>
        <w:t>17.2.2018</w:t>
      </w:r>
      <w:proofErr w:type="gramEnd"/>
      <w:r w:rsidRPr="00C712E6">
        <w:rPr>
          <w:sz w:val="24"/>
          <w:lang w:val="pl-PL"/>
        </w:rPr>
        <w:t>, p. 46, ELI: </w:t>
      </w:r>
      <w:hyperlink r:id="rId2" w:tooltip="Jagħti aċċess għad-dokument permezz tal-URI tal-ELI tiegħu." w:history="1">
        <w:r w:rsidRPr="00C712E6">
          <w:rPr>
            <w:rStyle w:val="Hyperlink"/>
            <w:sz w:val="24"/>
            <w:lang w:val="pl-PL"/>
          </w:rPr>
          <w:t>http://data.europa.eu/eli/agree_interinstit/2018/217/oj</w:t>
        </w:r>
      </w:hyperlink>
      <w:r w:rsidRPr="00C712E6">
        <w:rPr>
          <w:sz w:val="24"/>
          <w:lang w:val="pl-PL"/>
        </w:rPr>
        <w:t>.</w:t>
      </w:r>
    </w:p>
  </w:footnote>
  <w:footnote w:id="3">
    <w:p w14:paraId="744E0545" w14:textId="77777777" w:rsidR="00A13122" w:rsidRPr="00C712E6" w:rsidRDefault="00A13122" w:rsidP="00A13122">
      <w:pPr>
        <w:pStyle w:val="FootnoteText"/>
        <w:ind w:left="851" w:hanging="851"/>
        <w:rPr>
          <w:sz w:val="24"/>
          <w:szCs w:val="24"/>
          <w:lang w:val="fi-FI"/>
        </w:rPr>
      </w:pPr>
      <w:r w:rsidRPr="00FE6CC7">
        <w:rPr>
          <w:rStyle w:val="FootnoteReference"/>
          <w:sz w:val="24"/>
          <w:szCs w:val="24"/>
        </w:rPr>
        <w:footnoteRef/>
      </w:r>
      <w:r w:rsidRPr="00C712E6">
        <w:rPr>
          <w:sz w:val="24"/>
          <w:lang w:val="fi-FI"/>
        </w:rPr>
        <w:t xml:space="preserve"> </w:t>
      </w:r>
      <w:r w:rsidRPr="00C712E6">
        <w:rPr>
          <w:sz w:val="24"/>
          <w:lang w:val="fi-FI"/>
        </w:rPr>
        <w:tab/>
        <w:t>ĠU C 65, 21.2.2018, p. 7.</w:t>
      </w:r>
    </w:p>
  </w:footnote>
  <w:footnote w:id="4">
    <w:p w14:paraId="029E2C0D" w14:textId="77777777" w:rsidR="007F5131" w:rsidRPr="007F5131" w:rsidRDefault="007F5131" w:rsidP="007F5131">
      <w:pPr>
        <w:pStyle w:val="FootnoteText"/>
        <w:ind w:left="851" w:hanging="851"/>
        <w:rPr>
          <w:b/>
          <w:i/>
          <w:sz w:val="24"/>
          <w:szCs w:val="24"/>
          <w:lang w:val="pl-PL"/>
        </w:rPr>
      </w:pPr>
      <w:r w:rsidRPr="00FE6CC7">
        <w:rPr>
          <w:rStyle w:val="FootnoteReference"/>
          <w:sz w:val="24"/>
          <w:szCs w:val="24"/>
        </w:rPr>
        <w:footnoteRef/>
      </w:r>
      <w:r w:rsidRPr="007F5131">
        <w:rPr>
          <w:b/>
          <w:i/>
          <w:sz w:val="24"/>
          <w:lang w:val="pl-PL"/>
        </w:rPr>
        <w:t xml:space="preserve"> </w:t>
      </w:r>
      <w:r w:rsidRPr="007F5131">
        <w:rPr>
          <w:b/>
          <w:i/>
          <w:sz w:val="24"/>
          <w:lang w:val="pl-PL"/>
        </w:rPr>
        <w:tab/>
      </w:r>
      <w:r w:rsidRPr="007F5131">
        <w:rPr>
          <w:sz w:val="24"/>
          <w:lang w:val="pl-PL"/>
        </w:rPr>
        <w:t xml:space="preserve">ĠU L 123, </w:t>
      </w:r>
      <w:proofErr w:type="gramStart"/>
      <w:r w:rsidRPr="007F5131">
        <w:rPr>
          <w:sz w:val="24"/>
          <w:lang w:val="pl-PL"/>
        </w:rPr>
        <w:t>12.5.2016</w:t>
      </w:r>
      <w:proofErr w:type="gramEnd"/>
      <w:r w:rsidRPr="007F5131">
        <w:rPr>
          <w:sz w:val="24"/>
          <w:lang w:val="pl-PL"/>
        </w:rPr>
        <w:t>, p. 1., ELI: </w:t>
      </w:r>
      <w:hyperlink r:id="rId3" w:tooltip="Jagħti aċċess għal dan id-dokument permezz tal-URI tal-ELI tiegħu." w:history="1">
        <w:r w:rsidRPr="007F5131">
          <w:rPr>
            <w:rStyle w:val="Hyperlink1"/>
            <w:sz w:val="24"/>
            <w:lang w:val="pl-PL"/>
          </w:rPr>
          <w:t>http://data.europa.eu/eli/agree_interinstit/2016/512/oj</w:t>
        </w:r>
      </w:hyperlink>
      <w:r w:rsidRPr="007F5131">
        <w:rPr>
          <w:sz w:val="24"/>
          <w:lang w:val="pl-PL"/>
        </w:rPr>
        <w:t>.</w:t>
      </w:r>
    </w:p>
  </w:footnote>
  <w:footnote w:id="5">
    <w:p w14:paraId="702D1B01" w14:textId="683C1E79" w:rsidR="00A13122" w:rsidRPr="00C712E6" w:rsidRDefault="00A13122" w:rsidP="00A13122">
      <w:pPr>
        <w:pStyle w:val="FootnoteText"/>
        <w:ind w:left="851" w:hanging="851"/>
        <w:rPr>
          <w:b/>
          <w:bCs/>
          <w:sz w:val="24"/>
          <w:szCs w:val="24"/>
          <w:lang w:val="fi-FI"/>
        </w:rPr>
      </w:pPr>
      <w:r w:rsidRPr="00FE6CC7">
        <w:rPr>
          <w:rStyle w:val="FootnoteReference"/>
          <w:sz w:val="24"/>
          <w:szCs w:val="24"/>
        </w:rPr>
        <w:footnoteRef/>
      </w:r>
      <w:r w:rsidRPr="00C712E6">
        <w:rPr>
          <w:sz w:val="24"/>
          <w:lang w:val="fi-FI"/>
        </w:rPr>
        <w:t xml:space="preserve"> </w:t>
      </w:r>
      <w:r w:rsidRPr="00C712E6">
        <w:rPr>
          <w:b/>
          <w:sz w:val="24"/>
          <w:lang w:val="fi-FI"/>
        </w:rPr>
        <w:tab/>
      </w:r>
      <w:r w:rsidRPr="00C712E6">
        <w:rPr>
          <w:sz w:val="24"/>
          <w:lang w:val="fi-FI"/>
        </w:rPr>
        <w:t xml:space="preserve">ĠU L, 2024/2509, 26.9.2024, ELI: </w:t>
      </w:r>
      <w:hyperlink r:id="rId4" w:history="1">
        <w:r w:rsidRPr="00C712E6">
          <w:rPr>
            <w:rStyle w:val="Hyperlink"/>
            <w:sz w:val="24"/>
            <w:lang w:val="fi-FI"/>
          </w:rPr>
          <w:t>http://data.europa.eu/eli/reg/2024/2509/oj</w:t>
        </w:r>
      </w:hyperlink>
      <w:r w:rsidRPr="00C712E6">
        <w:rPr>
          <w:sz w:val="24"/>
          <w:lang w:val="fi-FI"/>
        </w:rPr>
        <w:t>.</w:t>
      </w:r>
    </w:p>
  </w:footnote>
  <w:footnote w:id="6">
    <w:p w14:paraId="0D71F605" w14:textId="77777777" w:rsidR="00A13122" w:rsidRPr="00C712E6" w:rsidRDefault="00A13122" w:rsidP="00A13122">
      <w:pPr>
        <w:pStyle w:val="FootnoteText"/>
        <w:ind w:left="851" w:hanging="851"/>
        <w:rPr>
          <w:b/>
          <w:bCs/>
          <w:i/>
          <w:iCs/>
          <w:sz w:val="24"/>
          <w:szCs w:val="24"/>
          <w:lang w:val="fi-FI"/>
        </w:rPr>
      </w:pPr>
      <w:r w:rsidRPr="00FE6CC7">
        <w:rPr>
          <w:rStyle w:val="FootnoteReference"/>
          <w:sz w:val="24"/>
          <w:szCs w:val="24"/>
        </w:rPr>
        <w:footnoteRef/>
      </w:r>
      <w:r w:rsidRPr="00C712E6">
        <w:rPr>
          <w:sz w:val="24"/>
          <w:lang w:val="fi-FI"/>
        </w:rPr>
        <w:t xml:space="preserve"> </w:t>
      </w:r>
      <w:r w:rsidRPr="00C712E6">
        <w:rPr>
          <w:b/>
          <w:i/>
          <w:sz w:val="24"/>
          <w:lang w:val="fi-FI"/>
        </w:rPr>
        <w:tab/>
      </w:r>
      <w:r w:rsidRPr="00C712E6">
        <w:rPr>
          <w:sz w:val="24"/>
          <w:lang w:val="fi-FI"/>
        </w:rPr>
        <w:t>ĠU C 444 I, 22.12.2020, p. 5.</w:t>
      </w:r>
    </w:p>
  </w:footnote>
  <w:footnote w:id="7">
    <w:p w14:paraId="2872C3F0" w14:textId="77777777" w:rsidR="00A13122" w:rsidRPr="00C82587" w:rsidRDefault="00A13122" w:rsidP="00A13122">
      <w:pPr>
        <w:ind w:left="851" w:hanging="851"/>
      </w:pPr>
      <w:r w:rsidRPr="00C82587">
        <w:rPr>
          <w:rStyle w:val="FootnoteReference"/>
        </w:rPr>
        <w:footnoteRef/>
      </w:r>
      <w:r w:rsidRPr="00C82587">
        <w:tab/>
      </w:r>
      <w:r w:rsidRPr="00C82587">
        <w:t>It-tagħrif li għandu jingħata lill-Parlament dwar il-ħidma tal-kumitati tal-</w:t>
      </w:r>
      <w:proofErr w:type="spellStart"/>
      <w:r w:rsidRPr="00C82587">
        <w:t>komitoloġija</w:t>
      </w:r>
      <w:proofErr w:type="spellEnd"/>
      <w:r w:rsidRPr="00C82587">
        <w:t xml:space="preserve"> u l-prerogattivi tal-Parlament fl-operat tal-proċeduri ta’ </w:t>
      </w:r>
      <w:proofErr w:type="spellStart"/>
      <w:r w:rsidRPr="00C82587">
        <w:t>komitoloġija</w:t>
      </w:r>
      <w:proofErr w:type="spellEnd"/>
      <w:r w:rsidRPr="00C82587">
        <w:t xml:space="preserve"> huma </w:t>
      </w:r>
      <w:proofErr w:type="spellStart"/>
      <w:r w:rsidRPr="00C82587">
        <w:t>ddefiniti</w:t>
      </w:r>
      <w:proofErr w:type="spellEnd"/>
      <w:r w:rsidRPr="00C82587">
        <w:t xml:space="preserve"> b’mod ċar fi strumenti oħra: (1) Ir-Regolament (UE) Nru 182/2011 tal-Parlament Ewropew u tal-Kunsill tas-16 ta’ Frar 2011 li jistabbilixxi r-regoli u l-prinċipji ġenerali dwar il-</w:t>
      </w:r>
      <w:proofErr w:type="spellStart"/>
      <w:r w:rsidRPr="00C82587">
        <w:t>modalitajiet</w:t>
      </w:r>
      <w:proofErr w:type="spellEnd"/>
      <w:r w:rsidRPr="00C82587">
        <w:t xml:space="preserve"> ta’ kontroll mill-Istati Membri tal-eżerċizzju mill-Kummissjoni tas-setgħat ta’ implimentazzjoni (ĠU L 55, 28.2.2011, p. 13, ELI: </w:t>
      </w:r>
      <w:hyperlink r:id="rId5" w:tooltip="Jagħti aċċess għal dan id-dokument permezz tal-URI tal-ELI tiegħu." w:history="1">
        <w:r w:rsidRPr="00C82587">
          <w:rPr>
            <w:rStyle w:val="Hyperlink"/>
          </w:rPr>
          <w:t>http://data.europa.eu/eli/reg/2011/182/oj</w:t>
        </w:r>
      </w:hyperlink>
      <w:r w:rsidRPr="00C82587">
        <w:t>); (2) il-ftehim interistituzzjonali tat-3 ta’ Ġunju 2008 bejn il-Parlament u l-Kummissjoni dwar il-proċeduri ta’ komitoloġija (ĠU C 143, 10.6.2008, p. 1); u (3) strumenti meħtieġa għall-implimentazzjoni tal-Artikolu 291 tat-TFUE.</w:t>
      </w:r>
    </w:p>
  </w:footnote>
  <w:footnote w:id="8">
    <w:p w14:paraId="55D39A8A" w14:textId="77777777" w:rsidR="00A13122" w:rsidRPr="00C712E6" w:rsidRDefault="00A13122" w:rsidP="00A13122">
      <w:pPr>
        <w:pStyle w:val="FootnoteText"/>
        <w:tabs>
          <w:tab w:val="left" w:pos="851"/>
        </w:tabs>
        <w:ind w:left="851" w:hanging="851"/>
        <w:rPr>
          <w:sz w:val="24"/>
          <w:szCs w:val="24"/>
          <w:lang w:val="pl-PL"/>
        </w:rPr>
      </w:pPr>
      <w:r w:rsidRPr="00A13122">
        <w:rPr>
          <w:rStyle w:val="FootnoteReference"/>
          <w:sz w:val="24"/>
          <w:szCs w:val="24"/>
        </w:rPr>
        <w:footnoteRef/>
      </w:r>
      <w:r w:rsidRPr="00C712E6">
        <w:rPr>
          <w:sz w:val="24"/>
          <w:lang w:val="pl-PL"/>
        </w:rPr>
        <w:t xml:space="preserve"> </w:t>
      </w:r>
      <w:r w:rsidRPr="00C712E6">
        <w:rPr>
          <w:sz w:val="24"/>
          <w:lang w:val="pl-PL"/>
        </w:rPr>
        <w:tab/>
        <w:t xml:space="preserve">ĠU L 113, </w:t>
      </w:r>
      <w:proofErr w:type="gramStart"/>
      <w:r w:rsidRPr="00C712E6">
        <w:rPr>
          <w:sz w:val="24"/>
          <w:lang w:val="pl-PL"/>
        </w:rPr>
        <w:t>19.5.1995</w:t>
      </w:r>
      <w:proofErr w:type="gramEnd"/>
      <w:r w:rsidRPr="00C712E6">
        <w:rPr>
          <w:sz w:val="24"/>
          <w:lang w:val="pl-PL"/>
        </w:rPr>
        <w:t>, p. 1, ELI: </w:t>
      </w:r>
      <w:hyperlink r:id="rId6" w:tooltip="Jagħti aċċess għal dan id-dokument permezz tal-URI tal-ELI tiegħu." w:history="1">
        <w:r w:rsidRPr="00C712E6">
          <w:rPr>
            <w:rStyle w:val="Hyperlink"/>
            <w:sz w:val="24"/>
            <w:lang w:val="pl-PL"/>
          </w:rPr>
          <w:t>http://data.europa.eu/eli/dec/1995/167/oj</w:t>
        </w:r>
      </w:hyperlink>
      <w:r w:rsidRPr="00C712E6">
        <w:rPr>
          <w:sz w:val="24"/>
          <w:lang w:val="pl-PL"/>
        </w:rPr>
        <w:t>.</w:t>
      </w:r>
    </w:p>
  </w:footnote>
  <w:footnote w:id="9">
    <w:p w14:paraId="31DC7D7F" w14:textId="77777777" w:rsidR="00A13122" w:rsidRPr="00C712E6" w:rsidRDefault="00A13122" w:rsidP="00A13122">
      <w:pPr>
        <w:pStyle w:val="FootnoteText"/>
        <w:tabs>
          <w:tab w:val="left" w:pos="851"/>
        </w:tabs>
        <w:ind w:left="851" w:hanging="851"/>
        <w:rPr>
          <w:lang w:val="pl-PL"/>
        </w:rPr>
      </w:pPr>
      <w:r w:rsidRPr="00A13122">
        <w:rPr>
          <w:rStyle w:val="FootnoteReference"/>
          <w:sz w:val="24"/>
          <w:szCs w:val="24"/>
        </w:rPr>
        <w:footnoteRef/>
      </w:r>
      <w:r w:rsidRPr="00C712E6">
        <w:rPr>
          <w:sz w:val="24"/>
          <w:lang w:val="pl-PL"/>
        </w:rPr>
        <w:t xml:space="preserve"> </w:t>
      </w:r>
      <w:r w:rsidRPr="00C712E6">
        <w:rPr>
          <w:sz w:val="24"/>
          <w:lang w:val="pl-PL"/>
        </w:rPr>
        <w:tab/>
        <w:t xml:space="preserve">ĠU L 136, </w:t>
      </w:r>
      <w:proofErr w:type="gramStart"/>
      <w:r w:rsidRPr="00C712E6">
        <w:rPr>
          <w:sz w:val="24"/>
          <w:lang w:val="pl-PL"/>
        </w:rPr>
        <w:t>31.5.1999</w:t>
      </w:r>
      <w:proofErr w:type="gramEnd"/>
      <w:r w:rsidRPr="00C712E6">
        <w:rPr>
          <w:sz w:val="24"/>
          <w:lang w:val="pl-PL"/>
        </w:rPr>
        <w:t>, p. 20, ELI: </w:t>
      </w:r>
      <w:hyperlink r:id="rId7" w:tooltip="Jagħti aċċess għal dan id-dokument permezz tal-URI tal-ELI tiegħu." w:history="1">
        <w:r w:rsidRPr="00C712E6">
          <w:rPr>
            <w:rStyle w:val="Hyperlink"/>
            <w:sz w:val="24"/>
            <w:lang w:val="pl-PL"/>
          </w:rPr>
          <w:t>http://data.europa.eu/eli/dec/1999/352/oj</w:t>
        </w:r>
      </w:hyperlink>
      <w:r w:rsidRPr="00C712E6">
        <w:rPr>
          <w:sz w:val="24"/>
          <w:lang w:val="pl-PL"/>
        </w:rPr>
        <w:t>.</w:t>
      </w:r>
    </w:p>
  </w:footnote>
  <w:footnote w:id="10">
    <w:p w14:paraId="72C7310C" w14:textId="6B42CC31" w:rsidR="00A13122" w:rsidRPr="00C712E6" w:rsidRDefault="00A13122" w:rsidP="00A13122">
      <w:pPr>
        <w:pStyle w:val="FootnoteText"/>
        <w:ind w:left="851" w:hanging="851"/>
        <w:rPr>
          <w:bCs/>
          <w:iCs/>
          <w:sz w:val="24"/>
          <w:szCs w:val="24"/>
          <w:lang w:val="pl-PL"/>
        </w:rPr>
      </w:pPr>
      <w:r w:rsidRPr="00C82587">
        <w:rPr>
          <w:rStyle w:val="FootnoteReference"/>
        </w:rPr>
        <w:footnoteRef/>
      </w:r>
      <w:r w:rsidRPr="00C712E6">
        <w:rPr>
          <w:lang w:val="pl-PL"/>
        </w:rPr>
        <w:t xml:space="preserve"> </w:t>
      </w:r>
      <w:r w:rsidRPr="00C712E6">
        <w:rPr>
          <w:lang w:val="pl-PL"/>
        </w:rPr>
        <w:tab/>
      </w:r>
      <w:r w:rsidRPr="00C712E6">
        <w:rPr>
          <w:sz w:val="24"/>
          <w:lang w:val="pl-PL"/>
        </w:rPr>
        <w:t xml:space="preserve">Ir-Regolamenti tal-Persunal għall-Uffiċjali tal-Unjoni Ewropea u l-Kondizzjonijiet tal-Impjieg ta’ Uffiċjali Oħra tal-Unjoni, stabbiliti fir-Regolament tal-Kunsill (KEE, Euratom, KEFA) Nru 259/68 (ĠU L 56, </w:t>
      </w:r>
      <w:proofErr w:type="gramStart"/>
      <w:r w:rsidRPr="00C712E6">
        <w:rPr>
          <w:sz w:val="24"/>
          <w:lang w:val="pl-PL"/>
        </w:rPr>
        <w:t>4.3.1968</w:t>
      </w:r>
      <w:proofErr w:type="gramEnd"/>
      <w:r w:rsidRPr="00C712E6">
        <w:rPr>
          <w:sz w:val="24"/>
          <w:lang w:val="pl-PL"/>
        </w:rPr>
        <w:t>, p. 1, ELI: </w:t>
      </w:r>
      <w:hyperlink r:id="rId8" w:tooltip="Jagħti aċċess għal dan id-dokument permezz tal-URI tal-ELI tiegħu." w:history="1">
        <w:r w:rsidRPr="00C712E6">
          <w:rPr>
            <w:rStyle w:val="Hyperlink"/>
            <w:sz w:val="24"/>
            <w:lang w:val="pl-PL"/>
          </w:rPr>
          <w:t>http://data.europa.eu/eli/reg/1968/259(1)/oj</w:t>
        </w:r>
      </w:hyperlink>
      <w:r w:rsidRPr="00C712E6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973D" w14:textId="77777777" w:rsidR="00A13122" w:rsidRDefault="00A131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E9C53" w14:textId="77777777" w:rsidR="00A13122" w:rsidRDefault="00A131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E0441" w14:textId="77777777" w:rsidR="00A13122" w:rsidRDefault="00A131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199BC" w14:textId="77777777" w:rsidR="00A13122" w:rsidRDefault="00A1312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C0526" w14:textId="77777777" w:rsidR="00A13122" w:rsidRDefault="00A13122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2153E" w14:textId="77777777" w:rsidR="00A13122" w:rsidRDefault="00A1312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13EFA" w14:textId="77777777" w:rsidR="00064002" w:rsidRPr="00A71D7D" w:rsidRDefault="00064002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97559" w14:textId="77777777" w:rsidR="00064002" w:rsidRPr="00A71D7D" w:rsidRDefault="00064002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0E104" w14:textId="77777777" w:rsidR="00064002" w:rsidRPr="00A71D7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86204457">
    <w:abstractNumId w:val="9"/>
  </w:num>
  <w:num w:numId="2" w16cid:durableId="2147119663">
    <w:abstractNumId w:val="9"/>
  </w:num>
  <w:num w:numId="3" w16cid:durableId="1405449160">
    <w:abstractNumId w:val="7"/>
  </w:num>
  <w:num w:numId="4" w16cid:durableId="1053846717">
    <w:abstractNumId w:val="7"/>
  </w:num>
  <w:num w:numId="5" w16cid:durableId="972757177">
    <w:abstractNumId w:val="6"/>
  </w:num>
  <w:num w:numId="6" w16cid:durableId="664817394">
    <w:abstractNumId w:val="6"/>
  </w:num>
  <w:num w:numId="7" w16cid:durableId="273640555">
    <w:abstractNumId w:val="5"/>
  </w:num>
  <w:num w:numId="8" w16cid:durableId="1421876248">
    <w:abstractNumId w:val="5"/>
  </w:num>
  <w:num w:numId="9" w16cid:durableId="1040282710">
    <w:abstractNumId w:val="4"/>
  </w:num>
  <w:num w:numId="10" w16cid:durableId="933637212">
    <w:abstractNumId w:val="4"/>
  </w:num>
  <w:num w:numId="11" w16cid:durableId="959847440">
    <w:abstractNumId w:val="8"/>
  </w:num>
  <w:num w:numId="12" w16cid:durableId="816411002">
    <w:abstractNumId w:val="8"/>
  </w:num>
  <w:num w:numId="13" w16cid:durableId="2101442529">
    <w:abstractNumId w:val="3"/>
  </w:num>
  <w:num w:numId="14" w16cid:durableId="591546695">
    <w:abstractNumId w:val="3"/>
  </w:num>
  <w:num w:numId="15" w16cid:durableId="505170655">
    <w:abstractNumId w:val="2"/>
  </w:num>
  <w:num w:numId="16" w16cid:durableId="457407685">
    <w:abstractNumId w:val="2"/>
  </w:num>
  <w:num w:numId="17" w16cid:durableId="472254526">
    <w:abstractNumId w:val="1"/>
  </w:num>
  <w:num w:numId="18" w16cid:durableId="1349916614">
    <w:abstractNumId w:val="1"/>
  </w:num>
  <w:num w:numId="19" w16cid:durableId="463230878">
    <w:abstractNumId w:val="0"/>
  </w:num>
  <w:num w:numId="20" w16cid:durableId="687102266">
    <w:abstractNumId w:val="0"/>
  </w:num>
  <w:num w:numId="21" w16cid:durableId="1503351663">
    <w:abstractNumId w:val="9"/>
  </w:num>
  <w:num w:numId="22" w16cid:durableId="557597549">
    <w:abstractNumId w:val="7"/>
  </w:num>
  <w:num w:numId="23" w16cid:durableId="1801915029">
    <w:abstractNumId w:val="6"/>
  </w:num>
  <w:num w:numId="24" w16cid:durableId="1885678615">
    <w:abstractNumId w:val="5"/>
  </w:num>
  <w:num w:numId="25" w16cid:durableId="1037242205">
    <w:abstractNumId w:val="4"/>
  </w:num>
  <w:num w:numId="26" w16cid:durableId="2085030135">
    <w:abstractNumId w:val="8"/>
  </w:num>
  <w:num w:numId="27" w16cid:durableId="1251502696">
    <w:abstractNumId w:val="3"/>
  </w:num>
  <w:num w:numId="28" w16cid:durableId="59646036">
    <w:abstractNumId w:val="2"/>
  </w:num>
  <w:num w:numId="29" w16cid:durableId="1085881232">
    <w:abstractNumId w:val="1"/>
  </w:num>
  <w:num w:numId="30" w16cid:durableId="248856926">
    <w:abstractNumId w:val="0"/>
  </w:num>
  <w:num w:numId="31" w16cid:durableId="1654681904">
    <w:abstractNumId w:val="9"/>
  </w:num>
  <w:num w:numId="32" w16cid:durableId="541333522">
    <w:abstractNumId w:val="7"/>
  </w:num>
  <w:num w:numId="33" w16cid:durableId="2069188786">
    <w:abstractNumId w:val="6"/>
  </w:num>
  <w:num w:numId="34" w16cid:durableId="1961573075">
    <w:abstractNumId w:val="5"/>
  </w:num>
  <w:num w:numId="35" w16cid:durableId="2076318326">
    <w:abstractNumId w:val="4"/>
  </w:num>
  <w:num w:numId="36" w16cid:durableId="449782960">
    <w:abstractNumId w:val="8"/>
  </w:num>
  <w:num w:numId="37" w16cid:durableId="1545169611">
    <w:abstractNumId w:val="3"/>
  </w:num>
  <w:num w:numId="38" w16cid:durableId="612712739">
    <w:abstractNumId w:val="2"/>
  </w:num>
  <w:num w:numId="39" w16cid:durableId="136606464">
    <w:abstractNumId w:val="1"/>
  </w:num>
  <w:num w:numId="40" w16cid:durableId="2029331753">
    <w:abstractNumId w:val="0"/>
  </w:num>
  <w:num w:numId="41" w16cid:durableId="556477209">
    <w:abstractNumId w:val="10"/>
  </w:num>
  <w:num w:numId="42" w16cid:durableId="2095392184">
    <w:abstractNumId w:val="10"/>
  </w:num>
  <w:num w:numId="43" w16cid:durableId="1714117011">
    <w:abstractNumId w:val="10"/>
  </w:num>
  <w:num w:numId="44" w16cid:durableId="16673941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1/2026"/>
    <w:docVar w:name="dvlangue" w:val="MT"/>
    <w:docVar w:name="dvnumam" w:val="0"/>
    <w:docVar w:name="dvpe" w:val="781.475"/>
    <w:docVar w:name="dvrapporteur" w:val="Rapporteur: "/>
    <w:docVar w:name="dvtitre" w:val="Riżoluzzjoni tal-Parlament Ewropew xx xx xxxx 2026 dwar ir-reviżjoni tal-Ftehim Qafas dwar ir-relazzjonijiet bejn il-Parlament Ewropew u l-Kummissjoni Ewropea(2025/2243(ACI))"/>
  </w:docVars>
  <w:rsids>
    <w:rsidRoot w:val="00510210"/>
    <w:rsid w:val="00002272"/>
    <w:rsid w:val="00064002"/>
    <w:rsid w:val="000677B9"/>
    <w:rsid w:val="000831BA"/>
    <w:rsid w:val="000A42CC"/>
    <w:rsid w:val="000D7F65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210"/>
    <w:rsid w:val="00514517"/>
    <w:rsid w:val="0053397C"/>
    <w:rsid w:val="00545827"/>
    <w:rsid w:val="00560270"/>
    <w:rsid w:val="005C2568"/>
    <w:rsid w:val="005F1B17"/>
    <w:rsid w:val="006037C0"/>
    <w:rsid w:val="00642EB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4F63"/>
    <w:rsid w:val="007D1690"/>
    <w:rsid w:val="007E22AD"/>
    <w:rsid w:val="007F5131"/>
    <w:rsid w:val="00817416"/>
    <w:rsid w:val="008357D9"/>
    <w:rsid w:val="00842779"/>
    <w:rsid w:val="0085270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2B27"/>
    <w:rsid w:val="00981893"/>
    <w:rsid w:val="009B42B9"/>
    <w:rsid w:val="00A13122"/>
    <w:rsid w:val="00A1687D"/>
    <w:rsid w:val="00A25976"/>
    <w:rsid w:val="00A36B86"/>
    <w:rsid w:val="00A43E52"/>
    <w:rsid w:val="00A4678D"/>
    <w:rsid w:val="00A71D7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12E6"/>
    <w:rsid w:val="00C80F80"/>
    <w:rsid w:val="00C941CB"/>
    <w:rsid w:val="00CC2357"/>
    <w:rsid w:val="00CF071A"/>
    <w:rsid w:val="00CF164C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4DDF"/>
    <w:rsid w:val="00F330D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3088CE33"/>
  <w15:chartTrackingRefBased/>
  <w15:docId w15:val="{BBF9AEE7-E36F-43F1-9309-6D917C7EC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 BVI fnr,Appel note de bas de p,BVI fnr,Footnote,Footnote symbol,Nota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52B2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952B2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952B27"/>
    <w:pPr>
      <w:spacing w:after="240"/>
      <w:ind w:left="567" w:hanging="567"/>
    </w:pPr>
  </w:style>
  <w:style w:type="paragraph" w:styleId="Header">
    <w:name w:val="header"/>
    <w:basedOn w:val="Normal"/>
    <w:link w:val="HeaderChar"/>
    <w:uiPriority w:val="99"/>
    <w:rsid w:val="00952B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2B27"/>
    <w:rPr>
      <w:sz w:val="24"/>
      <w:lang w:val="mt-MT"/>
    </w:rPr>
  </w:style>
  <w:style w:type="paragraph" w:customStyle="1" w:styleId="EPFooter">
    <w:name w:val="EPFooter"/>
    <w:basedOn w:val="Normal"/>
    <w:rsid w:val="00952B2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52B27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952B27"/>
    <w:rPr>
      <w:color w:val="0563C1" w:themeColor="hyperlink"/>
      <w:u w:val="single"/>
    </w:rPr>
  </w:style>
  <w:style w:type="character" w:customStyle="1" w:styleId="normaltextrun">
    <w:name w:val="normaltextrun"/>
    <w:basedOn w:val="DefaultParagraphFont"/>
    <w:rsid w:val="00952B27"/>
  </w:style>
  <w:style w:type="character" w:customStyle="1" w:styleId="NormalHanging12aChar">
    <w:name w:val="NormalHanging12a Char"/>
    <w:basedOn w:val="DefaultParagraphFont"/>
    <w:link w:val="NormalHanging12a"/>
    <w:rsid w:val="00952B27"/>
    <w:rPr>
      <w:sz w:val="24"/>
      <w:lang w:val="mt-MT"/>
    </w:rPr>
  </w:style>
  <w:style w:type="character" w:styleId="Strong">
    <w:name w:val="Strong"/>
    <w:basedOn w:val="DefaultParagraphFont"/>
    <w:uiPriority w:val="22"/>
    <w:qFormat/>
    <w:rsid w:val="00952B27"/>
    <w:rPr>
      <w:b/>
      <w:bCs/>
    </w:rPr>
  </w:style>
  <w:style w:type="paragraph" w:styleId="Revision">
    <w:name w:val="Revision"/>
    <w:hidden/>
    <w:uiPriority w:val="99"/>
    <w:semiHidden/>
    <w:rsid w:val="000D7F65"/>
    <w:rPr>
      <w:sz w:val="24"/>
      <w:lang w:val="mt-MT"/>
    </w:rPr>
  </w:style>
  <w:style w:type="paragraph" w:styleId="Footer">
    <w:name w:val="footer"/>
    <w:basedOn w:val="Normal"/>
    <w:link w:val="FooterChar"/>
    <w:rsid w:val="000D7F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D7F65"/>
    <w:rPr>
      <w:sz w:val="24"/>
      <w:lang w:val="mt-MT"/>
    </w:rPr>
  </w:style>
  <w:style w:type="character" w:customStyle="1" w:styleId="Hyperlink1">
    <w:name w:val="Hyperlink1"/>
    <w:basedOn w:val="DefaultParagraphFont"/>
    <w:uiPriority w:val="99"/>
    <w:unhideWhenUsed/>
    <w:rsid w:val="00A1312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footer" Target="footer10.xml"/><Relationship Id="rId3" Type="http://schemas.openxmlformats.org/officeDocument/2006/relationships/styles" Target="styles.xml"/><Relationship Id="rId21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5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oter" Target="footer7.xml"/><Relationship Id="rId29" Type="http://schemas.openxmlformats.org/officeDocument/2006/relationships/footer" Target="foot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header" Target="header7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9.xml"/><Relationship Id="rId10" Type="http://schemas.openxmlformats.org/officeDocument/2006/relationships/footer" Target="footer2.xml"/><Relationship Id="rId19" Type="http://schemas.openxmlformats.org/officeDocument/2006/relationships/header" Target="header5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header" Target="header6.xml"/><Relationship Id="rId27" Type="http://schemas.openxmlformats.org/officeDocument/2006/relationships/footer" Target="footer11.xml"/><Relationship Id="rId30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1968/259(1)/oj" TargetMode="External"/><Relationship Id="rId3" Type="http://schemas.openxmlformats.org/officeDocument/2006/relationships/hyperlink" Target="http://data.europa.eu/eli/agree_interinstit/2016/512/oj" TargetMode="External"/><Relationship Id="rId7" Type="http://schemas.openxmlformats.org/officeDocument/2006/relationships/hyperlink" Target="http://data.europa.eu/eli/dec/1999/352/oj" TargetMode="External"/><Relationship Id="rId2" Type="http://schemas.openxmlformats.org/officeDocument/2006/relationships/hyperlink" Target="http://data.europa.eu/eli/agree_interinstit/2018/217/oj" TargetMode="External"/><Relationship Id="rId1" Type="http://schemas.openxmlformats.org/officeDocument/2006/relationships/hyperlink" Target="http://data.europa.eu/eli/agree_interinstit/2010/1120/oj" TargetMode="External"/><Relationship Id="rId6" Type="http://schemas.openxmlformats.org/officeDocument/2006/relationships/hyperlink" Target="http://data.europa.eu/eli/dec/1995/167/oj" TargetMode="External"/><Relationship Id="rId5" Type="http://schemas.openxmlformats.org/officeDocument/2006/relationships/hyperlink" Target="http://data.europa.eu/eli/reg/2011/182/oj" TargetMode="External"/><Relationship Id="rId4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9666</Words>
  <Characters>74173</Characters>
  <Application>Microsoft Office Word</Application>
  <DocSecurity>4</DocSecurity>
  <Lines>618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ILLY_D</cp:lastModifiedBy>
  <cp:revision>2</cp:revision>
  <cp:lastPrinted>2004-11-19T15:42:00Z</cp:lastPrinted>
  <dcterms:created xsi:type="dcterms:W3CDTF">2026-06-08T16:46:00Z</dcterms:created>
  <dcterms:modified xsi:type="dcterms:W3CDTF">2026-06-08T16:46:00Z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P10_TA(2026)0069_</vt:lpwstr>
  </property>
  <property fmtid="{D5CDD505-2E9C-101B-9397-08002B2CF9AE}" pid="4" name="&lt;Type&gt;">
    <vt:lpwstr>RR</vt:lpwstr>
  </property>
</Properties>
</file>