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19BB" w14:paraId="623A75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B567E4" w14:textId="77777777" w:rsidR="00751A4A" w:rsidRPr="007419BB" w:rsidRDefault="00B26466" w:rsidP="0010095E">
            <w:pPr>
              <w:pStyle w:val="EPName"/>
            </w:pPr>
            <w:r w:rsidRPr="007419BB">
              <w:t>Parlement européen</w:t>
            </w:r>
          </w:p>
          <w:p w14:paraId="365F86AC" w14:textId="77777777" w:rsidR="00751A4A" w:rsidRPr="007419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19BB">
              <w:t>2024</w:t>
            </w:r>
            <w:r w:rsidR="00817416" w:rsidRPr="007419BB">
              <w:t>-202</w:t>
            </w:r>
            <w:r w:rsidRPr="007419BB">
              <w:t>9</w:t>
            </w:r>
          </w:p>
        </w:tc>
        <w:tc>
          <w:tcPr>
            <w:tcW w:w="2268" w:type="dxa"/>
            <w:shd w:val="clear" w:color="auto" w:fill="auto"/>
          </w:tcPr>
          <w:p w14:paraId="09BE3D18" w14:textId="77777777" w:rsidR="00751A4A" w:rsidRPr="007419BB" w:rsidRDefault="00187494" w:rsidP="0010095E">
            <w:pPr>
              <w:pStyle w:val="EPLogo"/>
            </w:pPr>
            <w:r w:rsidRPr="007419BB">
              <w:rPr>
                <w:noProof/>
                <w:lang w:eastAsia="ja-JP"/>
              </w:rPr>
              <w:drawing>
                <wp:inline distT="0" distB="0" distL="0" distR="0" wp14:anchorId="04A5727C" wp14:editId="5A25BA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BD3030" w14:textId="77777777" w:rsidR="00D058B8" w:rsidRPr="007419BB" w:rsidRDefault="00D058B8" w:rsidP="004C5D52">
      <w:pPr>
        <w:pStyle w:val="LineTop"/>
      </w:pPr>
    </w:p>
    <w:p w14:paraId="2FEE8C96" w14:textId="77777777" w:rsidR="00680577" w:rsidRPr="007419BB" w:rsidRDefault="00B26466" w:rsidP="00680577">
      <w:pPr>
        <w:pStyle w:val="EPBodyTA1"/>
      </w:pPr>
      <w:r w:rsidRPr="007419BB">
        <w:t>TEXTES ADOPTÉS</w:t>
      </w:r>
    </w:p>
    <w:p w14:paraId="6D9426BD" w14:textId="77777777" w:rsidR="00D058B8" w:rsidRPr="007419BB" w:rsidRDefault="00D058B8" w:rsidP="00D058B8">
      <w:pPr>
        <w:pStyle w:val="LineBottom"/>
      </w:pPr>
    </w:p>
    <w:p w14:paraId="679F0F1A" w14:textId="766D2D0C" w:rsidR="00B26466" w:rsidRPr="007419BB" w:rsidRDefault="00B26466" w:rsidP="00B26466">
      <w:pPr>
        <w:pStyle w:val="ATHeading1"/>
      </w:pPr>
      <w:bookmarkStart w:id="0" w:name="TANumber"/>
      <w:r w:rsidRPr="007419BB">
        <w:t>P10_TA(2026)00</w:t>
      </w:r>
      <w:r w:rsidR="00CC6CED">
        <w:t>71</w:t>
      </w:r>
      <w:bookmarkEnd w:id="0"/>
    </w:p>
    <w:p w14:paraId="5C134EC1" w14:textId="77777777" w:rsidR="00B26466" w:rsidRPr="007419BB" w:rsidRDefault="00B26466" w:rsidP="00B26466">
      <w:pPr>
        <w:pStyle w:val="ATHeading2"/>
      </w:pPr>
      <w:bookmarkStart w:id="1" w:name="title"/>
      <w:r w:rsidRPr="007419BB">
        <w:t>Convention-cadre du Conseil de l’Europe sur l’intelligence artificielle et les droits de l’homme, la démocratie et l’état de droit</w:t>
      </w:r>
      <w:bookmarkEnd w:id="1"/>
    </w:p>
    <w:p w14:paraId="6BC13B0C" w14:textId="77777777" w:rsidR="00B26466" w:rsidRPr="007419BB" w:rsidRDefault="00B26466" w:rsidP="00B26466">
      <w:pPr>
        <w:rPr>
          <w:i/>
          <w:vanish/>
        </w:rPr>
      </w:pPr>
      <w:r w:rsidRPr="007419BB">
        <w:rPr>
          <w:i/>
        </w:rPr>
        <w:fldChar w:fldCharType="begin"/>
      </w:r>
      <w:r w:rsidRPr="007419BB">
        <w:rPr>
          <w:i/>
        </w:rPr>
        <w:instrText xml:space="preserve"> TC"(</w:instrText>
      </w:r>
      <w:bookmarkStart w:id="2" w:name="DocNumber"/>
      <w:r w:rsidRPr="007419BB">
        <w:rPr>
          <w:i/>
        </w:rPr>
        <w:instrText>A10-0007/2026</w:instrText>
      </w:r>
      <w:bookmarkEnd w:id="2"/>
      <w:r w:rsidRPr="007419BB">
        <w:rPr>
          <w:i/>
        </w:rPr>
        <w:instrText xml:space="preserve"> - Rapporteurs: José Cepeda, Paulo Cunha)"\l3 \n&gt; \* MERGEFORMAT </w:instrText>
      </w:r>
      <w:r w:rsidRPr="007419BB">
        <w:rPr>
          <w:i/>
        </w:rPr>
        <w:fldChar w:fldCharType="end"/>
      </w:r>
    </w:p>
    <w:p w14:paraId="6F031BA4" w14:textId="77777777" w:rsidR="00B26466" w:rsidRPr="007419BB" w:rsidRDefault="00B26466" w:rsidP="00B26466">
      <w:pPr>
        <w:rPr>
          <w:vanish/>
        </w:rPr>
      </w:pPr>
      <w:bookmarkStart w:id="3" w:name="Commission"/>
      <w:r w:rsidRPr="007419BB">
        <w:rPr>
          <w:vanish/>
        </w:rPr>
        <w:t>Commission du marché intérieur et de la protection des consommateurs, Commission des libertés civiles, de la justice et des affaires intérieures</w:t>
      </w:r>
      <w:bookmarkEnd w:id="3"/>
    </w:p>
    <w:p w14:paraId="65484C26" w14:textId="77777777" w:rsidR="00B26466" w:rsidRPr="007419BB" w:rsidRDefault="00B26466" w:rsidP="00B26466">
      <w:pPr>
        <w:rPr>
          <w:vanish/>
        </w:rPr>
      </w:pPr>
      <w:bookmarkStart w:id="4" w:name="PE"/>
      <w:r w:rsidRPr="007419BB">
        <w:rPr>
          <w:vanish/>
        </w:rPr>
        <w:t>PE779.657</w:t>
      </w:r>
      <w:bookmarkEnd w:id="4"/>
    </w:p>
    <w:p w14:paraId="219E4B76" w14:textId="49EEF016" w:rsidR="00B26466" w:rsidRPr="007419BB" w:rsidRDefault="00B26466" w:rsidP="00B26466">
      <w:pPr>
        <w:pStyle w:val="ATHeading3"/>
      </w:pPr>
      <w:bookmarkStart w:id="5" w:name="Sujet"/>
      <w:r w:rsidRPr="007419BB">
        <w:t>Résolution législative du Parlement européen du</w:t>
      </w:r>
      <w:r w:rsidR="00215870">
        <w:t xml:space="preserve"> </w:t>
      </w:r>
      <w:r w:rsidR="00215870" w:rsidRPr="006C5F2B">
        <w:t>11</w:t>
      </w:r>
      <w:r w:rsidR="00215870">
        <w:t xml:space="preserve"> mars</w:t>
      </w:r>
      <w:r w:rsidRPr="007419BB">
        <w:t xml:space="preserve"> 2026 sur le projet de décision du Conseil relative à la conclusion, au nom de l’Union européenne, de la convention-cadre du Conseil de l’Europe sur l’intelligence artificielle et les droits de l’homme, la démocratie et l’état de droit </w:t>
      </w:r>
      <w:bookmarkStart w:id="6" w:name="References"/>
      <w:bookmarkEnd w:id="5"/>
      <w:r w:rsidRPr="007419BB">
        <w:t>(11361/2025– C10-0183/2025 – 2025/0136(NLE))</w:t>
      </w:r>
      <w:bookmarkEnd w:id="6"/>
    </w:p>
    <w:p w14:paraId="59915315" w14:textId="77777777" w:rsidR="009572B1" w:rsidRPr="007419BB" w:rsidRDefault="009572B1" w:rsidP="009572B1">
      <w:pPr>
        <w:pStyle w:val="NormalBold"/>
      </w:pPr>
      <w:r w:rsidRPr="007419BB">
        <w:t>(Approbation)</w:t>
      </w:r>
    </w:p>
    <w:p w14:paraId="372D2F63" w14:textId="77777777" w:rsidR="009572B1" w:rsidRPr="007419BB" w:rsidRDefault="009572B1" w:rsidP="009572B1">
      <w:pPr>
        <w:pStyle w:val="EPComma"/>
      </w:pPr>
      <w:r w:rsidRPr="007419BB">
        <w:rPr>
          <w:i/>
        </w:rPr>
        <w:t>Le Parlement européen</w:t>
      </w:r>
      <w:r w:rsidRPr="007419BB">
        <w:t>,</w:t>
      </w:r>
    </w:p>
    <w:p w14:paraId="5B7FABE0" w14:textId="77777777" w:rsidR="009572B1" w:rsidRPr="007419BB" w:rsidRDefault="009572B1" w:rsidP="009572B1">
      <w:pPr>
        <w:pStyle w:val="NormalHanging12a"/>
      </w:pPr>
      <w:r w:rsidRPr="007419BB">
        <w:t>–</w:t>
      </w:r>
      <w:r w:rsidRPr="007419BB">
        <w:tab/>
        <w:t>vu le projet de décision du Conseil (11361/2025),</w:t>
      </w:r>
    </w:p>
    <w:p w14:paraId="4BF19215" w14:textId="77777777" w:rsidR="009572B1" w:rsidRPr="007419BB" w:rsidRDefault="009572B1" w:rsidP="009572B1">
      <w:pPr>
        <w:pStyle w:val="NormalHanging12a"/>
      </w:pPr>
      <w:r w:rsidRPr="007419BB">
        <w:t>–</w:t>
      </w:r>
      <w:r w:rsidRPr="007419BB">
        <w:tab/>
        <w:t>vu la convention-cadre du Conseil de l’Europe sur l’intelligence artificielle et les droits de l’homme, la démocratie et l’état de droit (STCE n</w:t>
      </w:r>
      <w:r w:rsidRPr="007419BB">
        <w:rPr>
          <w:vertAlign w:val="superscript"/>
        </w:rPr>
        <w:t>o</w:t>
      </w:r>
      <w:r w:rsidRPr="007419BB">
        <w:t> 225),</w:t>
      </w:r>
    </w:p>
    <w:p w14:paraId="0D7E0414" w14:textId="77777777" w:rsidR="009572B1" w:rsidRPr="007419BB" w:rsidRDefault="009572B1" w:rsidP="009572B1">
      <w:pPr>
        <w:pStyle w:val="NormalHanging12a"/>
      </w:pPr>
      <w:r w:rsidRPr="007419BB">
        <w:t>–</w:t>
      </w:r>
      <w:r w:rsidRPr="007419BB">
        <w:tab/>
        <w:t>vu la demande d’approbation présentée par le Conseil conformément à l’article 114 et à l’article 218, paragraphe 6, deuxième alinéa, point a) v), du traité sur le fonctionnement de l’Union européenne (C10</w:t>
      </w:r>
      <w:r w:rsidRPr="007419BB">
        <w:noBreakHyphen/>
        <w:t>0183/2025),</w:t>
      </w:r>
    </w:p>
    <w:p w14:paraId="366F1B94" w14:textId="77777777" w:rsidR="009572B1" w:rsidRPr="007419BB" w:rsidRDefault="009572B1" w:rsidP="009572B1">
      <w:pPr>
        <w:pStyle w:val="NormalHanging12a"/>
      </w:pPr>
      <w:r w:rsidRPr="007419BB">
        <w:t>–</w:t>
      </w:r>
      <w:r w:rsidRPr="007419BB">
        <w:tab/>
        <w:t>vu l’article 107, paragraphes 1 et 4, ainsi que l’article 117, paragraphe 7, de son règlement intérieur,</w:t>
      </w:r>
    </w:p>
    <w:p w14:paraId="5F81CBF7" w14:textId="77777777" w:rsidR="009572B1" w:rsidRPr="007419BB" w:rsidRDefault="009572B1" w:rsidP="009572B1">
      <w:pPr>
        <w:pStyle w:val="NormalHanging12a"/>
      </w:pPr>
      <w:r w:rsidRPr="007419BB">
        <w:t>–</w:t>
      </w:r>
      <w:r w:rsidRPr="007419BB">
        <w:tab/>
        <w:t>vu la lettre de la commission de la culture et de l’éducation,</w:t>
      </w:r>
    </w:p>
    <w:p w14:paraId="117A9C59" w14:textId="77777777" w:rsidR="009572B1" w:rsidRPr="007419BB" w:rsidRDefault="009572B1" w:rsidP="009572B1">
      <w:pPr>
        <w:pStyle w:val="NormalHanging12a"/>
      </w:pPr>
      <w:r w:rsidRPr="007419BB">
        <w:t>–</w:t>
      </w:r>
      <w:r w:rsidRPr="007419BB">
        <w:tab/>
        <w:t>vu la recommandation de la commission du marché intérieur et de la protection des consommateurs et de la commission des libertés civiles, de la justice et des affaires intérieures (A10-0007/2026),</w:t>
      </w:r>
    </w:p>
    <w:p w14:paraId="27CCBF1A" w14:textId="77777777" w:rsidR="009572B1" w:rsidRPr="007419BB" w:rsidRDefault="009572B1" w:rsidP="009572B1">
      <w:pPr>
        <w:pStyle w:val="NormalHanging12a"/>
      </w:pPr>
      <w:r w:rsidRPr="007419BB">
        <w:t>1.</w:t>
      </w:r>
      <w:r w:rsidRPr="007419BB">
        <w:tab/>
        <w:t>donne son approbation à la conclusion de la convention;</w:t>
      </w:r>
    </w:p>
    <w:p w14:paraId="74CC07D5" w14:textId="77777777" w:rsidR="009572B1" w:rsidRPr="007419BB" w:rsidRDefault="009572B1" w:rsidP="009572B1">
      <w:pPr>
        <w:pStyle w:val="NormalHanging12a"/>
      </w:pPr>
      <w:r w:rsidRPr="007419BB">
        <w:t>2.</w:t>
      </w:r>
      <w:r w:rsidRPr="007419BB">
        <w:tab/>
        <w:t>charge sa Présidente de transmettre la position du Parlement au Conseil, à la Commission, aux gouvernements et aux parlements des États membres ainsi qu’au secrétaire général du Conseil de l’Europe.</w:t>
      </w:r>
    </w:p>
    <w:sectPr w:rsidR="009572B1" w:rsidRPr="007419BB" w:rsidSect="007419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8A7DD" w14:textId="77777777" w:rsidR="00B26466" w:rsidRPr="007419BB" w:rsidRDefault="00B26466">
      <w:r w:rsidRPr="007419BB">
        <w:separator/>
      </w:r>
    </w:p>
  </w:endnote>
  <w:endnote w:type="continuationSeparator" w:id="0">
    <w:p w14:paraId="67CB2710" w14:textId="77777777" w:rsidR="00B26466" w:rsidRPr="007419BB" w:rsidRDefault="00B26466">
      <w:r w:rsidRPr="007419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54677" w14:textId="77777777" w:rsidR="00064002" w:rsidRPr="007419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AAB3" w14:textId="77777777" w:rsidR="00064002" w:rsidRPr="007419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18014" w14:textId="77777777" w:rsidR="00064002" w:rsidRPr="007419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2E862" w14:textId="77777777" w:rsidR="00B26466" w:rsidRPr="007419BB" w:rsidRDefault="00B26466">
      <w:r w:rsidRPr="007419BB">
        <w:separator/>
      </w:r>
    </w:p>
  </w:footnote>
  <w:footnote w:type="continuationSeparator" w:id="0">
    <w:p w14:paraId="4CE8FC94" w14:textId="77777777" w:rsidR="00B26466" w:rsidRPr="007419BB" w:rsidRDefault="00B26466">
      <w:r w:rsidRPr="007419B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AA932" w14:textId="77777777" w:rsidR="00064002" w:rsidRPr="007419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195A7" w14:textId="77777777" w:rsidR="00064002" w:rsidRPr="007419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36EB8" w14:textId="77777777" w:rsidR="00064002" w:rsidRPr="007419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87803046">
    <w:abstractNumId w:val="9"/>
  </w:num>
  <w:num w:numId="2" w16cid:durableId="1898122584">
    <w:abstractNumId w:val="9"/>
  </w:num>
  <w:num w:numId="3" w16cid:durableId="1709645227">
    <w:abstractNumId w:val="7"/>
  </w:num>
  <w:num w:numId="4" w16cid:durableId="1440022851">
    <w:abstractNumId w:val="7"/>
  </w:num>
  <w:num w:numId="5" w16cid:durableId="348028707">
    <w:abstractNumId w:val="6"/>
  </w:num>
  <w:num w:numId="6" w16cid:durableId="774250376">
    <w:abstractNumId w:val="6"/>
  </w:num>
  <w:num w:numId="7" w16cid:durableId="1956712279">
    <w:abstractNumId w:val="5"/>
  </w:num>
  <w:num w:numId="8" w16cid:durableId="700015740">
    <w:abstractNumId w:val="5"/>
  </w:num>
  <w:num w:numId="9" w16cid:durableId="1297251605">
    <w:abstractNumId w:val="4"/>
  </w:num>
  <w:num w:numId="10" w16cid:durableId="2142309064">
    <w:abstractNumId w:val="4"/>
  </w:num>
  <w:num w:numId="11" w16cid:durableId="838816597">
    <w:abstractNumId w:val="8"/>
  </w:num>
  <w:num w:numId="12" w16cid:durableId="911550879">
    <w:abstractNumId w:val="8"/>
  </w:num>
  <w:num w:numId="13" w16cid:durableId="1732339203">
    <w:abstractNumId w:val="3"/>
  </w:num>
  <w:num w:numId="14" w16cid:durableId="802236475">
    <w:abstractNumId w:val="3"/>
  </w:num>
  <w:num w:numId="15" w16cid:durableId="2062632672">
    <w:abstractNumId w:val="2"/>
  </w:num>
  <w:num w:numId="16" w16cid:durableId="2015300865">
    <w:abstractNumId w:val="2"/>
  </w:num>
  <w:num w:numId="17" w16cid:durableId="1934436330">
    <w:abstractNumId w:val="1"/>
  </w:num>
  <w:num w:numId="18" w16cid:durableId="757334275">
    <w:abstractNumId w:val="1"/>
  </w:num>
  <w:num w:numId="19" w16cid:durableId="68426710">
    <w:abstractNumId w:val="0"/>
  </w:num>
  <w:num w:numId="20" w16cid:durableId="152599683">
    <w:abstractNumId w:val="0"/>
  </w:num>
  <w:num w:numId="21" w16cid:durableId="1778980817">
    <w:abstractNumId w:val="9"/>
  </w:num>
  <w:num w:numId="22" w16cid:durableId="1421948139">
    <w:abstractNumId w:val="7"/>
  </w:num>
  <w:num w:numId="23" w16cid:durableId="366955803">
    <w:abstractNumId w:val="6"/>
  </w:num>
  <w:num w:numId="24" w16cid:durableId="1234390635">
    <w:abstractNumId w:val="5"/>
  </w:num>
  <w:num w:numId="25" w16cid:durableId="507214426">
    <w:abstractNumId w:val="4"/>
  </w:num>
  <w:num w:numId="26" w16cid:durableId="637802700">
    <w:abstractNumId w:val="8"/>
  </w:num>
  <w:num w:numId="27" w16cid:durableId="94134046">
    <w:abstractNumId w:val="3"/>
  </w:num>
  <w:num w:numId="28" w16cid:durableId="1372337974">
    <w:abstractNumId w:val="2"/>
  </w:num>
  <w:num w:numId="29" w16cid:durableId="1357539501">
    <w:abstractNumId w:val="1"/>
  </w:num>
  <w:num w:numId="30" w16cid:durableId="201747689">
    <w:abstractNumId w:val="0"/>
  </w:num>
  <w:num w:numId="31" w16cid:durableId="1531259439">
    <w:abstractNumId w:val="9"/>
  </w:num>
  <w:num w:numId="32" w16cid:durableId="761339408">
    <w:abstractNumId w:val="7"/>
  </w:num>
  <w:num w:numId="33" w16cid:durableId="606038545">
    <w:abstractNumId w:val="6"/>
  </w:num>
  <w:num w:numId="34" w16cid:durableId="292105116">
    <w:abstractNumId w:val="5"/>
  </w:num>
  <w:num w:numId="35" w16cid:durableId="1662270489">
    <w:abstractNumId w:val="4"/>
  </w:num>
  <w:num w:numId="36" w16cid:durableId="1807315134">
    <w:abstractNumId w:val="8"/>
  </w:num>
  <w:num w:numId="37" w16cid:durableId="1346054013">
    <w:abstractNumId w:val="3"/>
  </w:num>
  <w:num w:numId="38" w16cid:durableId="1068504459">
    <w:abstractNumId w:val="2"/>
  </w:num>
  <w:num w:numId="39" w16cid:durableId="1046560788">
    <w:abstractNumId w:val="1"/>
  </w:num>
  <w:num w:numId="40" w16cid:durableId="250551232">
    <w:abstractNumId w:val="0"/>
  </w:num>
  <w:num w:numId="41" w16cid:durableId="1275751212">
    <w:abstractNumId w:val="10"/>
  </w:num>
  <w:num w:numId="42" w16cid:durableId="1949505391">
    <w:abstractNumId w:val="10"/>
  </w:num>
  <w:num w:numId="43" w16cid:durableId="494537808">
    <w:abstractNumId w:val="10"/>
  </w:num>
  <w:num w:numId="44" w16cid:durableId="6672936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FR"/>
    <w:docVar w:name="dvnumam" w:val="0"/>
    <w:docVar w:name="dvpe" w:val="779.657"/>
    <w:docVar w:name="dvrapporteur" w:val="Rapporteurs: "/>
    <w:docVar w:name="dvstar" w:val="***"/>
    <w:docVar w:name="dvtitre" w:val="Résolution législative du Parlement européen du ... 2026 sur le projet de décision du Conseil relative à la conclusion, au nom de l’Union européenne, de la convention-cadre du Conseil de l’Europe sur l’intelligence artificielle et les droits de l’homme, la démocratie et l’état de droit (11361/2025– C10-0183/2025 – 2025/0136(NLE))"/>
  </w:docVars>
  <w:rsids>
    <w:rsidRoot w:val="00B26466"/>
    <w:rsid w:val="00002272"/>
    <w:rsid w:val="00064002"/>
    <w:rsid w:val="000677B9"/>
    <w:rsid w:val="000831BA"/>
    <w:rsid w:val="000A42CC"/>
    <w:rsid w:val="000E7DD9"/>
    <w:rsid w:val="000F1C87"/>
    <w:rsid w:val="0010095E"/>
    <w:rsid w:val="00125B37"/>
    <w:rsid w:val="00187494"/>
    <w:rsid w:val="001F32AE"/>
    <w:rsid w:val="0021587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F2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5F2B"/>
    <w:rsid w:val="006F74FA"/>
    <w:rsid w:val="00731ADD"/>
    <w:rsid w:val="00734777"/>
    <w:rsid w:val="007419B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72B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646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6CED"/>
    <w:rsid w:val="00CF071A"/>
    <w:rsid w:val="00D058B8"/>
    <w:rsid w:val="00D56C11"/>
    <w:rsid w:val="00D7381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82219"/>
  <w15:chartTrackingRefBased/>
  <w15:docId w15:val="{913B6250-5B64-4272-A973-6340F7AE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572B1"/>
    <w:pPr>
      <w:spacing w:before="480" w:after="240"/>
    </w:pPr>
  </w:style>
  <w:style w:type="paragraph" w:customStyle="1" w:styleId="NormalBold">
    <w:name w:val="NormalBold"/>
    <w:basedOn w:val="Normal"/>
    <w:rsid w:val="009572B1"/>
    <w:rPr>
      <w:b/>
    </w:rPr>
  </w:style>
  <w:style w:type="paragraph" w:customStyle="1" w:styleId="NormalHanging12a">
    <w:name w:val="NormalHanging12a"/>
    <w:basedOn w:val="Normal"/>
    <w:rsid w:val="009572B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Yousra_DLA</dc:creator>
  <cp:keywords/>
  <cp:lastModifiedBy>DELECROIX Dorothee</cp:lastModifiedBy>
  <cp:revision>2</cp:revision>
  <cp:lastPrinted>2004-11-19T15:42:00Z</cp:lastPrinted>
  <dcterms:created xsi:type="dcterms:W3CDTF">2026-03-11T12:11:00Z</dcterms:created>
  <dcterms:modified xsi:type="dcterms:W3CDTF">2026-03-11T12:11:00Z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