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6650" w14:paraId="42327BC3" w14:textId="77777777" w:rsidTr="0010095E">
        <w:trPr>
          <w:trHeight w:hRule="exact" w:val="1418"/>
        </w:trPr>
        <w:tc>
          <w:tcPr>
            <w:tcW w:w="6804" w:type="dxa"/>
            <w:shd w:val="clear" w:color="auto" w:fill="auto"/>
            <w:vAlign w:val="center"/>
          </w:tcPr>
          <w:p w14:paraId="4C007185" w14:textId="77777777" w:rsidR="00751A4A" w:rsidRPr="00C86650" w:rsidRDefault="006D66E0" w:rsidP="0010095E">
            <w:pPr>
              <w:pStyle w:val="EPName"/>
            </w:pPr>
            <w:r w:rsidRPr="00C86650">
              <w:t>Europees Parlement</w:t>
            </w:r>
          </w:p>
          <w:p w14:paraId="480FD215" w14:textId="77777777" w:rsidR="00751A4A" w:rsidRPr="00C86650" w:rsidRDefault="005F1B17" w:rsidP="005F1B17">
            <w:pPr>
              <w:pStyle w:val="EPTerm"/>
              <w:rPr>
                <w:rStyle w:val="HideTWBExt"/>
                <w:noProof w:val="0"/>
                <w:vanish w:val="0"/>
                <w:color w:val="auto"/>
              </w:rPr>
            </w:pPr>
            <w:r w:rsidRPr="00C86650">
              <w:t>2024</w:t>
            </w:r>
            <w:r w:rsidR="00817416" w:rsidRPr="00C86650">
              <w:t>-202</w:t>
            </w:r>
            <w:r w:rsidRPr="00C86650">
              <w:t>9</w:t>
            </w:r>
          </w:p>
        </w:tc>
        <w:tc>
          <w:tcPr>
            <w:tcW w:w="2268" w:type="dxa"/>
            <w:shd w:val="clear" w:color="auto" w:fill="auto"/>
          </w:tcPr>
          <w:p w14:paraId="21FB5682" w14:textId="77777777" w:rsidR="00751A4A" w:rsidRPr="00C86650" w:rsidRDefault="00187494" w:rsidP="0010095E">
            <w:pPr>
              <w:pStyle w:val="EPLogo"/>
            </w:pPr>
            <w:r w:rsidRPr="00C86650">
              <w:rPr>
                <w:noProof/>
                <w:lang w:eastAsia="ja-JP"/>
              </w:rPr>
              <w:drawing>
                <wp:inline distT="0" distB="0" distL="0" distR="0" wp14:anchorId="3F3EAD1C" wp14:editId="6283EA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C2CD12" w14:textId="77777777" w:rsidR="00D058B8" w:rsidRPr="00C86650" w:rsidRDefault="00D058B8" w:rsidP="004C5D52">
      <w:pPr>
        <w:pStyle w:val="LineTop"/>
      </w:pPr>
    </w:p>
    <w:p w14:paraId="3D41EE3A" w14:textId="77777777" w:rsidR="00680577" w:rsidRPr="00C86650" w:rsidRDefault="006D66E0" w:rsidP="00680577">
      <w:pPr>
        <w:pStyle w:val="EPBodyTA1"/>
      </w:pPr>
      <w:r w:rsidRPr="00C86650">
        <w:t>AANGENOMEN TEKSTEN</w:t>
      </w:r>
    </w:p>
    <w:p w14:paraId="255CF3E0" w14:textId="77777777" w:rsidR="00D058B8" w:rsidRPr="00C86650" w:rsidRDefault="00D058B8" w:rsidP="00D058B8">
      <w:pPr>
        <w:pStyle w:val="LineBottom"/>
      </w:pPr>
    </w:p>
    <w:p w14:paraId="7A0492D1" w14:textId="6529E2DC" w:rsidR="006D66E0" w:rsidRPr="00C86650" w:rsidRDefault="006D66E0" w:rsidP="006D66E0">
      <w:pPr>
        <w:pStyle w:val="ATHeading1"/>
      </w:pPr>
      <w:bookmarkStart w:id="0" w:name="TANumber"/>
      <w:r w:rsidRPr="00C86650">
        <w:t>P10_TA(2026)00</w:t>
      </w:r>
      <w:r w:rsidR="00C86650" w:rsidRPr="00C86650">
        <w:t>71</w:t>
      </w:r>
      <w:bookmarkEnd w:id="0"/>
    </w:p>
    <w:p w14:paraId="1C814FD8" w14:textId="585A1A7D" w:rsidR="006D66E0" w:rsidRPr="00C86650" w:rsidRDefault="006D66E0" w:rsidP="006D66E0">
      <w:pPr>
        <w:pStyle w:val="ATHeading2"/>
      </w:pPr>
      <w:bookmarkStart w:id="1" w:name="title"/>
      <w:r w:rsidRPr="00C86650">
        <w:t>Kaderverdrag van de Raad van Europa over artificiële intelligentie</w:t>
      </w:r>
      <w:r w:rsidR="00E555F3" w:rsidRPr="00C86650">
        <w:t xml:space="preserve"> en</w:t>
      </w:r>
      <w:r w:rsidRPr="00C86650">
        <w:t xml:space="preserve"> de mensenrechten</w:t>
      </w:r>
      <w:r w:rsidR="00E555F3" w:rsidRPr="00C86650">
        <w:t>,</w:t>
      </w:r>
      <w:r w:rsidRPr="00C86650">
        <w:t xml:space="preserve"> de democratie</w:t>
      </w:r>
      <w:bookmarkEnd w:id="1"/>
      <w:r w:rsidR="00E555F3" w:rsidRPr="00C86650">
        <w:t xml:space="preserve"> en de rechtsstaat</w:t>
      </w:r>
    </w:p>
    <w:p w14:paraId="27E0C4F2" w14:textId="77777777" w:rsidR="006D66E0" w:rsidRPr="00C86650" w:rsidRDefault="006D66E0" w:rsidP="006D66E0">
      <w:pPr>
        <w:rPr>
          <w:i/>
          <w:vanish/>
        </w:rPr>
      </w:pPr>
      <w:r w:rsidRPr="00C86650">
        <w:rPr>
          <w:i/>
        </w:rPr>
        <w:fldChar w:fldCharType="begin"/>
      </w:r>
      <w:r w:rsidRPr="00C86650">
        <w:rPr>
          <w:i/>
        </w:rPr>
        <w:instrText xml:space="preserve"> TC"(</w:instrText>
      </w:r>
      <w:bookmarkStart w:id="2" w:name="DocNumber"/>
      <w:r w:rsidRPr="00C86650">
        <w:rPr>
          <w:i/>
        </w:rPr>
        <w:instrText>A10-0007/2026</w:instrText>
      </w:r>
      <w:bookmarkEnd w:id="2"/>
      <w:r w:rsidRPr="00C86650">
        <w:rPr>
          <w:i/>
        </w:rPr>
        <w:instrText xml:space="preserve"> - Rapporteurs: José Cepeda, Paulo Cunha)"\l3 \n&gt; \* MERGEFORMAT </w:instrText>
      </w:r>
      <w:r w:rsidRPr="00C86650">
        <w:rPr>
          <w:i/>
        </w:rPr>
        <w:fldChar w:fldCharType="end"/>
      </w:r>
    </w:p>
    <w:p w14:paraId="74F04995" w14:textId="77777777" w:rsidR="006D66E0" w:rsidRPr="00C86650" w:rsidRDefault="006D66E0" w:rsidP="006D66E0">
      <w:pPr>
        <w:rPr>
          <w:vanish/>
        </w:rPr>
      </w:pPr>
      <w:bookmarkStart w:id="3" w:name="Commission"/>
      <w:r w:rsidRPr="00C86650">
        <w:rPr>
          <w:vanish/>
        </w:rPr>
        <w:t>Commissie interne markt en consumentenbescherming, Commissie burgerlijke vrijheden, justitie en binnenlandse zaken</w:t>
      </w:r>
      <w:bookmarkEnd w:id="3"/>
    </w:p>
    <w:p w14:paraId="4143D8E2" w14:textId="77777777" w:rsidR="006D66E0" w:rsidRPr="00C86650" w:rsidRDefault="006D66E0" w:rsidP="006D66E0">
      <w:pPr>
        <w:rPr>
          <w:vanish/>
        </w:rPr>
      </w:pPr>
      <w:bookmarkStart w:id="4" w:name="PE"/>
      <w:r w:rsidRPr="00C86650">
        <w:rPr>
          <w:vanish/>
        </w:rPr>
        <w:t>PE779.657</w:t>
      </w:r>
      <w:bookmarkEnd w:id="4"/>
    </w:p>
    <w:p w14:paraId="62E42466" w14:textId="148FC119" w:rsidR="006D66E0" w:rsidRPr="00C86650" w:rsidRDefault="006D66E0" w:rsidP="006D66E0">
      <w:pPr>
        <w:pStyle w:val="ATHeading3"/>
      </w:pPr>
      <w:bookmarkStart w:id="5" w:name="Sujet"/>
      <w:r w:rsidRPr="00C86650">
        <w:t xml:space="preserve">Wetgevingsresolutie van het Europees Parlement van </w:t>
      </w:r>
      <w:r w:rsidR="00EE3837" w:rsidRPr="00C86650">
        <w:t xml:space="preserve">11 </w:t>
      </w:r>
      <w:r w:rsidRPr="00C86650">
        <w:t>maart 2026 over het ontwerp van besluit van de Raad betreffende de sluiting, namens de Europese Unie, van het Kaderverdrag van de Raad van Europa over artificiële intelligentie en de mensenrechten, de democratie en de rechtsstaat</w:t>
      </w:r>
      <w:bookmarkEnd w:id="5"/>
      <w:r w:rsidRPr="00C86650">
        <w:t xml:space="preserve"> </w:t>
      </w:r>
      <w:bookmarkStart w:id="6" w:name="References"/>
      <w:r w:rsidRPr="00C86650">
        <w:t>(11361/2025– C10-0183/2025 – 2025/0136(NLE))</w:t>
      </w:r>
      <w:bookmarkEnd w:id="6"/>
    </w:p>
    <w:p w14:paraId="248AFA65" w14:textId="77777777" w:rsidR="00EB7B09" w:rsidRPr="00C86650" w:rsidRDefault="00EB7B09" w:rsidP="00EB7B09">
      <w:pPr>
        <w:pStyle w:val="NormalBold"/>
        <w:widowControl/>
      </w:pPr>
      <w:r w:rsidRPr="00C86650">
        <w:t>(Goedkeuring)</w:t>
      </w:r>
    </w:p>
    <w:p w14:paraId="02B4C53E" w14:textId="77777777" w:rsidR="00EB7B09" w:rsidRPr="00C86650" w:rsidRDefault="00EB7B09" w:rsidP="00EB7B09">
      <w:pPr>
        <w:pStyle w:val="EPComma"/>
        <w:widowControl/>
      </w:pPr>
      <w:r w:rsidRPr="00C86650">
        <w:rPr>
          <w:i/>
        </w:rPr>
        <w:t>Het Europees Parlement</w:t>
      </w:r>
      <w:r w:rsidRPr="00C86650">
        <w:t>,</w:t>
      </w:r>
    </w:p>
    <w:p w14:paraId="6BFF991D" w14:textId="77777777" w:rsidR="00EB7B09" w:rsidRPr="00C86650" w:rsidRDefault="00EB7B09" w:rsidP="00EB7B09">
      <w:pPr>
        <w:pStyle w:val="NormalHanging12a"/>
        <w:widowControl/>
      </w:pPr>
      <w:r w:rsidRPr="00C86650">
        <w:t>–</w:t>
      </w:r>
      <w:r w:rsidRPr="00C86650">
        <w:tab/>
        <w:t>gezien het ontwerpbesluit van de Raad (11361/2025),</w:t>
      </w:r>
    </w:p>
    <w:p w14:paraId="47A1D337" w14:textId="77777777" w:rsidR="00EB7B09" w:rsidRPr="00C86650" w:rsidRDefault="00EB7B09" w:rsidP="00EB7B09">
      <w:pPr>
        <w:pStyle w:val="NormalHanging12a"/>
        <w:widowControl/>
      </w:pPr>
      <w:r w:rsidRPr="00C86650">
        <w:t>–</w:t>
      </w:r>
      <w:r w:rsidRPr="00C86650">
        <w:tab/>
        <w:t>gezien het Kaderverdrag van de Raad van Europa over artificiële intelligentie en de mensenrechten, de democratie en de rechtsstaat (CETS 225),</w:t>
      </w:r>
    </w:p>
    <w:p w14:paraId="2630C21E" w14:textId="77777777" w:rsidR="00EB7B09" w:rsidRPr="00C86650" w:rsidRDefault="00EB7B09" w:rsidP="00EB7B09">
      <w:pPr>
        <w:pStyle w:val="NormalHanging12a"/>
        <w:widowControl/>
      </w:pPr>
      <w:r w:rsidRPr="00C86650">
        <w:t>–</w:t>
      </w:r>
      <w:r w:rsidRPr="00C86650">
        <w:tab/>
        <w:t>gezien het verzoek om goedkeuring dat de Raad heeft ingediend krachtens artikel 114 en artikel 218, lid 6, tweede alinea, punt a), v), van het Verdrag betreffende de werking van de Europese Unie (C10</w:t>
      </w:r>
      <w:r w:rsidRPr="00C86650">
        <w:noBreakHyphen/>
        <w:t>0183/2025),</w:t>
      </w:r>
    </w:p>
    <w:p w14:paraId="3793CA45" w14:textId="77777777" w:rsidR="00EB7B09" w:rsidRPr="00C86650" w:rsidRDefault="00EB7B09" w:rsidP="00EB7B09">
      <w:pPr>
        <w:pStyle w:val="NormalHanging12a"/>
        <w:widowControl/>
      </w:pPr>
      <w:r w:rsidRPr="00C86650">
        <w:t>–</w:t>
      </w:r>
      <w:r w:rsidRPr="00C86650">
        <w:tab/>
        <w:t>gezien artikel 107, leden 1 en 4, en artikel 117, lid 7, van zijn Reglement,</w:t>
      </w:r>
    </w:p>
    <w:p w14:paraId="3BC39CF2" w14:textId="77777777" w:rsidR="00EB7B09" w:rsidRPr="00C86650" w:rsidRDefault="00EB7B09" w:rsidP="00EB7B09">
      <w:pPr>
        <w:pStyle w:val="NormalHanging12a"/>
        <w:widowControl/>
      </w:pPr>
      <w:r w:rsidRPr="00C86650">
        <w:t>–</w:t>
      </w:r>
      <w:r w:rsidRPr="00C86650">
        <w:tab/>
        <w:t>gezien de brief van de Commissie cultuur en onderwijs,</w:t>
      </w:r>
    </w:p>
    <w:p w14:paraId="5A68CE9F" w14:textId="77777777" w:rsidR="00EB7B09" w:rsidRPr="00C86650" w:rsidRDefault="00EB7B09" w:rsidP="00EB7B09">
      <w:pPr>
        <w:pStyle w:val="NormalHanging12a"/>
        <w:widowControl/>
      </w:pPr>
      <w:r w:rsidRPr="00C86650">
        <w:t>–</w:t>
      </w:r>
      <w:r w:rsidRPr="00C86650">
        <w:tab/>
        <w:t>gezien de aanbeveling van de Commissie interne markt en consumentenbescherming en de Commissie burgerlijke vrijheden, justitie en binnenlandse zaken (A10-0007/2026),</w:t>
      </w:r>
    </w:p>
    <w:p w14:paraId="01CB9A62" w14:textId="6ABF3EF0" w:rsidR="00EB7B09" w:rsidRPr="00C86650" w:rsidRDefault="00EB7B09" w:rsidP="00EB7B09">
      <w:pPr>
        <w:pStyle w:val="NormalHanging12a"/>
        <w:widowControl/>
      </w:pPr>
      <w:r w:rsidRPr="00C86650">
        <w:t>1.</w:t>
      </w:r>
      <w:r w:rsidRPr="00C86650">
        <w:tab/>
        <w:t>hecht zijn goedkeuring aan de sluiting van het Verdrag;</w:t>
      </w:r>
    </w:p>
    <w:p w14:paraId="7AEE554C" w14:textId="77777777" w:rsidR="00EB7B09" w:rsidRPr="00C86650" w:rsidRDefault="00EB7B09" w:rsidP="00EB7B09">
      <w:pPr>
        <w:pStyle w:val="NormalHanging12a"/>
        <w:widowControl/>
      </w:pPr>
      <w:r w:rsidRPr="00C86650">
        <w:t>2.</w:t>
      </w:r>
      <w:r w:rsidRPr="00C86650">
        <w:tab/>
        <w:t>verzoekt zijn Voorzitter het standpunt van het Parlement te doen toekomen aan de Raad en de Commissie, alsook aan de regeringen en parlementen van de lidstaten, en aan de Secretaris-Generaal van de Raad van Europa.</w:t>
      </w:r>
    </w:p>
    <w:p w14:paraId="244B518E" w14:textId="2DC63BB8" w:rsidR="00EB7B09" w:rsidRPr="00C86650" w:rsidRDefault="00EB7B09" w:rsidP="00EB7B09">
      <w:pPr>
        <w:pStyle w:val="NormalHanging12a"/>
        <w:widowControl/>
      </w:pPr>
    </w:p>
    <w:sectPr w:rsidR="00EB7B09" w:rsidRPr="00C86650" w:rsidSect="00171A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B317B" w14:textId="77777777" w:rsidR="006D66E0" w:rsidRPr="00171A75" w:rsidRDefault="006D66E0">
      <w:r w:rsidRPr="00171A75">
        <w:separator/>
      </w:r>
    </w:p>
  </w:endnote>
  <w:endnote w:type="continuationSeparator" w:id="0">
    <w:p w14:paraId="2CF59B11" w14:textId="77777777" w:rsidR="006D66E0" w:rsidRPr="00171A75" w:rsidRDefault="006D66E0">
      <w:r w:rsidRPr="0017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23E3" w14:textId="77777777" w:rsidR="00064002" w:rsidRPr="00171A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1CC90" w14:textId="77777777" w:rsidR="00064002" w:rsidRPr="00171A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67DD4" w14:textId="77777777" w:rsidR="00064002" w:rsidRPr="00171A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B02EC" w14:textId="77777777" w:rsidR="006D66E0" w:rsidRPr="00171A75" w:rsidRDefault="006D66E0">
      <w:r w:rsidRPr="00171A75">
        <w:separator/>
      </w:r>
    </w:p>
  </w:footnote>
  <w:footnote w:type="continuationSeparator" w:id="0">
    <w:p w14:paraId="00C94B11" w14:textId="77777777" w:rsidR="006D66E0" w:rsidRPr="00171A75" w:rsidRDefault="006D66E0">
      <w:r w:rsidRPr="00171A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FA59" w14:textId="77777777" w:rsidR="00064002" w:rsidRPr="00171A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F6E73" w14:textId="77777777" w:rsidR="00064002" w:rsidRPr="00171A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FB7C" w14:textId="77777777" w:rsidR="00064002" w:rsidRPr="00171A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6700429">
    <w:abstractNumId w:val="9"/>
  </w:num>
  <w:num w:numId="2" w16cid:durableId="305089582">
    <w:abstractNumId w:val="9"/>
  </w:num>
  <w:num w:numId="3" w16cid:durableId="1942293987">
    <w:abstractNumId w:val="7"/>
  </w:num>
  <w:num w:numId="4" w16cid:durableId="843324313">
    <w:abstractNumId w:val="7"/>
  </w:num>
  <w:num w:numId="5" w16cid:durableId="1946617075">
    <w:abstractNumId w:val="6"/>
  </w:num>
  <w:num w:numId="6" w16cid:durableId="991180319">
    <w:abstractNumId w:val="6"/>
  </w:num>
  <w:num w:numId="7" w16cid:durableId="2117479374">
    <w:abstractNumId w:val="5"/>
  </w:num>
  <w:num w:numId="8" w16cid:durableId="475072965">
    <w:abstractNumId w:val="5"/>
  </w:num>
  <w:num w:numId="9" w16cid:durableId="2057463483">
    <w:abstractNumId w:val="4"/>
  </w:num>
  <w:num w:numId="10" w16cid:durableId="436414588">
    <w:abstractNumId w:val="4"/>
  </w:num>
  <w:num w:numId="11" w16cid:durableId="1268581854">
    <w:abstractNumId w:val="8"/>
  </w:num>
  <w:num w:numId="12" w16cid:durableId="1292595425">
    <w:abstractNumId w:val="8"/>
  </w:num>
  <w:num w:numId="13" w16cid:durableId="307827653">
    <w:abstractNumId w:val="3"/>
  </w:num>
  <w:num w:numId="14" w16cid:durableId="246573161">
    <w:abstractNumId w:val="3"/>
  </w:num>
  <w:num w:numId="15" w16cid:durableId="539516385">
    <w:abstractNumId w:val="2"/>
  </w:num>
  <w:num w:numId="16" w16cid:durableId="1832915014">
    <w:abstractNumId w:val="2"/>
  </w:num>
  <w:num w:numId="17" w16cid:durableId="1407654581">
    <w:abstractNumId w:val="1"/>
  </w:num>
  <w:num w:numId="18" w16cid:durableId="1070037968">
    <w:abstractNumId w:val="1"/>
  </w:num>
  <w:num w:numId="19" w16cid:durableId="1010333887">
    <w:abstractNumId w:val="0"/>
  </w:num>
  <w:num w:numId="20" w16cid:durableId="589234865">
    <w:abstractNumId w:val="0"/>
  </w:num>
  <w:num w:numId="21" w16cid:durableId="800224240">
    <w:abstractNumId w:val="9"/>
  </w:num>
  <w:num w:numId="22" w16cid:durableId="506554159">
    <w:abstractNumId w:val="7"/>
  </w:num>
  <w:num w:numId="23" w16cid:durableId="2030831148">
    <w:abstractNumId w:val="6"/>
  </w:num>
  <w:num w:numId="24" w16cid:durableId="1708219387">
    <w:abstractNumId w:val="5"/>
  </w:num>
  <w:num w:numId="25" w16cid:durableId="1652906628">
    <w:abstractNumId w:val="4"/>
  </w:num>
  <w:num w:numId="26" w16cid:durableId="1936085903">
    <w:abstractNumId w:val="8"/>
  </w:num>
  <w:num w:numId="27" w16cid:durableId="583688433">
    <w:abstractNumId w:val="3"/>
  </w:num>
  <w:num w:numId="28" w16cid:durableId="1429810610">
    <w:abstractNumId w:val="2"/>
  </w:num>
  <w:num w:numId="29" w16cid:durableId="1254970051">
    <w:abstractNumId w:val="1"/>
  </w:num>
  <w:num w:numId="30" w16cid:durableId="1516532209">
    <w:abstractNumId w:val="0"/>
  </w:num>
  <w:num w:numId="31" w16cid:durableId="1706637540">
    <w:abstractNumId w:val="9"/>
  </w:num>
  <w:num w:numId="32" w16cid:durableId="498540241">
    <w:abstractNumId w:val="7"/>
  </w:num>
  <w:num w:numId="33" w16cid:durableId="1643656332">
    <w:abstractNumId w:val="6"/>
  </w:num>
  <w:num w:numId="34" w16cid:durableId="1700008984">
    <w:abstractNumId w:val="5"/>
  </w:num>
  <w:num w:numId="35" w16cid:durableId="2089840375">
    <w:abstractNumId w:val="4"/>
  </w:num>
  <w:num w:numId="36" w16cid:durableId="1667900765">
    <w:abstractNumId w:val="8"/>
  </w:num>
  <w:num w:numId="37" w16cid:durableId="1394425727">
    <w:abstractNumId w:val="3"/>
  </w:num>
  <w:num w:numId="38" w16cid:durableId="1895504588">
    <w:abstractNumId w:val="2"/>
  </w:num>
  <w:num w:numId="39" w16cid:durableId="635645961">
    <w:abstractNumId w:val="1"/>
  </w:num>
  <w:num w:numId="40" w16cid:durableId="380599437">
    <w:abstractNumId w:val="0"/>
  </w:num>
  <w:num w:numId="41" w16cid:durableId="1070156407">
    <w:abstractNumId w:val="10"/>
  </w:num>
  <w:num w:numId="42" w16cid:durableId="2081519852">
    <w:abstractNumId w:val="10"/>
  </w:num>
  <w:num w:numId="43" w16cid:durableId="877282206">
    <w:abstractNumId w:val="10"/>
  </w:num>
  <w:num w:numId="44" w16cid:durableId="899825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7/2026"/>
    <w:docVar w:name="dvlangue" w:val="NL"/>
    <w:docVar w:name="dvnumam" w:val="0"/>
    <w:docVar w:name="dvpe" w:val="779.657"/>
    <w:docVar w:name="dvrapporteur" w:val="Rapporteurs: "/>
    <w:docVar w:name="dvstar" w:val="***"/>
    <w:docVar w:name="dvtitre" w:val="Wetgevingsresolutie van het Europees Parlement van xx maart 2026 over het ontwerp van besluit van de Raad betreffende de sluiting, namens de Europese Unie, van het Kaderverdrag van de Raad van Europa over artificiële intelligentie en de mensenrechten, de democratie en de rechtsstaat (11361/2025– C10-0183/2025 – 2025/0136(NLE))"/>
  </w:docVars>
  <w:rsids>
    <w:rsidRoot w:val="006D66E0"/>
    <w:rsid w:val="00002272"/>
    <w:rsid w:val="00064002"/>
    <w:rsid w:val="000677B9"/>
    <w:rsid w:val="000831BA"/>
    <w:rsid w:val="000A42CC"/>
    <w:rsid w:val="000E7DD9"/>
    <w:rsid w:val="0010095E"/>
    <w:rsid w:val="00125B37"/>
    <w:rsid w:val="00171A75"/>
    <w:rsid w:val="00187494"/>
    <w:rsid w:val="001E2C8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13B"/>
    <w:rsid w:val="00545827"/>
    <w:rsid w:val="00560270"/>
    <w:rsid w:val="005A0ABF"/>
    <w:rsid w:val="005C2568"/>
    <w:rsid w:val="005F1B17"/>
    <w:rsid w:val="006037C0"/>
    <w:rsid w:val="006631B6"/>
    <w:rsid w:val="00680577"/>
    <w:rsid w:val="006D66E0"/>
    <w:rsid w:val="006F74FA"/>
    <w:rsid w:val="0071046B"/>
    <w:rsid w:val="00731ADD"/>
    <w:rsid w:val="00734777"/>
    <w:rsid w:val="00747932"/>
    <w:rsid w:val="00751A4A"/>
    <w:rsid w:val="00756632"/>
    <w:rsid w:val="00762C74"/>
    <w:rsid w:val="00786EC0"/>
    <w:rsid w:val="007D1690"/>
    <w:rsid w:val="007E22AD"/>
    <w:rsid w:val="00817416"/>
    <w:rsid w:val="008233A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7BF"/>
    <w:rsid w:val="00BD48FE"/>
    <w:rsid w:val="00BD7BD8"/>
    <w:rsid w:val="00BE6ADC"/>
    <w:rsid w:val="00C05BFE"/>
    <w:rsid w:val="00C23CD4"/>
    <w:rsid w:val="00C61C0C"/>
    <w:rsid w:val="00C86650"/>
    <w:rsid w:val="00C941CB"/>
    <w:rsid w:val="00CB3C88"/>
    <w:rsid w:val="00CC2357"/>
    <w:rsid w:val="00CF071A"/>
    <w:rsid w:val="00D058B8"/>
    <w:rsid w:val="00D56C11"/>
    <w:rsid w:val="00D834A0"/>
    <w:rsid w:val="00D872DF"/>
    <w:rsid w:val="00D91E21"/>
    <w:rsid w:val="00DA7FCD"/>
    <w:rsid w:val="00E365E1"/>
    <w:rsid w:val="00E555F3"/>
    <w:rsid w:val="00E820A4"/>
    <w:rsid w:val="00EB006A"/>
    <w:rsid w:val="00EB4772"/>
    <w:rsid w:val="00EB7B09"/>
    <w:rsid w:val="00ED169E"/>
    <w:rsid w:val="00ED4235"/>
    <w:rsid w:val="00EE3837"/>
    <w:rsid w:val="00F04346"/>
    <w:rsid w:val="00F075DC"/>
    <w:rsid w:val="00F149E9"/>
    <w:rsid w:val="00F5134D"/>
    <w:rsid w:val="00F74202"/>
    <w:rsid w:val="00F87713"/>
    <w:rsid w:val="00FB4360"/>
    <w:rsid w:val="00FB69C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05B4E"/>
  <w15:chartTrackingRefBased/>
  <w15:docId w15:val="{4CB59951-E84A-4C64-B845-827B18A1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7B09"/>
    <w:pPr>
      <w:spacing w:before="480" w:after="240"/>
    </w:pPr>
  </w:style>
  <w:style w:type="paragraph" w:customStyle="1" w:styleId="NormalBold">
    <w:name w:val="NormalBold"/>
    <w:basedOn w:val="Normal"/>
    <w:rsid w:val="00EB7B09"/>
    <w:rPr>
      <w:b/>
    </w:rPr>
  </w:style>
  <w:style w:type="paragraph" w:customStyle="1" w:styleId="NormalHanging12a">
    <w:name w:val="NormalHanging12a"/>
    <w:basedOn w:val="Normal"/>
    <w:rsid w:val="00EB7B09"/>
    <w:pPr>
      <w:spacing w:after="240"/>
      <w:ind w:left="567" w:hanging="567"/>
    </w:pPr>
  </w:style>
  <w:style w:type="paragraph" w:styleId="Revision">
    <w:name w:val="Revision"/>
    <w:hidden/>
    <w:uiPriority w:val="99"/>
    <w:semiHidden/>
    <w:rsid w:val="00EE3837"/>
    <w:rPr>
      <w:sz w:val="24"/>
      <w:lang w:val="nl-NL"/>
    </w:rPr>
  </w:style>
  <w:style w:type="character" w:styleId="CommentReference">
    <w:name w:val="annotation reference"/>
    <w:basedOn w:val="DefaultParagraphFont"/>
    <w:rsid w:val="0071046B"/>
    <w:rPr>
      <w:sz w:val="16"/>
      <w:szCs w:val="16"/>
    </w:rPr>
  </w:style>
  <w:style w:type="paragraph" w:styleId="CommentText">
    <w:name w:val="annotation text"/>
    <w:basedOn w:val="Normal"/>
    <w:link w:val="CommentTextChar"/>
    <w:rsid w:val="0071046B"/>
    <w:rPr>
      <w:sz w:val="20"/>
    </w:rPr>
  </w:style>
  <w:style w:type="character" w:customStyle="1" w:styleId="CommentTextChar">
    <w:name w:val="Comment Text Char"/>
    <w:basedOn w:val="DefaultParagraphFont"/>
    <w:link w:val="CommentText"/>
    <w:rsid w:val="0071046B"/>
    <w:rPr>
      <w:lang w:val="nl-NL"/>
    </w:rPr>
  </w:style>
  <w:style w:type="paragraph" w:styleId="CommentSubject">
    <w:name w:val="annotation subject"/>
    <w:basedOn w:val="CommentText"/>
    <w:next w:val="CommentText"/>
    <w:link w:val="CommentSubjectChar"/>
    <w:rsid w:val="0071046B"/>
    <w:rPr>
      <w:b/>
      <w:bCs/>
    </w:rPr>
  </w:style>
  <w:style w:type="character" w:customStyle="1" w:styleId="CommentSubjectChar">
    <w:name w:val="Comment Subject Char"/>
    <w:basedOn w:val="CommentTextChar"/>
    <w:link w:val="CommentSubject"/>
    <w:rsid w:val="0071046B"/>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2026-03-11T12:32:00Z</dcterms:created>
  <dcterms:modified xsi:type="dcterms:W3CDTF">2026-03-11T12:32:00Z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A10-0007/2026</vt:lpwstr>
  </property>
  <property fmtid="{D5CDD505-2E9C-101B-9397-08002B2CF9AE}" pid="4" name="&lt;Type&gt;">
    <vt:lpwstr>RR</vt:lpwstr>
  </property>
</Properties>
</file>