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4D14" w14:paraId="2F67AA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424119" w14:textId="77777777" w:rsidR="00751A4A" w:rsidRPr="00594D14" w:rsidRDefault="00C574BC" w:rsidP="0010095E">
            <w:pPr>
              <w:pStyle w:val="EPName"/>
            </w:pPr>
            <w:r w:rsidRPr="00594D14">
              <w:t xml:space="preserve">Parlamento </w:t>
            </w:r>
            <w:proofErr w:type="gramStart"/>
            <w:r w:rsidRPr="00594D14">
              <w:t>Europeu</w:t>
            </w:r>
            <w:proofErr w:type="gramEnd"/>
          </w:p>
          <w:p w14:paraId="27C82870" w14:textId="77777777" w:rsidR="00751A4A" w:rsidRPr="00594D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4D14">
              <w:t>2024</w:t>
            </w:r>
            <w:r w:rsidR="00817416" w:rsidRPr="00594D14">
              <w:t>-202</w:t>
            </w:r>
            <w:r w:rsidRPr="00594D14">
              <w:t>9</w:t>
            </w:r>
          </w:p>
        </w:tc>
        <w:tc>
          <w:tcPr>
            <w:tcW w:w="2268" w:type="dxa"/>
            <w:shd w:val="clear" w:color="auto" w:fill="auto"/>
          </w:tcPr>
          <w:p w14:paraId="44C407AF" w14:textId="77777777" w:rsidR="00751A4A" w:rsidRPr="00594D14" w:rsidRDefault="00187494" w:rsidP="0010095E">
            <w:pPr>
              <w:pStyle w:val="EPLogo"/>
            </w:pPr>
            <w:r w:rsidRPr="00594D14">
              <w:rPr>
                <w:noProof/>
                <w:lang w:eastAsia="ja-JP"/>
              </w:rPr>
              <w:drawing>
                <wp:inline distT="0" distB="0" distL="0" distR="0" wp14:anchorId="5C9BB62E" wp14:editId="5CA8F9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1244B6" w14:textId="77777777" w:rsidR="00D058B8" w:rsidRPr="00594D14" w:rsidRDefault="00D058B8" w:rsidP="004C5D52">
      <w:pPr>
        <w:pStyle w:val="LineTop"/>
      </w:pPr>
    </w:p>
    <w:p w14:paraId="52E2D9F3" w14:textId="77777777" w:rsidR="00680577" w:rsidRPr="00594D14" w:rsidRDefault="00C574BC" w:rsidP="00680577">
      <w:pPr>
        <w:pStyle w:val="EPBodyTA1"/>
      </w:pPr>
      <w:r w:rsidRPr="00594D14">
        <w:t>TEXTOS APROVADOS</w:t>
      </w:r>
    </w:p>
    <w:p w14:paraId="63D02554" w14:textId="77777777" w:rsidR="00D058B8" w:rsidRPr="00594D14" w:rsidRDefault="00D058B8" w:rsidP="00D058B8">
      <w:pPr>
        <w:pStyle w:val="LineBottom"/>
      </w:pPr>
    </w:p>
    <w:p w14:paraId="4334F07E" w14:textId="199315DF" w:rsidR="00C574BC" w:rsidRPr="00594D14" w:rsidRDefault="00C574BC" w:rsidP="00C574BC">
      <w:pPr>
        <w:pStyle w:val="ATHeading1"/>
      </w:pPr>
      <w:bookmarkStart w:id="0" w:name="TANumber"/>
      <w:r w:rsidRPr="00594D14">
        <w:t>P10_TA(2026)00</w:t>
      </w:r>
      <w:r w:rsidR="00974152" w:rsidRPr="00594D14">
        <w:t>71</w:t>
      </w:r>
      <w:bookmarkEnd w:id="0"/>
    </w:p>
    <w:p w14:paraId="60FAD79B" w14:textId="2F6165FC" w:rsidR="00C574BC" w:rsidRPr="00594D14" w:rsidRDefault="00C574BC" w:rsidP="00974152">
      <w:pPr>
        <w:pStyle w:val="ATHeading2"/>
      </w:pPr>
      <w:bookmarkStart w:id="1" w:name="title"/>
      <w:r w:rsidRPr="00594D14">
        <w:t>Convenção-Quadro do Conselho da Europa s</w:t>
      </w:r>
      <w:bookmarkEnd w:id="1"/>
      <w:r w:rsidR="00974152" w:rsidRPr="00594D14">
        <w:t>obre Inteligência Artificial e Direitos Humanos,</w:t>
      </w:r>
      <w:r w:rsidR="00974152" w:rsidRPr="00594D14">
        <w:t xml:space="preserve"> </w:t>
      </w:r>
      <w:r w:rsidR="00974152" w:rsidRPr="00594D14">
        <w:t>Democracia e Estado de Direit</w:t>
      </w:r>
      <w:r w:rsidR="00974152" w:rsidRPr="00594D14">
        <w:t>o</w:t>
      </w:r>
    </w:p>
    <w:p w14:paraId="122E3A3D" w14:textId="77777777" w:rsidR="00C574BC" w:rsidRPr="00594D14" w:rsidRDefault="00C574BC" w:rsidP="00C574BC">
      <w:pPr>
        <w:rPr>
          <w:i/>
          <w:vanish/>
        </w:rPr>
      </w:pPr>
      <w:r w:rsidRPr="00594D14">
        <w:rPr>
          <w:i/>
        </w:rPr>
        <w:fldChar w:fldCharType="begin"/>
      </w:r>
      <w:r w:rsidRPr="00594D14">
        <w:rPr>
          <w:i/>
        </w:rPr>
        <w:instrText xml:space="preserve"> TC"(</w:instrText>
      </w:r>
      <w:bookmarkStart w:id="2" w:name="DocNumber"/>
      <w:r w:rsidRPr="00594D14">
        <w:rPr>
          <w:i/>
        </w:rPr>
        <w:instrText>A10-0007/2026</w:instrText>
      </w:r>
      <w:bookmarkEnd w:id="2"/>
      <w:r w:rsidRPr="00594D14">
        <w:rPr>
          <w:i/>
        </w:rPr>
        <w:instrText xml:space="preserve"> - Relatores: José Cepeda, Paulo Cunha)"\l3 \n&gt; \* MERGEFORMAT </w:instrText>
      </w:r>
      <w:r w:rsidRPr="00594D14">
        <w:rPr>
          <w:i/>
        </w:rPr>
        <w:fldChar w:fldCharType="end"/>
      </w:r>
    </w:p>
    <w:p w14:paraId="127D0357" w14:textId="77777777" w:rsidR="00C574BC" w:rsidRPr="00594D14" w:rsidRDefault="00C574BC" w:rsidP="00C574BC">
      <w:pPr>
        <w:rPr>
          <w:vanish/>
        </w:rPr>
      </w:pPr>
      <w:bookmarkStart w:id="3" w:name="Commission"/>
      <w:r w:rsidRPr="00594D14">
        <w:rPr>
          <w:vanish/>
        </w:rPr>
        <w:t>Comissão do Mercado Interno e da Proteção dos Consumidores, Comissão das Liberdades Cívicas, da Justiça e dos Assuntos Internos</w:t>
      </w:r>
      <w:bookmarkEnd w:id="3"/>
    </w:p>
    <w:p w14:paraId="60F5D787" w14:textId="77777777" w:rsidR="00C574BC" w:rsidRPr="00594D14" w:rsidRDefault="00C574BC" w:rsidP="00C574BC">
      <w:pPr>
        <w:rPr>
          <w:vanish/>
        </w:rPr>
      </w:pPr>
      <w:bookmarkStart w:id="4" w:name="PE"/>
      <w:r w:rsidRPr="00594D14">
        <w:rPr>
          <w:vanish/>
        </w:rPr>
        <w:t>PE779.657</w:t>
      </w:r>
      <w:bookmarkEnd w:id="4"/>
    </w:p>
    <w:p w14:paraId="69BD9955" w14:textId="6641B569" w:rsidR="00C574BC" w:rsidRPr="00594D14" w:rsidRDefault="00C574BC" w:rsidP="00C574BC">
      <w:pPr>
        <w:pStyle w:val="ATHeading3"/>
      </w:pPr>
      <w:bookmarkStart w:id="5" w:name="Sujet"/>
      <w:r w:rsidRPr="00594D14">
        <w:t xml:space="preserve">Resolução legislativa do Parlamento Europeu, de </w:t>
      </w:r>
      <w:r w:rsidR="00590A22" w:rsidRPr="00594D14">
        <w:t>1</w:t>
      </w:r>
      <w:r w:rsidR="00863F27" w:rsidRPr="00594D14">
        <w:t>1</w:t>
      </w:r>
      <w:r w:rsidRPr="00594D14">
        <w:t xml:space="preserve"> de </w:t>
      </w:r>
      <w:r w:rsidR="00590A22" w:rsidRPr="00594D14">
        <w:t xml:space="preserve">março </w:t>
      </w:r>
      <w:r w:rsidRPr="00594D14">
        <w:t xml:space="preserve">de 2026, </w:t>
      </w:r>
      <w:r w:rsidR="000E3D31" w:rsidRPr="00594D14">
        <w:t>referente a</w:t>
      </w:r>
      <w:r w:rsidRPr="00594D14">
        <w:t>o projeto de decisão do Conselho relativa à celebração, em nome da União Europeia, da Convenção-Quadro do Conselho da Europa sobre Inteligência Artificial e Direitos Humanos, Democracia e Estado de Direito</w:t>
      </w:r>
      <w:bookmarkEnd w:id="5"/>
      <w:r w:rsidRPr="00594D14">
        <w:t xml:space="preserve"> </w:t>
      </w:r>
      <w:bookmarkStart w:id="6" w:name="References"/>
      <w:r w:rsidRPr="00594D14">
        <w:t>(11361/2025</w:t>
      </w:r>
      <w:r w:rsidR="00863F27" w:rsidRPr="00594D14">
        <w:t xml:space="preserve"> </w:t>
      </w:r>
      <w:r w:rsidRPr="00594D14">
        <w:t>– C10-0183/2025 – 2025/0136(NLE))</w:t>
      </w:r>
      <w:bookmarkEnd w:id="6"/>
    </w:p>
    <w:p w14:paraId="5F1484E4" w14:textId="77777777" w:rsidR="0053181E" w:rsidRPr="00594D14" w:rsidRDefault="0053181E" w:rsidP="0053181E">
      <w:pPr>
        <w:pStyle w:val="NormalBold"/>
      </w:pPr>
      <w:r w:rsidRPr="00594D14">
        <w:t>(Aprovação)</w:t>
      </w:r>
    </w:p>
    <w:p w14:paraId="313AFFDD" w14:textId="77777777" w:rsidR="0053181E" w:rsidRPr="00594D14" w:rsidRDefault="0053181E" w:rsidP="0053181E">
      <w:pPr>
        <w:pStyle w:val="EPComma"/>
      </w:pPr>
      <w:r w:rsidRPr="00594D14">
        <w:rPr>
          <w:i/>
          <w:iCs/>
        </w:rPr>
        <w:t>O Parlamento Europeu</w:t>
      </w:r>
      <w:r w:rsidRPr="00594D14">
        <w:t>,</w:t>
      </w:r>
    </w:p>
    <w:p w14:paraId="3F767D61" w14:textId="77777777" w:rsidR="0053181E" w:rsidRPr="00594D14" w:rsidRDefault="0053181E" w:rsidP="0053181E">
      <w:pPr>
        <w:pStyle w:val="NormalHanging12a"/>
      </w:pPr>
      <w:r w:rsidRPr="00594D14">
        <w:t>–</w:t>
      </w:r>
      <w:r w:rsidRPr="00594D14">
        <w:tab/>
        <w:t>Tendo em conta o projeto de decisão do Conselho (11361/2025),</w:t>
      </w:r>
    </w:p>
    <w:p w14:paraId="3FB4BFA4" w14:textId="77777777" w:rsidR="0053181E" w:rsidRPr="00594D14" w:rsidRDefault="0053181E" w:rsidP="0053181E">
      <w:pPr>
        <w:pStyle w:val="NormalHanging12a"/>
      </w:pPr>
      <w:r w:rsidRPr="00594D14">
        <w:t>–</w:t>
      </w:r>
      <w:r w:rsidRPr="00594D14">
        <w:tab/>
        <w:t>Tendo em conta a Convenção</w:t>
      </w:r>
      <w:r w:rsidRPr="00594D14">
        <w:noBreakHyphen/>
        <w:t>Quadro do Conselho da Europa sobre Inteligência Artificial e Direitos Humanos, Democracia e Estado de Direito (CETS 225),</w:t>
      </w:r>
    </w:p>
    <w:p w14:paraId="1428C269" w14:textId="77777777" w:rsidR="0053181E" w:rsidRPr="00594D14" w:rsidRDefault="0053181E" w:rsidP="0053181E">
      <w:pPr>
        <w:pStyle w:val="NormalHanging12a"/>
      </w:pPr>
      <w:r w:rsidRPr="00594D14">
        <w:t>–</w:t>
      </w:r>
      <w:r w:rsidRPr="00594D14">
        <w:tab/>
        <w:t>Tendo em conta o pedido de aprovação que o Conselho apresentou, nos termos do artigo 114.º e do artigo 218.º, n.º 6, segundo parágrafo, alínea a), subalínea v), do Tratado sobre o Funcionamento da União Europeia (C10</w:t>
      </w:r>
      <w:r w:rsidRPr="00594D14">
        <w:noBreakHyphen/>
        <w:t>0183/2025),</w:t>
      </w:r>
    </w:p>
    <w:p w14:paraId="7AB6E2B9" w14:textId="77777777" w:rsidR="0053181E" w:rsidRPr="00594D14" w:rsidRDefault="0053181E" w:rsidP="0053181E">
      <w:pPr>
        <w:pStyle w:val="NormalHanging12a"/>
      </w:pPr>
      <w:r w:rsidRPr="00594D14">
        <w:t>–</w:t>
      </w:r>
      <w:r w:rsidRPr="00594D14">
        <w:tab/>
        <w:t>Tendo em conta o artigo 107.º, n.</w:t>
      </w:r>
      <w:r w:rsidRPr="00594D14">
        <w:rPr>
          <w:vertAlign w:val="superscript"/>
        </w:rPr>
        <w:t>os</w:t>
      </w:r>
      <w:r w:rsidRPr="00594D14">
        <w:t xml:space="preserve"> 1 e 4, e o artigo 117.º, n.º 7, do seu Regimento,</w:t>
      </w:r>
    </w:p>
    <w:p w14:paraId="5524D655" w14:textId="77777777" w:rsidR="0053181E" w:rsidRPr="00594D14" w:rsidRDefault="0053181E" w:rsidP="0053181E">
      <w:pPr>
        <w:pStyle w:val="NormalHanging12a"/>
      </w:pPr>
      <w:r w:rsidRPr="00594D14">
        <w:t>–</w:t>
      </w:r>
      <w:r w:rsidRPr="00594D14">
        <w:tab/>
        <w:t>Tendo em conta a carta da Comissão da Cultura e da Educação,</w:t>
      </w:r>
    </w:p>
    <w:p w14:paraId="013F4FED" w14:textId="77777777" w:rsidR="0053181E" w:rsidRPr="00594D14" w:rsidRDefault="0053181E" w:rsidP="0053181E">
      <w:pPr>
        <w:pStyle w:val="NormalHanging12a"/>
      </w:pPr>
      <w:r w:rsidRPr="00594D14">
        <w:t>–</w:t>
      </w:r>
      <w:r w:rsidRPr="00594D14">
        <w:tab/>
        <w:t>Tendo em conta a recomendação da Comissão do Mercado Interno e da Proteção dos Consumidores e da Comissão das Liberdades Cívicas, da Justiça e dos Assuntos Internos (A10</w:t>
      </w:r>
      <w:r w:rsidRPr="00594D14">
        <w:noBreakHyphen/>
        <w:t>0007/2026),</w:t>
      </w:r>
    </w:p>
    <w:p w14:paraId="74E9F0CA" w14:textId="77777777" w:rsidR="0053181E" w:rsidRPr="00594D14" w:rsidRDefault="0053181E" w:rsidP="0053181E">
      <w:pPr>
        <w:pStyle w:val="NormalHanging12a"/>
      </w:pPr>
      <w:r w:rsidRPr="00594D14">
        <w:t>1.</w:t>
      </w:r>
      <w:r w:rsidRPr="00594D14">
        <w:tab/>
        <w:t>Aprova a celebração da convenção;</w:t>
      </w:r>
    </w:p>
    <w:p w14:paraId="4DC77057" w14:textId="77777777" w:rsidR="0053181E" w:rsidRPr="00594D14" w:rsidRDefault="0053181E" w:rsidP="0053181E">
      <w:pPr>
        <w:pStyle w:val="NormalHanging12a"/>
      </w:pPr>
      <w:r w:rsidRPr="00594D14">
        <w:t>2.</w:t>
      </w:r>
      <w:r w:rsidRPr="00594D14">
        <w:tab/>
        <w:t>Encarrega a sua Presidente de transmitir a posição do Parlamento ao Conselho, à Comissão, aos governos e parlamentos dos Estados</w:t>
      </w:r>
      <w:r w:rsidRPr="00594D14">
        <w:noBreakHyphen/>
        <w:t>Membros e ao Secretário</w:t>
      </w:r>
      <w:r w:rsidRPr="00594D14">
        <w:noBreakHyphen/>
        <w:t>Geral do Conselho da Europa.</w:t>
      </w:r>
    </w:p>
    <w:sectPr w:rsidR="0053181E" w:rsidRPr="00594D14" w:rsidSect="007C6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C1E19" w14:textId="77777777" w:rsidR="00C574BC" w:rsidRPr="007C6CE2" w:rsidRDefault="00C574BC">
      <w:r w:rsidRPr="007C6CE2">
        <w:separator/>
      </w:r>
    </w:p>
  </w:endnote>
  <w:endnote w:type="continuationSeparator" w:id="0">
    <w:p w14:paraId="7382A074" w14:textId="77777777" w:rsidR="00C574BC" w:rsidRPr="007C6CE2" w:rsidRDefault="00C574BC">
      <w:r w:rsidRPr="007C6C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B80C7" w14:textId="77777777" w:rsidR="00064002" w:rsidRPr="007C6C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FA9CB" w14:textId="77777777" w:rsidR="00064002" w:rsidRPr="007C6C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75EA" w14:textId="77777777" w:rsidR="00064002" w:rsidRPr="007C6C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FB80D" w14:textId="77777777" w:rsidR="00C574BC" w:rsidRPr="007C6CE2" w:rsidRDefault="00C574BC">
      <w:r w:rsidRPr="007C6CE2">
        <w:separator/>
      </w:r>
    </w:p>
  </w:footnote>
  <w:footnote w:type="continuationSeparator" w:id="0">
    <w:p w14:paraId="59745B59" w14:textId="77777777" w:rsidR="00C574BC" w:rsidRPr="007C6CE2" w:rsidRDefault="00C574BC">
      <w:r w:rsidRPr="007C6C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DD721" w14:textId="77777777" w:rsidR="00064002" w:rsidRPr="007C6C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D662B" w14:textId="77777777" w:rsidR="00064002" w:rsidRPr="007C6C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3DC2" w14:textId="77777777" w:rsidR="00064002" w:rsidRPr="007C6C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4672530">
    <w:abstractNumId w:val="9"/>
  </w:num>
  <w:num w:numId="2" w16cid:durableId="481239978">
    <w:abstractNumId w:val="9"/>
  </w:num>
  <w:num w:numId="3" w16cid:durableId="511604381">
    <w:abstractNumId w:val="7"/>
  </w:num>
  <w:num w:numId="4" w16cid:durableId="1413233178">
    <w:abstractNumId w:val="7"/>
  </w:num>
  <w:num w:numId="5" w16cid:durableId="884148108">
    <w:abstractNumId w:val="6"/>
  </w:num>
  <w:num w:numId="6" w16cid:durableId="1542087076">
    <w:abstractNumId w:val="6"/>
  </w:num>
  <w:num w:numId="7" w16cid:durableId="878201691">
    <w:abstractNumId w:val="5"/>
  </w:num>
  <w:num w:numId="8" w16cid:durableId="331102963">
    <w:abstractNumId w:val="5"/>
  </w:num>
  <w:num w:numId="9" w16cid:durableId="803154911">
    <w:abstractNumId w:val="4"/>
  </w:num>
  <w:num w:numId="10" w16cid:durableId="911740045">
    <w:abstractNumId w:val="4"/>
  </w:num>
  <w:num w:numId="11" w16cid:durableId="12391025">
    <w:abstractNumId w:val="8"/>
  </w:num>
  <w:num w:numId="12" w16cid:durableId="1796094517">
    <w:abstractNumId w:val="8"/>
  </w:num>
  <w:num w:numId="13" w16cid:durableId="736561772">
    <w:abstractNumId w:val="3"/>
  </w:num>
  <w:num w:numId="14" w16cid:durableId="1563444385">
    <w:abstractNumId w:val="3"/>
  </w:num>
  <w:num w:numId="15" w16cid:durableId="1298990847">
    <w:abstractNumId w:val="2"/>
  </w:num>
  <w:num w:numId="16" w16cid:durableId="1237320663">
    <w:abstractNumId w:val="2"/>
  </w:num>
  <w:num w:numId="17" w16cid:durableId="563376987">
    <w:abstractNumId w:val="1"/>
  </w:num>
  <w:num w:numId="18" w16cid:durableId="1141113282">
    <w:abstractNumId w:val="1"/>
  </w:num>
  <w:num w:numId="19" w16cid:durableId="1109472003">
    <w:abstractNumId w:val="0"/>
  </w:num>
  <w:num w:numId="20" w16cid:durableId="25840647">
    <w:abstractNumId w:val="0"/>
  </w:num>
  <w:num w:numId="21" w16cid:durableId="449203753">
    <w:abstractNumId w:val="9"/>
  </w:num>
  <w:num w:numId="22" w16cid:durableId="19674027">
    <w:abstractNumId w:val="7"/>
  </w:num>
  <w:num w:numId="23" w16cid:durableId="690109515">
    <w:abstractNumId w:val="6"/>
  </w:num>
  <w:num w:numId="24" w16cid:durableId="774178399">
    <w:abstractNumId w:val="5"/>
  </w:num>
  <w:num w:numId="25" w16cid:durableId="1475755059">
    <w:abstractNumId w:val="4"/>
  </w:num>
  <w:num w:numId="26" w16cid:durableId="821627866">
    <w:abstractNumId w:val="8"/>
  </w:num>
  <w:num w:numId="27" w16cid:durableId="1216314881">
    <w:abstractNumId w:val="3"/>
  </w:num>
  <w:num w:numId="28" w16cid:durableId="1958827849">
    <w:abstractNumId w:val="2"/>
  </w:num>
  <w:num w:numId="29" w16cid:durableId="1872717430">
    <w:abstractNumId w:val="1"/>
  </w:num>
  <w:num w:numId="30" w16cid:durableId="1589843883">
    <w:abstractNumId w:val="0"/>
  </w:num>
  <w:num w:numId="31" w16cid:durableId="380715231">
    <w:abstractNumId w:val="9"/>
  </w:num>
  <w:num w:numId="32" w16cid:durableId="1044256952">
    <w:abstractNumId w:val="7"/>
  </w:num>
  <w:num w:numId="33" w16cid:durableId="486476878">
    <w:abstractNumId w:val="6"/>
  </w:num>
  <w:num w:numId="34" w16cid:durableId="994719507">
    <w:abstractNumId w:val="5"/>
  </w:num>
  <w:num w:numId="35" w16cid:durableId="1301110446">
    <w:abstractNumId w:val="4"/>
  </w:num>
  <w:num w:numId="36" w16cid:durableId="1184130556">
    <w:abstractNumId w:val="8"/>
  </w:num>
  <w:num w:numId="37" w16cid:durableId="208802126">
    <w:abstractNumId w:val="3"/>
  </w:num>
  <w:num w:numId="38" w16cid:durableId="468397554">
    <w:abstractNumId w:val="2"/>
  </w:num>
  <w:num w:numId="39" w16cid:durableId="526675941">
    <w:abstractNumId w:val="1"/>
  </w:num>
  <w:num w:numId="40" w16cid:durableId="1717778681">
    <w:abstractNumId w:val="0"/>
  </w:num>
  <w:num w:numId="41" w16cid:durableId="1623883555">
    <w:abstractNumId w:val="10"/>
  </w:num>
  <w:num w:numId="42" w16cid:durableId="838039127">
    <w:abstractNumId w:val="10"/>
  </w:num>
  <w:num w:numId="43" w16cid:durableId="1855419217">
    <w:abstractNumId w:val="10"/>
  </w:num>
  <w:num w:numId="44" w16cid:durableId="6642875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PT"/>
    <w:docVar w:name="dvnumam" w:val="0"/>
    <w:docVar w:name="dvpe" w:val="779.657"/>
    <w:docVar w:name="dvrapporteur" w:val="Relatores: "/>
    <w:docVar w:name="dvstar" w:val="***"/>
    <w:docVar w:name="dvtitre" w:val="Resolução legislativa do Parlamento Europeu, de ... de ... de 2026,_x000d__x000a_ sobre o projeto de decisão do Conselho relativa à celebração, em nome da União Europeia, da Convenção-Quadro do Conselho da Europa sobre Inteligência Artificial e Direitos Humanos, Democracia e Estado de Direito(11361/2025– C10-0183/2025 – 2025/0136(NLE))"/>
  </w:docVars>
  <w:rsids>
    <w:rsidRoot w:val="00C574BC"/>
    <w:rsid w:val="00002272"/>
    <w:rsid w:val="00064002"/>
    <w:rsid w:val="000677B9"/>
    <w:rsid w:val="000831BA"/>
    <w:rsid w:val="000A42CC"/>
    <w:rsid w:val="000E3D3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1652"/>
    <w:rsid w:val="00411CCE"/>
    <w:rsid w:val="0041666E"/>
    <w:rsid w:val="00421060"/>
    <w:rsid w:val="00471C19"/>
    <w:rsid w:val="004867E3"/>
    <w:rsid w:val="00494A28"/>
    <w:rsid w:val="004C0004"/>
    <w:rsid w:val="004C5D52"/>
    <w:rsid w:val="004E237A"/>
    <w:rsid w:val="0050519A"/>
    <w:rsid w:val="005072A1"/>
    <w:rsid w:val="00514517"/>
    <w:rsid w:val="0053181E"/>
    <w:rsid w:val="00545827"/>
    <w:rsid w:val="00560270"/>
    <w:rsid w:val="00590A22"/>
    <w:rsid w:val="00594D14"/>
    <w:rsid w:val="005C2568"/>
    <w:rsid w:val="005F1B17"/>
    <w:rsid w:val="006037C0"/>
    <w:rsid w:val="006631B6"/>
    <w:rsid w:val="006727F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CE2"/>
    <w:rsid w:val="007D1690"/>
    <w:rsid w:val="007E22AD"/>
    <w:rsid w:val="00817416"/>
    <w:rsid w:val="00842779"/>
    <w:rsid w:val="00863F2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15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4B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44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14729"/>
  <w15:chartTrackingRefBased/>
  <w15:docId w15:val="{4953D28E-922F-4E3D-ADEE-CFDB6C6E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181E"/>
    <w:pPr>
      <w:spacing w:before="480" w:after="240"/>
    </w:pPr>
  </w:style>
  <w:style w:type="paragraph" w:customStyle="1" w:styleId="NormalBold">
    <w:name w:val="NormalBold"/>
    <w:basedOn w:val="Normal"/>
    <w:rsid w:val="0053181E"/>
    <w:rPr>
      <w:b/>
    </w:rPr>
  </w:style>
  <w:style w:type="paragraph" w:customStyle="1" w:styleId="NormalHanging12a">
    <w:name w:val="NormalHanging12a"/>
    <w:basedOn w:val="Normal"/>
    <w:rsid w:val="0053181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90A22"/>
    <w:rPr>
      <w:sz w:val="24"/>
      <w:lang w:val="pt-PT"/>
    </w:rPr>
  </w:style>
  <w:style w:type="character" w:styleId="CommentReference">
    <w:name w:val="annotation reference"/>
    <w:basedOn w:val="DefaultParagraphFont"/>
    <w:rsid w:val="00863F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3F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63F2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63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3F27"/>
    <w:rPr>
      <w:b/>
      <w:bCs/>
      <w:lang w:val="pt-PT"/>
    </w:rPr>
  </w:style>
  <w:style w:type="character" w:styleId="Hyperlink">
    <w:name w:val="Hyperlink"/>
    <w:basedOn w:val="DefaultParagraphFont"/>
    <w:rsid w:val="00863F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2026-03-11T10:32:00Z</dcterms:created>
  <dcterms:modified xsi:type="dcterms:W3CDTF">2026-03-11T10:32:00Z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