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1BA2" w14:paraId="75062329" w14:textId="77777777" w:rsidTr="0010095E">
        <w:trPr>
          <w:trHeight w:hRule="exact" w:val="1418"/>
        </w:trPr>
        <w:tc>
          <w:tcPr>
            <w:tcW w:w="6804" w:type="dxa"/>
            <w:shd w:val="clear" w:color="auto" w:fill="auto"/>
            <w:vAlign w:val="center"/>
          </w:tcPr>
          <w:p w14:paraId="35C23891" w14:textId="77777777" w:rsidR="00751A4A" w:rsidRPr="00921BA2" w:rsidRDefault="00081C85" w:rsidP="0010095E">
            <w:pPr>
              <w:pStyle w:val="EPName"/>
            </w:pPr>
            <w:r w:rsidRPr="00921BA2">
              <w:t>Euroopa Parlament</w:t>
            </w:r>
          </w:p>
          <w:p w14:paraId="7700E3E5" w14:textId="77777777" w:rsidR="00751A4A" w:rsidRPr="00921BA2" w:rsidRDefault="005F1B17" w:rsidP="005F1B17">
            <w:pPr>
              <w:pStyle w:val="EPTerm"/>
              <w:rPr>
                <w:rStyle w:val="HideTWBExt"/>
                <w:noProof w:val="0"/>
                <w:vanish w:val="0"/>
                <w:color w:val="auto"/>
              </w:rPr>
            </w:pPr>
            <w:r w:rsidRPr="00921BA2">
              <w:t>2024</w:t>
            </w:r>
            <w:r w:rsidR="00817416" w:rsidRPr="00921BA2">
              <w:t>-202</w:t>
            </w:r>
            <w:r w:rsidRPr="00921BA2">
              <w:t>9</w:t>
            </w:r>
          </w:p>
        </w:tc>
        <w:tc>
          <w:tcPr>
            <w:tcW w:w="2268" w:type="dxa"/>
            <w:shd w:val="clear" w:color="auto" w:fill="auto"/>
          </w:tcPr>
          <w:p w14:paraId="7833C47F" w14:textId="77777777" w:rsidR="00751A4A" w:rsidRPr="00921BA2" w:rsidRDefault="00187494" w:rsidP="0010095E">
            <w:pPr>
              <w:pStyle w:val="EPLogo"/>
            </w:pPr>
            <w:r w:rsidRPr="00921BA2">
              <w:rPr>
                <w:noProof/>
                <w:lang w:eastAsia="ja-JP"/>
              </w:rPr>
              <w:drawing>
                <wp:inline distT="0" distB="0" distL="0" distR="0" wp14:anchorId="7044AAFC" wp14:editId="15606F4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7FD2CF" w14:textId="77777777" w:rsidR="00D058B8" w:rsidRPr="00921BA2" w:rsidRDefault="00D058B8" w:rsidP="004C5D52">
      <w:pPr>
        <w:pStyle w:val="LineTop"/>
      </w:pPr>
    </w:p>
    <w:p w14:paraId="4DC70CDD" w14:textId="77777777" w:rsidR="00680577" w:rsidRPr="00921BA2" w:rsidRDefault="00081C85" w:rsidP="00680577">
      <w:pPr>
        <w:pStyle w:val="EPBodyTA1"/>
      </w:pPr>
      <w:r w:rsidRPr="00921BA2">
        <w:t>VASTUVÕETUD TEKSTID</w:t>
      </w:r>
    </w:p>
    <w:p w14:paraId="684566EE" w14:textId="77777777" w:rsidR="00D058B8" w:rsidRPr="00921BA2" w:rsidRDefault="00D058B8" w:rsidP="00D058B8">
      <w:pPr>
        <w:pStyle w:val="LineBottom"/>
      </w:pPr>
    </w:p>
    <w:p w14:paraId="498AA0D6" w14:textId="5B39F655" w:rsidR="00081C85" w:rsidRPr="00921BA2" w:rsidRDefault="00081C85" w:rsidP="00081C85">
      <w:pPr>
        <w:pStyle w:val="ATHeading1"/>
      </w:pPr>
      <w:bookmarkStart w:id="0" w:name="TANumber"/>
      <w:r w:rsidRPr="00921BA2">
        <w:t>P10_TA(2026)00</w:t>
      </w:r>
      <w:r w:rsidR="00DE0ABB" w:rsidRPr="00921BA2">
        <w:t>73</w:t>
      </w:r>
      <w:bookmarkEnd w:id="0"/>
    </w:p>
    <w:p w14:paraId="1B73831F" w14:textId="5AE59485" w:rsidR="00081C85" w:rsidRPr="00921BA2" w:rsidRDefault="00081C85" w:rsidP="00081C85">
      <w:pPr>
        <w:pStyle w:val="ATHeading2"/>
      </w:pPr>
      <w:bookmarkStart w:id="1" w:name="title"/>
      <w:r w:rsidRPr="00921BA2">
        <w:t>Koondatud töötajate toetuseks loodud Globaliseerumisega Kohanemise Euroopa Fondi vahendite</w:t>
      </w:r>
      <w:r w:rsidR="008F504F" w:rsidRPr="00921BA2">
        <w:t xml:space="preserve"> </w:t>
      </w:r>
      <w:r w:rsidRPr="00921BA2">
        <w:t>kasutuselevõtmine:</w:t>
      </w:r>
      <w:r w:rsidR="008F504F" w:rsidRPr="00921BA2">
        <w:t xml:space="preserve"> </w:t>
      </w:r>
      <w:r w:rsidRPr="00921BA2">
        <w:t>Belgia taotlus – EGF/2025/004 BE/</w:t>
      </w:r>
      <w:proofErr w:type="spellStart"/>
      <w:r w:rsidRPr="00921BA2">
        <w:t>Tupperware</w:t>
      </w:r>
      <w:bookmarkEnd w:id="1"/>
      <w:proofErr w:type="spellEnd"/>
    </w:p>
    <w:p w14:paraId="397A0671" w14:textId="77777777" w:rsidR="00081C85" w:rsidRPr="00921BA2" w:rsidRDefault="00081C85" w:rsidP="00081C85">
      <w:pPr>
        <w:rPr>
          <w:i/>
          <w:vanish/>
        </w:rPr>
      </w:pPr>
      <w:r w:rsidRPr="00921BA2">
        <w:rPr>
          <w:i/>
        </w:rPr>
        <w:fldChar w:fldCharType="begin"/>
      </w:r>
      <w:r w:rsidRPr="00921BA2">
        <w:rPr>
          <w:i/>
        </w:rPr>
        <w:instrText xml:space="preserve"> TC"(</w:instrText>
      </w:r>
      <w:bookmarkStart w:id="2" w:name="DocNumber"/>
      <w:r w:rsidRPr="00921BA2">
        <w:rPr>
          <w:i/>
        </w:rPr>
        <w:instrText>A10-0030/2026</w:instrText>
      </w:r>
      <w:bookmarkEnd w:id="2"/>
      <w:r w:rsidRPr="00921BA2">
        <w:rPr>
          <w:i/>
        </w:rPr>
        <w:instrText xml:space="preserve"> - Raportöör: Jean-Marc Germain)"\l3 \n&gt; \* MERGEFORMAT </w:instrText>
      </w:r>
      <w:r w:rsidRPr="00921BA2">
        <w:rPr>
          <w:i/>
        </w:rPr>
        <w:fldChar w:fldCharType="end"/>
      </w:r>
    </w:p>
    <w:p w14:paraId="1955F026" w14:textId="77777777" w:rsidR="00081C85" w:rsidRPr="00921BA2" w:rsidRDefault="00081C85" w:rsidP="00081C85">
      <w:pPr>
        <w:rPr>
          <w:vanish/>
        </w:rPr>
      </w:pPr>
      <w:bookmarkStart w:id="3" w:name="Commission"/>
      <w:r w:rsidRPr="00921BA2">
        <w:rPr>
          <w:vanish/>
        </w:rPr>
        <w:t>Eelarvekomisjon</w:t>
      </w:r>
      <w:bookmarkEnd w:id="3"/>
    </w:p>
    <w:p w14:paraId="10EAA624" w14:textId="77777777" w:rsidR="00081C85" w:rsidRPr="00921BA2" w:rsidRDefault="00081C85" w:rsidP="00081C85">
      <w:pPr>
        <w:rPr>
          <w:vanish/>
        </w:rPr>
      </w:pPr>
      <w:bookmarkStart w:id="4" w:name="PE"/>
      <w:r w:rsidRPr="00921BA2">
        <w:rPr>
          <w:vanish/>
        </w:rPr>
        <w:t>PE782.416</w:t>
      </w:r>
      <w:bookmarkEnd w:id="4"/>
    </w:p>
    <w:p w14:paraId="14F47FBC" w14:textId="5653B611" w:rsidR="00081C85" w:rsidRPr="00921BA2" w:rsidRDefault="00081C85" w:rsidP="00081C85">
      <w:pPr>
        <w:pStyle w:val="ATHeading3"/>
      </w:pPr>
      <w:bookmarkStart w:id="5" w:name="Sujet"/>
      <w:r w:rsidRPr="00921BA2">
        <w:t xml:space="preserve">Euroopa Parlamendi </w:t>
      </w:r>
      <w:r w:rsidR="008F504F" w:rsidRPr="00921BA2">
        <w:t xml:space="preserve">11. märtsi </w:t>
      </w:r>
      <w:r w:rsidRPr="00921BA2">
        <w:t>2026. aasta resolutsioon</w:t>
      </w:r>
      <w:r w:rsidR="008F504F" w:rsidRPr="00921BA2">
        <w:t>,</w:t>
      </w:r>
      <w:r w:rsidRPr="00921BA2">
        <w:t xml:space="preserve"> mis käsitleb ettepanekut võtta vastu Euroopa Parlamendi ja nõukogu otsus koondatud töötajate toetuseks loodud Globaliseerumisega Kohanemise Euroopa Fondi vahendite kasutuselevõtmise kohta (Belgia taotlus – EGF/2025/004 BE/</w:t>
      </w:r>
      <w:proofErr w:type="spellStart"/>
      <w:r w:rsidRPr="00921BA2">
        <w:t>Tupperware</w:t>
      </w:r>
      <w:proofErr w:type="spellEnd"/>
      <w:r w:rsidRPr="00921BA2">
        <w:t xml:space="preserve">) </w:t>
      </w:r>
      <w:bookmarkStart w:id="6" w:name="References"/>
      <w:bookmarkEnd w:id="5"/>
      <w:r w:rsidRPr="00921BA2">
        <w:t>(COM(2026)0001 – C10-0012/2026 – 2026/0004(BUD))</w:t>
      </w:r>
      <w:bookmarkEnd w:id="6"/>
    </w:p>
    <w:p w14:paraId="4C9547DA" w14:textId="77777777" w:rsidR="00966495" w:rsidRPr="00921BA2" w:rsidRDefault="00966495" w:rsidP="00966495">
      <w:pPr>
        <w:pStyle w:val="EPComma"/>
        <w:rPr>
          <w:noProof/>
        </w:rPr>
      </w:pPr>
      <w:r w:rsidRPr="00921BA2">
        <w:rPr>
          <w:i/>
        </w:rPr>
        <w:t>Euroopa Parlament</w:t>
      </w:r>
      <w:r w:rsidRPr="00921BA2">
        <w:t>,</w:t>
      </w:r>
    </w:p>
    <w:p w14:paraId="15F25415" w14:textId="77777777" w:rsidR="00966495" w:rsidRPr="00921BA2" w:rsidRDefault="00966495" w:rsidP="00966495">
      <w:pPr>
        <w:pStyle w:val="NormalHanging12a"/>
        <w:rPr>
          <w:noProof/>
        </w:rPr>
      </w:pPr>
      <w:r w:rsidRPr="00921BA2">
        <w:t>–</w:t>
      </w:r>
      <w:r w:rsidRPr="00921BA2">
        <w:tab/>
        <w:t>võttes arvesse komisjoni ettepanekut Euroopa Parlamendile ja nõukogule (COM(2026)0001 – C10</w:t>
      </w:r>
      <w:r w:rsidRPr="00921BA2">
        <w:noBreakHyphen/>
        <w:t>0012/2026),</w:t>
      </w:r>
    </w:p>
    <w:p w14:paraId="0C9073F6" w14:textId="77777777" w:rsidR="00966495" w:rsidRPr="00921BA2" w:rsidRDefault="00966495" w:rsidP="00966495">
      <w:pPr>
        <w:pStyle w:val="NormalHanging12a"/>
      </w:pPr>
      <w:r w:rsidRPr="00921BA2">
        <w:t>–</w:t>
      </w:r>
      <w:r w:rsidRPr="00921BA2">
        <w:tab/>
        <w:t>võttes arvesse Euroopa Parlamendi ja nõukogu 28. aprilli 2021. aasta määrust (EL) 2021/691, millega luuakse Globaliseerumisega Kohanemise Euroopa Fond (EGF) koondatud töötajate toetuseks ja tunnistatakse kehtetuks määrus (EL) nr 1309/2013</w:t>
      </w:r>
      <w:r w:rsidRPr="00921BA2">
        <w:rPr>
          <w:vertAlign w:val="superscript"/>
        </w:rPr>
        <w:footnoteReference w:id="1"/>
      </w:r>
      <w:r w:rsidRPr="00921BA2">
        <w:t xml:space="preserve"> (edaspidi „EGFi määrus“), </w:t>
      </w:r>
    </w:p>
    <w:p w14:paraId="1CBD5F0A" w14:textId="77777777" w:rsidR="00966495" w:rsidRPr="00921BA2" w:rsidRDefault="00966495" w:rsidP="00966495">
      <w:pPr>
        <w:pStyle w:val="NormalHanging12a"/>
        <w:rPr>
          <w:noProof/>
        </w:rPr>
      </w:pPr>
      <w:r w:rsidRPr="00921BA2">
        <w:t>–</w:t>
      </w:r>
      <w:r w:rsidRPr="00921BA2">
        <w:tab/>
        <w:t>võttes arvesse nõukogu 17. detsembri 2020. aasta määrust (EL, Euratom) 2020/2093, millega määratakse kindlaks mitmeaastane finantsraamistik aastateks 2021–2027</w:t>
      </w:r>
      <w:r w:rsidRPr="00921BA2">
        <w:rPr>
          <w:noProof/>
          <w:vertAlign w:val="superscript"/>
        </w:rPr>
        <w:footnoteReference w:id="2"/>
      </w:r>
      <w:r w:rsidRPr="00921BA2">
        <w:t>, mida on muudetud määrusega (EL, Euratom) 2024/765</w:t>
      </w:r>
      <w:r w:rsidRPr="00921BA2">
        <w:rPr>
          <w:noProof/>
          <w:vertAlign w:val="superscript"/>
        </w:rPr>
        <w:footnoteReference w:id="3"/>
      </w:r>
      <w:r w:rsidRPr="00921BA2">
        <w:t xml:space="preserve"> (edaspidi „mitmeaastase finantsraamistiku määrus“), eriti selle artiklit 8, </w:t>
      </w:r>
    </w:p>
    <w:p w14:paraId="27F3BEBA" w14:textId="77777777" w:rsidR="00966495" w:rsidRPr="00921BA2" w:rsidRDefault="00966495" w:rsidP="00966495">
      <w:pPr>
        <w:pStyle w:val="NormalHanging12a"/>
        <w:rPr>
          <w:noProof/>
        </w:rPr>
      </w:pPr>
      <w:r w:rsidRPr="00921BA2">
        <w:t>–</w:t>
      </w:r>
      <w:r w:rsidRPr="00921BA2">
        <w:tab/>
        <w:t xml:space="preserve">võttes arvesse 16. detsembri 2020. aasta institutsioonidevahelist kokkulepet Euroopa Parlamendi, Euroopa Liidu Nõukogu ja Euroopa Komisjoni vahel, mis käsitleb eelarvedistsipliini, eelarvealast koostööd ning usaldusväärset finantsjuhtimist, samuti uusi omavahendeid, sealhulgas uute omavahendite kasutuselevõtmise suunas liikumise </w:t>
      </w:r>
      <w:r w:rsidRPr="00921BA2">
        <w:lastRenderedPageBreak/>
        <w:t>tegevuskava</w:t>
      </w:r>
      <w:r w:rsidRPr="00921BA2">
        <w:rPr>
          <w:rStyle w:val="FootnoteReference"/>
          <w:noProof/>
        </w:rPr>
        <w:footnoteReference w:id="4"/>
      </w:r>
      <w:r w:rsidRPr="00921BA2">
        <w:t>, eriti selle punkti 9,</w:t>
      </w:r>
    </w:p>
    <w:p w14:paraId="4CE8B2F9" w14:textId="77777777" w:rsidR="00966495" w:rsidRPr="00921BA2" w:rsidRDefault="00966495" w:rsidP="00966495">
      <w:pPr>
        <w:pStyle w:val="NormalHanging12a"/>
        <w:rPr>
          <w:noProof/>
        </w:rPr>
      </w:pPr>
      <w:r w:rsidRPr="00921BA2">
        <w:t>–</w:t>
      </w:r>
      <w:r w:rsidRPr="00921BA2">
        <w:tab/>
        <w:t>võttes arvesse Euroopa sotsiaalõiguste sammast,</w:t>
      </w:r>
    </w:p>
    <w:p w14:paraId="1626C64A" w14:textId="77777777" w:rsidR="00966495" w:rsidRPr="00921BA2" w:rsidRDefault="00966495" w:rsidP="00966495">
      <w:pPr>
        <w:pStyle w:val="NormalHanging12a"/>
        <w:rPr>
          <w:noProof/>
        </w:rPr>
      </w:pPr>
      <w:r w:rsidRPr="00921BA2">
        <w:t>–</w:t>
      </w:r>
      <w:r w:rsidRPr="00921BA2">
        <w:tab/>
        <w:t>võttes arvesse tööhõive- ja sotsiaalkomisjoni arvamust,</w:t>
      </w:r>
    </w:p>
    <w:p w14:paraId="6891B177" w14:textId="77777777" w:rsidR="00966495" w:rsidRPr="00921BA2" w:rsidRDefault="00966495" w:rsidP="00966495">
      <w:pPr>
        <w:pStyle w:val="NormalHanging12a"/>
      </w:pPr>
      <w:r w:rsidRPr="00921BA2">
        <w:t>–</w:t>
      </w:r>
      <w:r w:rsidRPr="00921BA2">
        <w:tab/>
        <w:t>võttes arvesse eelarvekomisjoni raportit (A10-0030/2026),</w:t>
      </w:r>
    </w:p>
    <w:p w14:paraId="3851FEFE" w14:textId="77777777" w:rsidR="00966495" w:rsidRPr="00921BA2" w:rsidRDefault="00966495" w:rsidP="00966495">
      <w:pPr>
        <w:pStyle w:val="NormalHanging12a"/>
        <w:rPr>
          <w:noProof/>
        </w:rPr>
      </w:pPr>
      <w:r w:rsidRPr="00921BA2">
        <w:t>A.</w:t>
      </w:r>
      <w:r w:rsidRPr="00921BA2">
        <w:tab/>
        <w:t>arvestades, et liit on loonud õigusnormid ja eelarvevahendid, et anda lisaabi töötajatele, kes on kannatanud maailmakaubanduses toimunud suurte struktuursete sündmuste tagajärjel, ning aidata neil tööturule tagasi pöörduda; arvestades, et abi andmiseks makstakse töötajatele ja ettevõtetele rahalist toetust;</w:t>
      </w:r>
    </w:p>
    <w:p w14:paraId="3CB02B2B" w14:textId="7004A01C" w:rsidR="00966495" w:rsidRPr="00921BA2" w:rsidRDefault="00966495" w:rsidP="00966495">
      <w:pPr>
        <w:pStyle w:val="NormalHanging12a"/>
        <w:rPr>
          <w:noProof/>
        </w:rPr>
      </w:pPr>
      <w:r w:rsidRPr="00921BA2">
        <w:t>B.</w:t>
      </w:r>
      <w:r w:rsidRPr="00921BA2">
        <w:tab/>
        <w:t>arvestades, et Belgia esitas taotluse EGF/2025/004 BE/Tupperware, et saada</w:t>
      </w:r>
      <w:r w:rsidR="008F504F" w:rsidRPr="00921BA2">
        <w:t xml:space="preserve"> Globaliseerumisega Kohanemise Euroopa Fondist</w:t>
      </w:r>
      <w:r w:rsidRPr="00921BA2">
        <w:t xml:space="preserve"> </w:t>
      </w:r>
      <w:r w:rsidR="008F504F" w:rsidRPr="00921BA2">
        <w:t>(</w:t>
      </w:r>
      <w:r w:rsidRPr="00921BA2">
        <w:t>EGF</w:t>
      </w:r>
      <w:r w:rsidR="008F504F" w:rsidRPr="00921BA2">
        <w:t>)</w:t>
      </w:r>
      <w:r w:rsidRPr="00921BA2">
        <w:t xml:space="preserve"> rahalist toetust seoses 267 töötaja koondamisega</w:t>
      </w:r>
      <w:r w:rsidRPr="00921BA2">
        <w:rPr>
          <w:noProof/>
          <w:vertAlign w:val="superscript"/>
        </w:rPr>
        <w:footnoteReference w:id="5"/>
      </w:r>
      <w:r w:rsidRPr="00921BA2">
        <w:t xml:space="preserve"> ettevõttest Tupperware General Services NV (Tupperware) NACE Revision 2 osa 22 (kummi- ja plasttoodete tootmine) alla kuuluvas majandussektoris Ida-Flandria provintsis (BE23) võrdlusperioodil 17. veebruarist 2025 kuni 17. juunini 2025;</w:t>
      </w:r>
    </w:p>
    <w:p w14:paraId="4D74E2BE" w14:textId="7C7F3F1D" w:rsidR="00966495" w:rsidRPr="00921BA2" w:rsidRDefault="00966495" w:rsidP="00966495">
      <w:pPr>
        <w:pStyle w:val="NormalHanging12a"/>
        <w:rPr>
          <w:noProof/>
        </w:rPr>
      </w:pPr>
      <w:r w:rsidRPr="00921BA2">
        <w:t>C.</w:t>
      </w:r>
      <w:r w:rsidRPr="00921BA2">
        <w:tab/>
        <w:t>arvestades, et taotluse aluseks on EGFi määruse artikli 4 lõike 2 punkti a kohased sekkumiskriteeriumid, mille kohaselt peab neljakuulise võrdlusperioodi jooksul liikmesriigi ettevõttes olema tegevuse lõpetanud vähemalt 200 koondatud töötajat või füüsilisest isikust ettevõtjat;</w:t>
      </w:r>
    </w:p>
    <w:p w14:paraId="182B6FDD" w14:textId="77777777" w:rsidR="00966495" w:rsidRPr="00921BA2" w:rsidRDefault="00966495" w:rsidP="00966495">
      <w:pPr>
        <w:pStyle w:val="NormalHanging12a"/>
        <w:rPr>
          <w:noProof/>
        </w:rPr>
      </w:pPr>
      <w:r w:rsidRPr="00921BA2">
        <w:t>D.</w:t>
      </w:r>
      <w:r w:rsidRPr="00921BA2">
        <w:tab/>
        <w:t>arvestades, et Tupperware esitas 17. veebruaril 2025 pankrotiavalduse; arvestades, et Belgias on pankrottide arv alates 2022. aastast olnud tõusuteel;</w:t>
      </w:r>
    </w:p>
    <w:p w14:paraId="556F26C8" w14:textId="77777777" w:rsidR="00966495" w:rsidRPr="00921BA2" w:rsidRDefault="00966495" w:rsidP="00966495">
      <w:pPr>
        <w:pStyle w:val="NormalHanging12a"/>
        <w:rPr>
          <w:noProof/>
        </w:rPr>
      </w:pPr>
      <w:r w:rsidRPr="00921BA2">
        <w:t>E.</w:t>
      </w:r>
      <w:r w:rsidRPr="00921BA2">
        <w:tab/>
        <w:t>arvestades, et Belgia märkis, et meetmete riikliku eel- ja kaasrahastamise tagab VDAB;</w:t>
      </w:r>
    </w:p>
    <w:p w14:paraId="242FBB06" w14:textId="77777777" w:rsidR="00966495" w:rsidRPr="00921BA2" w:rsidRDefault="00966495" w:rsidP="00966495">
      <w:pPr>
        <w:pStyle w:val="NormalHanging12a"/>
        <w:rPr>
          <w:noProof/>
        </w:rPr>
      </w:pPr>
      <w:r w:rsidRPr="00921BA2">
        <w:t>F.</w:t>
      </w:r>
      <w:r w:rsidRPr="00921BA2">
        <w:tab/>
        <w:t>arvestades, et liidu ja liikmesriigi õigusaktides sätestatud nõuded kollektiivse koondamise kohta on täidetud;</w:t>
      </w:r>
    </w:p>
    <w:p w14:paraId="56268C07" w14:textId="77777777" w:rsidR="00966495" w:rsidRPr="00921BA2" w:rsidRDefault="00966495" w:rsidP="00966495">
      <w:pPr>
        <w:pStyle w:val="NormalHanging12a"/>
        <w:rPr>
          <w:noProof/>
        </w:rPr>
      </w:pPr>
      <w:r w:rsidRPr="00921BA2">
        <w:t>G.</w:t>
      </w:r>
      <w:r w:rsidRPr="00921BA2">
        <w:tab/>
        <w:t>arvestades, et EGFi rahalist toetust tuleks peamiselt kasutada aktiivseteks tööturupoliitika meetmeteks ja individuaalseteks teenusteks, mille eesmärk on aidata toetusesaajatel naasta kiiresti inimväärsele ja püsivale tööle ning valmistada neid samal ajal ette keskkonnahoidlikuma ja digitaalsema Euroopa majanduse jaoks;</w:t>
      </w:r>
    </w:p>
    <w:p w14:paraId="1FD6C0E3" w14:textId="38A53FEF" w:rsidR="00966495" w:rsidRPr="00921BA2" w:rsidRDefault="00966495" w:rsidP="00966495">
      <w:pPr>
        <w:pStyle w:val="NormalHanging12a"/>
        <w:rPr>
          <w:noProof/>
        </w:rPr>
      </w:pPr>
      <w:r w:rsidRPr="00921BA2">
        <w:t>H.</w:t>
      </w:r>
      <w:r w:rsidRPr="00921BA2">
        <w:tab/>
        <w:t>arvestades, et EGFi toetus ei tohi ületada iga-aastast maksimaalset summat, mis on 30 miljonit eurot (2018. aasta hindades)</w:t>
      </w:r>
      <w:r w:rsidRPr="00921BA2">
        <w:rPr>
          <w:noProof/>
          <w:vertAlign w:val="superscript"/>
        </w:rPr>
        <w:footnoteReference w:id="6"/>
      </w:r>
      <w:r w:rsidRPr="00921BA2">
        <w:t>;</w:t>
      </w:r>
    </w:p>
    <w:p w14:paraId="0CB27DDD" w14:textId="77777777" w:rsidR="00966495" w:rsidRPr="00921BA2" w:rsidRDefault="00966495" w:rsidP="00966495">
      <w:pPr>
        <w:pStyle w:val="NormalHanging12a"/>
        <w:rPr>
          <w:noProof/>
        </w:rPr>
      </w:pPr>
      <w:r w:rsidRPr="00921BA2">
        <w:t>1.</w:t>
      </w:r>
      <w:r w:rsidRPr="00921BA2">
        <w:tab/>
        <w:t>nõustub komisjoniga, et EGFi määruses, eriti selle artikli 4 lõike 2 punktis a sätestatud tingimused on täidetud ja Belgial on õigus saada nimetatud määruse alusel rahalist toetust summas 1 622 650 eurot ehk 85 % 1 909 000 euro suurusest kogukulust, mis sisaldab individuaalsete teenuste kulusid summas 1 843 500 eurot ning ettevalmistus-, haldus-, teavitamis- ja reklaami- ning kontrolli- ja aruandluskulusid summas 65 500 eurot;</w:t>
      </w:r>
    </w:p>
    <w:p w14:paraId="36934002" w14:textId="77777777" w:rsidR="00966495" w:rsidRPr="00921BA2" w:rsidRDefault="00966495" w:rsidP="00966495">
      <w:pPr>
        <w:pStyle w:val="NormalHanging12a"/>
        <w:rPr>
          <w:noProof/>
        </w:rPr>
      </w:pPr>
      <w:r w:rsidRPr="00921BA2">
        <w:lastRenderedPageBreak/>
        <w:t>2.</w:t>
      </w:r>
      <w:r w:rsidRPr="00921BA2">
        <w:tab/>
        <w:t>märgib, et Belgia ametiasutused esitasid taotluse 28. augustil 2025 ning pärast Belgialt lisateabe saamist viis komisjon taotluse hindamise lõpule peaaegu viis kuud hiljem, 20. jaanuaril 2026, ja andis sellest samal päeval Euroopa Parlamendile teada; rõhutab, kui oluline on lühendada EGFilt toetuse saamise taotluse esitamise ja rahastamisotsuse tegemise vahelist aega, kaitstes samal ajal täielikult Euroopa Parlamendi kui ühe eelarvepädeva institutsiooni õigusi;</w:t>
      </w:r>
    </w:p>
    <w:p w14:paraId="4A0B5375" w14:textId="77777777" w:rsidR="00966495" w:rsidRPr="00921BA2" w:rsidRDefault="00966495" w:rsidP="00966495">
      <w:pPr>
        <w:pStyle w:val="NormalHanging12a"/>
        <w:rPr>
          <w:noProof/>
        </w:rPr>
      </w:pPr>
      <w:r w:rsidRPr="00921BA2">
        <w:t>3.</w:t>
      </w:r>
      <w:r w:rsidRPr="00921BA2">
        <w:tab/>
        <w:t>märgib, et taotlus on seotud Tupperware’is koondatud 267 sihtrühma kuuluva toetusesaajaga;</w:t>
      </w:r>
    </w:p>
    <w:p w14:paraId="2F8D9B54" w14:textId="77777777" w:rsidR="00966495" w:rsidRPr="00921BA2" w:rsidRDefault="00966495" w:rsidP="00966495">
      <w:pPr>
        <w:pStyle w:val="NormalHanging12a"/>
        <w:rPr>
          <w:noProof/>
        </w:rPr>
      </w:pPr>
      <w:r w:rsidRPr="00921BA2">
        <w:t>4.</w:t>
      </w:r>
      <w:r w:rsidRPr="00921BA2">
        <w:tab/>
        <w:t>märgib, et Tupperware asus Ida-Flandria provintsis Aalstis, kus tööhõives osales vaid pool elanikkonnast, samas kui kogu Flandria piirkonnas osales juba enne Tupperware pankrotti tööhõives keskmiselt kaks kolmandikku; peab kahetsusväärseks, et nende koondamiste tõttu halveneb olukord veelgi; rõhutab, et on vaja kiireid meetmeid, et vältida struktuurset piirkondlikku allakäiku;</w:t>
      </w:r>
    </w:p>
    <w:p w14:paraId="668CA79A" w14:textId="2F180704" w:rsidR="00966495" w:rsidRPr="00921BA2" w:rsidRDefault="00966495" w:rsidP="00966495">
      <w:pPr>
        <w:pStyle w:val="NormalHanging12a"/>
        <w:rPr>
          <w:noProof/>
        </w:rPr>
      </w:pPr>
      <w:r w:rsidRPr="00921BA2">
        <w:t>5.</w:t>
      </w:r>
      <w:r w:rsidRPr="00921BA2">
        <w:tab/>
        <w:t xml:space="preserve">taunib asjaolu, et võlausaldajad võtsid 2024. aasta oktoobris üle Ameerika emaettevõtja </w:t>
      </w:r>
      <w:proofErr w:type="spellStart"/>
      <w:r w:rsidRPr="00921BA2">
        <w:t>Tupperware</w:t>
      </w:r>
      <w:proofErr w:type="spellEnd"/>
      <w:r w:rsidRPr="00921BA2">
        <w:t xml:space="preserve"> </w:t>
      </w:r>
      <w:proofErr w:type="spellStart"/>
      <w:r w:rsidRPr="00921BA2">
        <w:t>Brands</w:t>
      </w:r>
      <w:proofErr w:type="spellEnd"/>
      <w:r w:rsidRPr="00921BA2">
        <w:t xml:space="preserve"> ning tühistasid märkimisväärse restruktureerimise tõttu Tupperware General Services NV-le antud tootmis- ja müügilitsentsid, mis muutis Belgia tütarettevõtja rahaliselt elujõuetuks ja tõi 17. veebruaril 2025 kaasa pankroti;</w:t>
      </w:r>
    </w:p>
    <w:p w14:paraId="3D06A0BA" w14:textId="77777777" w:rsidR="00966495" w:rsidRPr="00921BA2" w:rsidRDefault="00966495" w:rsidP="00966495">
      <w:pPr>
        <w:pStyle w:val="NormalHanging12a"/>
        <w:rPr>
          <w:noProof/>
        </w:rPr>
      </w:pPr>
      <w:r w:rsidRPr="00921BA2">
        <w:t>6.</w:t>
      </w:r>
      <w:r w:rsidRPr="00921BA2">
        <w:tab/>
        <w:t>väljendab heameelt Euroopa ettevõtjate rühma algatuse üle, mille eesmärk on taaselustada kaubamärk Saksamaal, Prantsusmaal, Belgias, Itaalias ja Poolas;</w:t>
      </w:r>
    </w:p>
    <w:p w14:paraId="4250DAFC" w14:textId="77777777" w:rsidR="00966495" w:rsidRPr="00921BA2" w:rsidRDefault="00966495" w:rsidP="00966495">
      <w:pPr>
        <w:pStyle w:val="NormalHanging12a"/>
        <w:rPr>
          <w:noProof/>
        </w:rPr>
      </w:pPr>
      <w:r w:rsidRPr="00921BA2">
        <w:t>7.</w:t>
      </w:r>
      <w:r w:rsidRPr="00921BA2">
        <w:tab/>
        <w:t>rõhutab, et Flandrias on madala haridustasemega inimeste töötuserisk üle kahe korra suurem; märgib, et kolmandikul koondatud töötajatest on ainult teise taseme hariduse alumine aste; kutsub Belgia ametiasutusi üles pakkuma nendele profiilidele kohandatud eritoetust, et aidata töötajatel puudused ületada ja leida uus töökoht, võttes samal ajal meetmeid pankrottide vähendamiseks ja tööjõu tõrjutust põhjustava sotsiaalse ebavõrdsusega tegelemiseks;</w:t>
      </w:r>
    </w:p>
    <w:p w14:paraId="32EDC01A" w14:textId="77777777" w:rsidR="00966495" w:rsidRPr="00921BA2" w:rsidRDefault="00966495" w:rsidP="00966495">
      <w:pPr>
        <w:pStyle w:val="NormalHanging12a"/>
        <w:rPr>
          <w:noProof/>
        </w:rPr>
      </w:pPr>
      <w:r w:rsidRPr="00921BA2">
        <w:t>8.</w:t>
      </w:r>
      <w:r w:rsidRPr="00921BA2">
        <w:tab/>
        <w:t>tuletab meelde, et kokkuleppel ametiühingute, ekspertide ja sotsiaalpartneritega sisaldavad töötajatele osutatavad individuaalsed teenused järgmisi meetmeid: teabeüritused tööturule naasmiseks, töövahendusteenused, sealhulgas IKT-koolitus; abi töö leidmisel juhendamise ja tööotsingute toetamise, koolituse ja ümberõppe, töömesside, töökohtade eelneva taustauuringu ja töökohale sobitamise kaudu; rõhutab, kui oluline on edendada kvaliteetseid ja tulevikku suunatud töökohti, et tagada pikaajaline majanduslik ja sotsiaalne vastupanuvõime; kutsub Belgia ametiasutusi üles alustama dialoogi uute Euroopa Tupperware’i esindajatega, et uurida koondatud töötajate majandustegevusse taasintegreerimise võimalusi;</w:t>
      </w:r>
    </w:p>
    <w:p w14:paraId="65EF7504" w14:textId="77777777" w:rsidR="00966495" w:rsidRPr="00921BA2" w:rsidRDefault="00966495" w:rsidP="00966495">
      <w:pPr>
        <w:pStyle w:val="NormalHanging12a"/>
        <w:rPr>
          <w:noProof/>
        </w:rPr>
      </w:pPr>
      <w:r w:rsidRPr="00921BA2">
        <w:t>9.</w:t>
      </w:r>
      <w:r w:rsidRPr="00921BA2">
        <w:tab/>
        <w:t>rõhutab, et koondatud töötajate kvalifikatsioon ja oskused on tulevikukindla Euroopa majanduse jaoks jätkuvalt keskse tähtsusega; on seetõttu seisukohal, et EGFi kasutuselevõtmine peab toimuma ulatuslikumate poliitilise meetmete raames kõigil poliitilistel tasanditel, et tagada mõjutatud töötajatele piisavad võimalused, mis vastavad nende kvalifikatsioonile ja oskustele; tuletab lisaks meelde, et EGF on solidaarsuse ja õiglase ülemineku vahend ning et liidu esmane ülesanne peab olema selliste sulgemiste ennetamine; on seisukohal, et kuigi EGF pakub mõjutatud töötajatele vajalikku toetust, on tugevam tööstuspoliitika, tugevam, kestlikum ja vastupidavam majandus ning strateegilise sõltuvuse vähenemine Euroopa tööstusliku tööhõivebaasi kaitsmiseks hädavajalikud;</w:t>
      </w:r>
    </w:p>
    <w:p w14:paraId="2E6916E9" w14:textId="77777777" w:rsidR="00966495" w:rsidRPr="00921BA2" w:rsidRDefault="00966495" w:rsidP="00966495">
      <w:pPr>
        <w:pStyle w:val="NormalHanging12a"/>
        <w:rPr>
          <w:bCs/>
          <w:iCs/>
          <w:noProof/>
        </w:rPr>
      </w:pPr>
      <w:r w:rsidRPr="00921BA2">
        <w:lastRenderedPageBreak/>
        <w:t>10.</w:t>
      </w:r>
      <w:r w:rsidRPr="00921BA2">
        <w:tab/>
        <w:t>rõhutab, et Belgia ametiasutused tagavad liidu rahastamise nähtavuse ja toovad välja selle lisaväärtuse, andes toetusesaajatele, piirkondlikele ja kohalikele ametiasutustele, sotsiaalpartneritele ja laiemale üldsusele mõjusat ja sihipärast teavet;</w:t>
      </w:r>
    </w:p>
    <w:p w14:paraId="10A0B72C" w14:textId="47D20389" w:rsidR="00966495" w:rsidRPr="00921BA2" w:rsidRDefault="00966495" w:rsidP="00966495">
      <w:pPr>
        <w:pStyle w:val="NormalHanging12a"/>
        <w:rPr>
          <w:noProof/>
        </w:rPr>
      </w:pPr>
      <w:r w:rsidRPr="00921BA2">
        <w:t>11.</w:t>
      </w:r>
      <w:r w:rsidRPr="00921BA2">
        <w:tab/>
        <w:t xml:space="preserve">nõuab võetud meetmete põhjalikku lõpphindamist, sealhulgas selget teavet selle kohta, kuidas rahalisi vahendeid on kasutatud ja kas see on toimunud kooskõlas heakskiidetud kavadega; rõhutab, et sellised hindamised peaksid põhinema selgelt kindlaks määratud eesmärkidel ja mõõdetavatel tulemustel, mis võimaldab hinnata asjaomaste töötajate puhul saavutatud tulemusi; toonitab, kui oluline on tagada kiiremad ja </w:t>
      </w:r>
      <w:r w:rsidR="007F0A60" w:rsidRPr="00921BA2">
        <w:t xml:space="preserve">toimivamad </w:t>
      </w:r>
      <w:r w:rsidRPr="00921BA2">
        <w:t>sekkumised, ning tuletab sellega seoses meelde vajadust uurida viise, kuidas tagada EGFi või selle jätkuprogrammi kestlikkus järgmise mitmeaastase finantsraamistiku 2028–2034 raames;</w:t>
      </w:r>
    </w:p>
    <w:p w14:paraId="009FD440" w14:textId="77777777" w:rsidR="00966495" w:rsidRPr="00921BA2" w:rsidRDefault="00966495" w:rsidP="00966495">
      <w:pPr>
        <w:pStyle w:val="NormalHanging12a"/>
        <w:rPr>
          <w:noProof/>
        </w:rPr>
      </w:pPr>
      <w:r w:rsidRPr="00921BA2">
        <w:t>12.</w:t>
      </w:r>
      <w:r w:rsidRPr="00921BA2">
        <w:tab/>
        <w:t>märgib, et Belgia alustas sihtrühma kuuluvatele toetusesaajatele individuaalsete teenuste osutamist 17. veebruaril 2025 ja EGFist rahalise toetuse saamise tingimustele vastab seega ajavahemik alates nimetatud kuupäevast kuni 24 kuu möödumiseni rahastamisotsuse jõustumise kuupäevast;</w:t>
      </w:r>
    </w:p>
    <w:p w14:paraId="0E9E56BF" w14:textId="77777777" w:rsidR="00966495" w:rsidRPr="00921BA2" w:rsidRDefault="00966495" w:rsidP="00966495">
      <w:pPr>
        <w:pStyle w:val="NormalHanging12a"/>
        <w:rPr>
          <w:noProof/>
        </w:rPr>
      </w:pPr>
      <w:r w:rsidRPr="00921BA2">
        <w:t>13.</w:t>
      </w:r>
      <w:r w:rsidRPr="00921BA2">
        <w:tab/>
        <w:t>märgib, et Belgia hakkas EGFi rakendamisega seotud halduskulusid kandma 17. veebruaril 2025 ja seega on sellised kulud kõlblikud EGFi rahalise toetuse saamiseks alates sellest kuupäevast kuni 31 kuu möödumiseni rahastamisotsuse jõustumise kuupäevast;</w:t>
      </w:r>
    </w:p>
    <w:p w14:paraId="6B729967" w14:textId="77777777" w:rsidR="00966495" w:rsidRPr="00921BA2" w:rsidRDefault="00966495" w:rsidP="00966495">
      <w:pPr>
        <w:pStyle w:val="NormalHanging12a"/>
        <w:rPr>
          <w:noProof/>
        </w:rPr>
      </w:pPr>
      <w:r w:rsidRPr="00921BA2">
        <w:t>14.</w:t>
      </w:r>
      <w:r w:rsidRPr="00921BA2">
        <w:tab/>
        <w:t>märgib, et Belgia ametiasutused on kinnitanud, et kavandatud meetmetele juurdepääsul ja nende rakendamisel järgitakse võrdse kohtlemise ja mittediskrimineerimise põhimõtteid ning välditakse topeltrahastamist;</w:t>
      </w:r>
    </w:p>
    <w:p w14:paraId="2673FCB8" w14:textId="77777777" w:rsidR="00966495" w:rsidRPr="00921BA2" w:rsidRDefault="00966495" w:rsidP="00966495">
      <w:pPr>
        <w:pStyle w:val="NormalHanging12a"/>
        <w:rPr>
          <w:noProof/>
        </w:rPr>
      </w:pPr>
      <w:r w:rsidRPr="00921BA2">
        <w:t>15.</w:t>
      </w:r>
      <w:r w:rsidRPr="00921BA2">
        <w:tab/>
        <w:t>kordab, et EGFi toetus ei tohi asendada meetmeid, mida äriühingud peavad võtma riigisisese õiguse ja kollektiivlepingute kohaselt;</w:t>
      </w:r>
    </w:p>
    <w:p w14:paraId="4AB2D71D" w14:textId="77777777" w:rsidR="00966495" w:rsidRPr="00921BA2" w:rsidRDefault="00966495" w:rsidP="00966495">
      <w:pPr>
        <w:pStyle w:val="NormalHanging12a"/>
        <w:rPr>
          <w:noProof/>
        </w:rPr>
      </w:pPr>
      <w:r w:rsidRPr="00921BA2">
        <w:t>16.</w:t>
      </w:r>
      <w:r w:rsidRPr="00921BA2">
        <w:tab/>
        <w:t>kiidab käesolevale resolutsioonile lisatud otsuse heaks;</w:t>
      </w:r>
    </w:p>
    <w:p w14:paraId="49F35D2F" w14:textId="77777777" w:rsidR="00966495" w:rsidRPr="00921BA2" w:rsidRDefault="00966495" w:rsidP="00966495">
      <w:pPr>
        <w:pStyle w:val="NormalHanging12a"/>
        <w:rPr>
          <w:noProof/>
        </w:rPr>
      </w:pPr>
      <w:r w:rsidRPr="00921BA2">
        <w:t>17.</w:t>
      </w:r>
      <w:r w:rsidRPr="00921BA2">
        <w:tab/>
        <w:t xml:space="preserve">teeb presidendile ülesandeks kirjutada koos nõukogu eesistujaga otsusele alla ja korraldada selle avaldamine </w:t>
      </w:r>
      <w:r w:rsidRPr="00921BA2">
        <w:rPr>
          <w:i/>
        </w:rPr>
        <w:t>Euroopa Liidu Teatajas</w:t>
      </w:r>
      <w:r w:rsidRPr="00921BA2">
        <w:t>;</w:t>
      </w:r>
    </w:p>
    <w:p w14:paraId="04A5742F" w14:textId="08BC9D30" w:rsidR="00966495" w:rsidRPr="00921BA2" w:rsidRDefault="00966495" w:rsidP="00966495">
      <w:pPr>
        <w:pStyle w:val="NormalHanging12a"/>
        <w:rPr>
          <w:noProof/>
        </w:rPr>
      </w:pPr>
      <w:r w:rsidRPr="00921BA2">
        <w:t>18.</w:t>
      </w:r>
      <w:r w:rsidRPr="00921BA2">
        <w:tab/>
        <w:t>teeb presidendile ülesandeks edastada käesolev resolutsioon koos selle lisaga nõukogule ja komisjonile.</w:t>
      </w:r>
    </w:p>
    <w:p w14:paraId="5A66D942" w14:textId="77777777" w:rsidR="00966495" w:rsidRPr="00921BA2" w:rsidRDefault="00966495" w:rsidP="00966495">
      <w:pPr>
        <w:rPr>
          <w:noProof/>
        </w:rPr>
      </w:pPr>
    </w:p>
    <w:p w14:paraId="36A99CEF" w14:textId="77777777" w:rsidR="00966495" w:rsidRPr="00921BA2" w:rsidRDefault="00966495" w:rsidP="00966495">
      <w:pPr>
        <w:pStyle w:val="PageHeading"/>
        <w:rPr>
          <w:noProof/>
        </w:rPr>
        <w:sectPr w:rsidR="00966495" w:rsidRPr="00921BA2" w:rsidSect="00B91262">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E29814F" w14:textId="77777777" w:rsidR="00926844" w:rsidRDefault="00966495" w:rsidP="00966495">
      <w:pPr>
        <w:pStyle w:val="PageHeading"/>
      </w:pPr>
      <w:bookmarkStart w:id="7" w:name="_Toc223449040"/>
      <w:r w:rsidRPr="00921BA2">
        <w:lastRenderedPageBreak/>
        <w:t>LISA</w:t>
      </w:r>
    </w:p>
    <w:p w14:paraId="23F63C24" w14:textId="560FFB53" w:rsidR="00966495" w:rsidRPr="00921BA2" w:rsidRDefault="00966495" w:rsidP="00966495">
      <w:pPr>
        <w:pStyle w:val="PageHeading"/>
        <w:rPr>
          <w:noProof/>
        </w:rPr>
      </w:pPr>
      <w:r w:rsidRPr="00921BA2">
        <w:t>EUROOPA PARLAMENDI JA NÕUKOGU OTSUS</w:t>
      </w:r>
      <w:bookmarkEnd w:id="7"/>
    </w:p>
    <w:p w14:paraId="386DF736" w14:textId="77777777" w:rsidR="00966495" w:rsidRDefault="00966495" w:rsidP="00966495">
      <w:pPr>
        <w:pStyle w:val="Institutionquiagit"/>
        <w:rPr>
          <w:b/>
        </w:rPr>
      </w:pPr>
      <w:r w:rsidRPr="00921BA2">
        <w:rPr>
          <w:b/>
        </w:rPr>
        <w:t>koondatud töötajate toetuseks loodud Globaliseerumisega Kohanemise Euroopa Fondi vahendite kasutuselevõtmise kohta (Belgia taotlus – EGF/2025/004 BE/Tupperware)</w:t>
      </w:r>
    </w:p>
    <w:p w14:paraId="4EC1FC2B" w14:textId="4D823451" w:rsidR="00926844" w:rsidRPr="00926844" w:rsidRDefault="00926844" w:rsidP="00926844">
      <w:pPr>
        <w:spacing w:before="240"/>
        <w:rPr>
          <w:lang w:eastAsia="en-US"/>
        </w:rPr>
      </w:pPr>
      <w:r>
        <w:rPr>
          <w:i/>
          <w:szCs w:val="24"/>
        </w:rPr>
        <w:t>(</w:t>
      </w:r>
      <w:r w:rsidRPr="006D4016">
        <w:rPr>
          <w:i/>
          <w:szCs w:val="24"/>
        </w:rPr>
        <w:t>Käesoleva lisa teksti siinkohal ei avaldata, kuna see kattub lõpliku õigusaktiga, st otsusega (EL) </w:t>
      </w:r>
      <w:r>
        <w:rPr>
          <w:i/>
          <w:szCs w:val="24"/>
        </w:rPr>
        <w:t>2026</w:t>
      </w:r>
      <w:r w:rsidRPr="006D4016">
        <w:rPr>
          <w:i/>
          <w:szCs w:val="24"/>
        </w:rPr>
        <w:t>/</w:t>
      </w:r>
      <w:r>
        <w:rPr>
          <w:i/>
          <w:szCs w:val="24"/>
        </w:rPr>
        <w:t>723</w:t>
      </w:r>
      <w:r w:rsidRPr="006D4016">
        <w:rPr>
          <w:i/>
          <w:szCs w:val="24"/>
        </w:rPr>
        <w:t>).</w:t>
      </w:r>
    </w:p>
    <w:sectPr w:rsidR="00926844" w:rsidRPr="00926844" w:rsidSect="00B91262">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C12C91" w14:textId="77777777" w:rsidR="00081C85" w:rsidRPr="00B91262" w:rsidRDefault="00081C85">
      <w:r w:rsidRPr="00B91262">
        <w:separator/>
      </w:r>
    </w:p>
  </w:endnote>
  <w:endnote w:type="continuationSeparator" w:id="0">
    <w:p w14:paraId="4E8B43C0" w14:textId="77777777" w:rsidR="00081C85" w:rsidRPr="00B91262" w:rsidRDefault="00081C85">
      <w:r w:rsidRPr="00B912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FD08C" w14:textId="77777777" w:rsidR="00966495" w:rsidRPr="00B91262" w:rsidRDefault="00966495" w:rsidP="005C6352">
    <w:pPr>
      <w:pStyle w:val="EPFooter"/>
    </w:pPr>
    <w:r w:rsidRPr="00B91262">
      <w:t>PE</w:t>
    </w:r>
    <w:r w:rsidRPr="00B91262">
      <w:rPr>
        <w:rStyle w:val="HideTWBExt"/>
      </w:rPr>
      <w:t>&lt;NoPE&gt;</w:t>
    </w:r>
    <w:r w:rsidRPr="00B91262">
      <w:t>782.416</w:t>
    </w:r>
    <w:r w:rsidRPr="00B91262">
      <w:rPr>
        <w:rStyle w:val="HideTWBExt"/>
      </w:rPr>
      <w:t>&lt;/NoPE&gt;&lt;Version&gt;</w:t>
    </w:r>
    <w:r w:rsidRPr="00B91262">
      <w:t>v02-00</w:t>
    </w:r>
    <w:r w:rsidRPr="00B91262">
      <w:rPr>
        <w:rStyle w:val="HideTWBExt"/>
      </w:rPr>
      <w:t>&lt;/Version&gt;</w:t>
    </w:r>
    <w:r w:rsidRPr="00B91262">
      <w:tab/>
    </w:r>
    <w:r w:rsidRPr="00B91262">
      <w:fldChar w:fldCharType="begin"/>
    </w:r>
    <w:r w:rsidRPr="00B91262">
      <w:instrText xml:space="preserve"> PAGE  \* MERGEFORMAT </w:instrText>
    </w:r>
    <w:r w:rsidRPr="00B91262">
      <w:fldChar w:fldCharType="separate"/>
    </w:r>
    <w:r w:rsidRPr="00B91262">
      <w:rPr>
        <w:noProof/>
      </w:rPr>
      <w:t>1</w:t>
    </w:r>
    <w:r w:rsidRPr="00B91262">
      <w:fldChar w:fldCharType="end"/>
    </w:r>
    <w:r w:rsidRPr="00B91262">
      <w:t>/</w:t>
    </w:r>
    <w:r w:rsidR="00926844">
      <w:fldChar w:fldCharType="begin"/>
    </w:r>
    <w:r w:rsidR="00926844">
      <w:instrText xml:space="preserve"> NUMPAGES  \* MERGEFORMAT </w:instrText>
    </w:r>
    <w:r w:rsidR="00926844">
      <w:fldChar w:fldCharType="separate"/>
    </w:r>
    <w:r w:rsidRPr="00B91262">
      <w:rPr>
        <w:noProof/>
      </w:rPr>
      <w:t>1</w:t>
    </w:r>
    <w:r w:rsidR="00926844">
      <w:rPr>
        <w:noProof/>
      </w:rPr>
      <w:fldChar w:fldCharType="end"/>
    </w:r>
    <w:r w:rsidRPr="00B91262">
      <w:tab/>
    </w:r>
    <w:r w:rsidRPr="00B91262">
      <w:rPr>
        <w:rStyle w:val="HideTWBExt"/>
      </w:rPr>
      <w:t>&lt;PathFdR&gt;</w:t>
    </w:r>
    <w:r w:rsidRPr="00B91262">
      <w:t>RR\1338392ET.docx</w:t>
    </w:r>
    <w:r w:rsidRPr="00B91262">
      <w:rPr>
        <w:rStyle w:val="HideTWBExt"/>
      </w:rPr>
      <w:t>&lt;/PathFdR&gt;</w:t>
    </w:r>
  </w:p>
  <w:p w14:paraId="1CE069A5" w14:textId="77777777" w:rsidR="00966495" w:rsidRPr="00B91262" w:rsidRDefault="00966495" w:rsidP="005C6352">
    <w:pPr>
      <w:pStyle w:val="EPFooter2"/>
    </w:pPr>
    <w:r w:rsidRPr="00B91262">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CABE8" w14:textId="77777777" w:rsidR="00966495" w:rsidRPr="00B91262" w:rsidRDefault="00966495" w:rsidP="005C6352">
    <w:pPr>
      <w:pStyle w:val="EPFooter"/>
    </w:pPr>
    <w:r w:rsidRPr="00B91262">
      <w:rPr>
        <w:rStyle w:val="HideTWBExt"/>
      </w:rPr>
      <w:t>&lt;PathFdR&gt;</w:t>
    </w:r>
    <w:r w:rsidRPr="00B91262">
      <w:t>RR\1338392ET.docx</w:t>
    </w:r>
    <w:r w:rsidRPr="00B91262">
      <w:rPr>
        <w:rStyle w:val="HideTWBExt"/>
      </w:rPr>
      <w:t>&lt;/PathFdR&gt;</w:t>
    </w:r>
    <w:r w:rsidRPr="00B91262">
      <w:tab/>
    </w:r>
    <w:r w:rsidRPr="00B91262">
      <w:tab/>
      <w:t>PE</w:t>
    </w:r>
    <w:r w:rsidRPr="00B91262">
      <w:rPr>
        <w:rStyle w:val="HideTWBExt"/>
      </w:rPr>
      <w:t>&lt;NoPE&gt;</w:t>
    </w:r>
    <w:r w:rsidRPr="00B91262">
      <w:t>782.416</w:t>
    </w:r>
    <w:r w:rsidRPr="00B91262">
      <w:rPr>
        <w:rStyle w:val="HideTWBExt"/>
      </w:rPr>
      <w:t>&lt;/NoPE&gt;&lt;Version&gt;</w:t>
    </w:r>
    <w:r w:rsidRPr="00B91262">
      <w:t>v02-00</w:t>
    </w:r>
    <w:r w:rsidRPr="00B91262">
      <w:rPr>
        <w:rStyle w:val="HideTWBExt"/>
      </w:rPr>
      <w:t>&lt;/Version&gt;</w:t>
    </w:r>
  </w:p>
  <w:p w14:paraId="669BAFEE" w14:textId="77777777" w:rsidR="00966495" w:rsidRPr="00B91262" w:rsidRDefault="00966495" w:rsidP="005C6352">
    <w:pPr>
      <w:pStyle w:val="EPFooter2"/>
    </w:pPr>
    <w:r w:rsidRPr="00B91262">
      <w:t>ET</w:t>
    </w:r>
    <w:r w:rsidRPr="00B91262">
      <w:tab/>
    </w:r>
    <w:r w:rsidRPr="00B91262">
      <w:rPr>
        <w:b w:val="0"/>
        <w:i/>
        <w:color w:val="C0C0C0"/>
        <w:sz w:val="22"/>
      </w:rPr>
      <w:t>Ühinenud mitmekesisuses</w:t>
    </w:r>
    <w:r w:rsidRPr="00B91262">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951D8" w14:textId="77777777" w:rsidR="00064002" w:rsidRPr="00B91262"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156FD" w14:textId="77777777" w:rsidR="00064002" w:rsidRPr="00B91262"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42991" w14:textId="77777777" w:rsidR="00064002" w:rsidRPr="00B9126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B194C" w14:textId="77777777" w:rsidR="00081C85" w:rsidRPr="00B91262" w:rsidRDefault="00081C85">
      <w:r w:rsidRPr="00B91262">
        <w:separator/>
      </w:r>
    </w:p>
  </w:footnote>
  <w:footnote w:type="continuationSeparator" w:id="0">
    <w:p w14:paraId="40C1ADF4" w14:textId="77777777" w:rsidR="00081C85" w:rsidRPr="00B91262" w:rsidRDefault="00081C85">
      <w:r w:rsidRPr="00B91262">
        <w:continuationSeparator/>
      </w:r>
    </w:p>
  </w:footnote>
  <w:footnote w:id="1">
    <w:p w14:paraId="54BBCD25" w14:textId="270D46F5" w:rsidR="00966495" w:rsidRPr="00B91262" w:rsidRDefault="00966495" w:rsidP="00B91262">
      <w:pPr>
        <w:pStyle w:val="FootnoteText"/>
        <w:ind w:left="567" w:hanging="567"/>
        <w:rPr>
          <w:sz w:val="24"/>
          <w:lang w:val="et-EE"/>
        </w:rPr>
      </w:pPr>
      <w:r w:rsidRPr="00B91262">
        <w:rPr>
          <w:rStyle w:val="FootnoteReference"/>
          <w:sz w:val="24"/>
          <w:lang w:val="et-EE"/>
        </w:rPr>
        <w:footnoteRef/>
      </w:r>
      <w:r w:rsidR="00B91262" w:rsidRPr="00B91262">
        <w:rPr>
          <w:sz w:val="24"/>
          <w:lang w:val="et-EE"/>
        </w:rPr>
        <w:t xml:space="preserve"> </w:t>
      </w:r>
      <w:r w:rsidR="00B91262" w:rsidRPr="00B91262">
        <w:rPr>
          <w:sz w:val="24"/>
          <w:lang w:val="et-EE"/>
        </w:rPr>
        <w:tab/>
      </w:r>
      <w:r w:rsidRPr="00B91262">
        <w:rPr>
          <w:sz w:val="24"/>
          <w:lang w:val="et-EE"/>
        </w:rPr>
        <w:t xml:space="preserve">ELT L 153, 3.5.2021, lk 48, ELI: </w:t>
      </w:r>
      <w:hyperlink r:id="rId1" w:history="1">
        <w:r w:rsidRPr="00B91262">
          <w:rPr>
            <w:rStyle w:val="Hyperlink"/>
            <w:sz w:val="24"/>
            <w:lang w:val="et-EE"/>
          </w:rPr>
          <w:t>http://data.europa.eu/eli/reg/2021/691/oj</w:t>
        </w:r>
      </w:hyperlink>
      <w:r w:rsidRPr="00B91262">
        <w:rPr>
          <w:sz w:val="24"/>
          <w:lang w:val="et-EE"/>
        </w:rPr>
        <w:t>.</w:t>
      </w:r>
    </w:p>
  </w:footnote>
  <w:footnote w:id="2">
    <w:p w14:paraId="43B9E433" w14:textId="05B72C85" w:rsidR="00966495" w:rsidRPr="00B91262" w:rsidRDefault="00966495" w:rsidP="00B91262">
      <w:pPr>
        <w:pStyle w:val="FootnoteText"/>
        <w:ind w:left="567" w:hanging="567"/>
        <w:rPr>
          <w:sz w:val="24"/>
          <w:lang w:val="et-EE"/>
        </w:rPr>
      </w:pPr>
      <w:r w:rsidRPr="00B91262">
        <w:rPr>
          <w:rStyle w:val="FootnoteReference"/>
          <w:sz w:val="24"/>
          <w:lang w:val="et-EE"/>
        </w:rPr>
        <w:footnoteRef/>
      </w:r>
      <w:r w:rsidR="00B91262" w:rsidRPr="00B91262">
        <w:rPr>
          <w:sz w:val="24"/>
          <w:lang w:val="et-EE"/>
        </w:rPr>
        <w:t xml:space="preserve"> </w:t>
      </w:r>
      <w:r w:rsidR="00B91262" w:rsidRPr="00B91262">
        <w:rPr>
          <w:sz w:val="24"/>
          <w:lang w:val="et-EE"/>
        </w:rPr>
        <w:tab/>
      </w:r>
      <w:r w:rsidRPr="00B91262">
        <w:rPr>
          <w:sz w:val="24"/>
          <w:lang w:val="et-EE"/>
        </w:rPr>
        <w:t xml:space="preserve">ELT L 433 I, 22.12.2020, lk 11, ELI: </w:t>
      </w:r>
      <w:hyperlink r:id="rId2" w:history="1">
        <w:r w:rsidRPr="00B91262">
          <w:rPr>
            <w:rStyle w:val="Hyperlink"/>
            <w:sz w:val="24"/>
            <w:lang w:val="et-EE"/>
          </w:rPr>
          <w:t>http://data.europa.eu/eli/reg/2020/2093/oj</w:t>
        </w:r>
      </w:hyperlink>
      <w:r w:rsidRPr="00B91262">
        <w:rPr>
          <w:sz w:val="24"/>
          <w:lang w:val="et-EE"/>
        </w:rPr>
        <w:t>.</w:t>
      </w:r>
    </w:p>
  </w:footnote>
  <w:footnote w:id="3">
    <w:p w14:paraId="4D74579C" w14:textId="57C3C2BD" w:rsidR="00966495" w:rsidRPr="007F0A60" w:rsidRDefault="00966495" w:rsidP="00B91262">
      <w:pPr>
        <w:pStyle w:val="FootnoteText"/>
        <w:ind w:left="567" w:hanging="567"/>
        <w:rPr>
          <w:iCs/>
          <w:sz w:val="24"/>
          <w:lang w:val="et-EE"/>
        </w:rPr>
      </w:pPr>
      <w:r w:rsidRPr="00B91262">
        <w:rPr>
          <w:rStyle w:val="FootnoteReference"/>
          <w:sz w:val="24"/>
          <w:lang w:val="et-EE"/>
        </w:rPr>
        <w:footnoteRef/>
      </w:r>
      <w:r w:rsidR="00B91262" w:rsidRPr="00B91262">
        <w:rPr>
          <w:sz w:val="24"/>
          <w:shd w:val="clear" w:color="auto" w:fill="FFFFFF"/>
          <w:lang w:val="et-EE"/>
        </w:rPr>
        <w:t xml:space="preserve"> </w:t>
      </w:r>
      <w:r w:rsidR="00B91262" w:rsidRPr="00B91262">
        <w:rPr>
          <w:sz w:val="24"/>
          <w:shd w:val="clear" w:color="auto" w:fill="FFFFFF"/>
          <w:lang w:val="et-EE"/>
        </w:rPr>
        <w:tab/>
      </w:r>
      <w:r w:rsidRPr="00B91262">
        <w:rPr>
          <w:sz w:val="24"/>
          <w:shd w:val="clear" w:color="auto" w:fill="FFFFFF"/>
          <w:lang w:val="et-EE"/>
        </w:rPr>
        <w:t>Nõukogu 29. veebruari 2024. </w:t>
      </w:r>
      <w:r w:rsidRPr="00B91262">
        <w:rPr>
          <w:sz w:val="24"/>
          <w:shd w:val="clear" w:color="auto" w:fill="FFFFFF"/>
          <w:lang w:val="et-EE"/>
        </w:rPr>
        <w:t>aasta määrus (EL, Euratom) 2024/765, millega muudetakse määrust (EL, Euratom) 2020/2093, millega määratakse kindlaks mitmeaastane finantsraamistik aastateks 2021–2027 (ELT L, 2024/765, 29.2.2024, ELI:</w:t>
      </w:r>
      <w:r w:rsidRPr="00B91262">
        <w:rPr>
          <w:color w:val="333333"/>
          <w:sz w:val="24"/>
          <w:shd w:val="clear" w:color="auto" w:fill="FFFFFF"/>
          <w:lang w:val="et-EE"/>
        </w:rPr>
        <w:t xml:space="preserve"> </w:t>
      </w:r>
      <w:hyperlink r:id="rId3" w:history="1">
        <w:r w:rsidRPr="00B91262">
          <w:rPr>
            <w:rStyle w:val="Hyperlink"/>
            <w:sz w:val="24"/>
            <w:shd w:val="clear" w:color="auto" w:fill="FFFFFF"/>
            <w:lang w:val="et-EE"/>
          </w:rPr>
          <w:t>http://data.europa.eu/eli/reg/2024/765/oj</w:t>
        </w:r>
      </w:hyperlink>
      <w:r w:rsidRPr="00921BA2">
        <w:rPr>
          <w:iCs/>
          <w:color w:val="333333"/>
          <w:sz w:val="24"/>
          <w:shd w:val="clear" w:color="auto" w:fill="FFFFFF"/>
          <w:lang w:val="et-EE"/>
        </w:rPr>
        <w:t>)</w:t>
      </w:r>
      <w:r w:rsidRPr="00B91262">
        <w:rPr>
          <w:i/>
          <w:color w:val="333333"/>
          <w:sz w:val="24"/>
          <w:shd w:val="clear" w:color="auto" w:fill="FFFFFF"/>
          <w:lang w:val="et-EE"/>
        </w:rPr>
        <w:t>.</w:t>
      </w:r>
    </w:p>
  </w:footnote>
  <w:footnote w:id="4">
    <w:p w14:paraId="0351E8C6" w14:textId="457E4C29" w:rsidR="00966495" w:rsidRPr="00B91262" w:rsidRDefault="00966495" w:rsidP="00B91262">
      <w:pPr>
        <w:pStyle w:val="FootnoteText"/>
        <w:ind w:left="567" w:hanging="567"/>
        <w:rPr>
          <w:sz w:val="24"/>
          <w:lang w:val="et-EE"/>
        </w:rPr>
      </w:pPr>
      <w:r w:rsidRPr="00B91262">
        <w:rPr>
          <w:rStyle w:val="FootnoteReference"/>
          <w:sz w:val="24"/>
          <w:lang w:val="et-EE"/>
        </w:rPr>
        <w:footnoteRef/>
      </w:r>
      <w:r w:rsidR="00B91262" w:rsidRPr="00B91262">
        <w:rPr>
          <w:sz w:val="24"/>
          <w:lang w:val="et-EE"/>
        </w:rPr>
        <w:t xml:space="preserve"> </w:t>
      </w:r>
      <w:r w:rsidR="00B91262" w:rsidRPr="00B91262">
        <w:rPr>
          <w:sz w:val="24"/>
          <w:lang w:val="et-EE"/>
        </w:rPr>
        <w:tab/>
      </w:r>
      <w:r w:rsidRPr="00B91262">
        <w:rPr>
          <w:sz w:val="24"/>
          <w:lang w:val="et-EE"/>
        </w:rPr>
        <w:t xml:space="preserve">ELT L 433 I, 22.12.2020, lk 28, ELI: </w:t>
      </w:r>
      <w:hyperlink r:id="rId4" w:history="1">
        <w:r w:rsidRPr="00B91262">
          <w:rPr>
            <w:rStyle w:val="Hyperlink"/>
            <w:sz w:val="24"/>
            <w:lang w:val="et-EE"/>
          </w:rPr>
          <w:t>http://data.europa.eu/eli/agree_interinstit/2020/1222/oj</w:t>
        </w:r>
      </w:hyperlink>
      <w:r w:rsidRPr="00B91262">
        <w:rPr>
          <w:sz w:val="24"/>
          <w:lang w:val="et-EE"/>
        </w:rPr>
        <w:t>.</w:t>
      </w:r>
    </w:p>
  </w:footnote>
  <w:footnote w:id="5">
    <w:p w14:paraId="785B9306" w14:textId="4384E16E" w:rsidR="00966495" w:rsidRPr="00B91262" w:rsidRDefault="00966495" w:rsidP="00B91262">
      <w:pPr>
        <w:pStyle w:val="FootnoteText"/>
        <w:ind w:left="567" w:hanging="567"/>
        <w:rPr>
          <w:sz w:val="24"/>
          <w:lang w:val="et-EE"/>
        </w:rPr>
      </w:pPr>
      <w:r w:rsidRPr="00B91262">
        <w:rPr>
          <w:rStyle w:val="FootnoteReference"/>
          <w:sz w:val="24"/>
          <w:lang w:val="et-EE"/>
        </w:rPr>
        <w:footnoteRef/>
      </w:r>
      <w:r w:rsidR="00B91262" w:rsidRPr="00B91262">
        <w:rPr>
          <w:sz w:val="24"/>
          <w:lang w:val="et-EE"/>
        </w:rPr>
        <w:t xml:space="preserve"> </w:t>
      </w:r>
      <w:r w:rsidR="00B91262" w:rsidRPr="00B91262">
        <w:rPr>
          <w:sz w:val="24"/>
          <w:lang w:val="et-EE"/>
        </w:rPr>
        <w:tab/>
      </w:r>
      <w:r w:rsidRPr="00B91262">
        <w:rPr>
          <w:sz w:val="24"/>
          <w:lang w:val="et-EE"/>
        </w:rPr>
        <w:t>EGFi määruse artikli 3 tähenduses.</w:t>
      </w:r>
    </w:p>
  </w:footnote>
  <w:footnote w:id="6">
    <w:p w14:paraId="6C2435A1" w14:textId="48F4D5E6" w:rsidR="00966495" w:rsidRPr="00B91262" w:rsidRDefault="00966495" w:rsidP="00B91262">
      <w:pPr>
        <w:pStyle w:val="FootnoteText"/>
        <w:ind w:left="567" w:hanging="567"/>
        <w:rPr>
          <w:sz w:val="24"/>
          <w:lang w:val="et-EE"/>
        </w:rPr>
      </w:pPr>
      <w:r w:rsidRPr="00B91262">
        <w:rPr>
          <w:rStyle w:val="FootnoteReference"/>
          <w:sz w:val="24"/>
          <w:lang w:val="et-EE"/>
        </w:rPr>
        <w:footnoteRef/>
      </w:r>
      <w:r w:rsidR="00B91262" w:rsidRPr="00B91262">
        <w:rPr>
          <w:sz w:val="24"/>
          <w:lang w:val="et-EE"/>
        </w:rPr>
        <w:t xml:space="preserve"> </w:t>
      </w:r>
      <w:r w:rsidR="00B91262" w:rsidRPr="00B91262">
        <w:rPr>
          <w:sz w:val="24"/>
          <w:lang w:val="et-EE"/>
        </w:rPr>
        <w:tab/>
      </w:r>
      <w:r w:rsidRPr="00B91262">
        <w:rPr>
          <w:sz w:val="24"/>
          <w:lang w:val="et-EE"/>
        </w:rPr>
        <w:t>Mitmeaastase finantsraamistiku määruse artikkel 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EE539" w14:textId="77777777" w:rsidR="00064002" w:rsidRPr="00B9126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4E41B" w14:textId="77777777" w:rsidR="00064002" w:rsidRPr="00B9126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86FB6" w14:textId="77777777" w:rsidR="00064002" w:rsidRPr="00B9126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46469575">
    <w:abstractNumId w:val="9"/>
  </w:num>
  <w:num w:numId="2" w16cid:durableId="1867139382">
    <w:abstractNumId w:val="9"/>
  </w:num>
  <w:num w:numId="3" w16cid:durableId="258876288">
    <w:abstractNumId w:val="7"/>
  </w:num>
  <w:num w:numId="4" w16cid:durableId="40791370">
    <w:abstractNumId w:val="7"/>
  </w:num>
  <w:num w:numId="5" w16cid:durableId="1091776772">
    <w:abstractNumId w:val="6"/>
  </w:num>
  <w:num w:numId="6" w16cid:durableId="447508333">
    <w:abstractNumId w:val="6"/>
  </w:num>
  <w:num w:numId="7" w16cid:durableId="580220551">
    <w:abstractNumId w:val="5"/>
  </w:num>
  <w:num w:numId="8" w16cid:durableId="165441030">
    <w:abstractNumId w:val="5"/>
  </w:num>
  <w:num w:numId="9" w16cid:durableId="267082460">
    <w:abstractNumId w:val="4"/>
  </w:num>
  <w:num w:numId="10" w16cid:durableId="671687394">
    <w:abstractNumId w:val="4"/>
  </w:num>
  <w:num w:numId="11" w16cid:durableId="1990210137">
    <w:abstractNumId w:val="8"/>
  </w:num>
  <w:num w:numId="12" w16cid:durableId="401754890">
    <w:abstractNumId w:val="8"/>
  </w:num>
  <w:num w:numId="13" w16cid:durableId="1402673161">
    <w:abstractNumId w:val="3"/>
  </w:num>
  <w:num w:numId="14" w16cid:durableId="725374687">
    <w:abstractNumId w:val="3"/>
  </w:num>
  <w:num w:numId="15" w16cid:durableId="890848159">
    <w:abstractNumId w:val="2"/>
  </w:num>
  <w:num w:numId="16" w16cid:durableId="1472094358">
    <w:abstractNumId w:val="2"/>
  </w:num>
  <w:num w:numId="17" w16cid:durableId="1895853793">
    <w:abstractNumId w:val="1"/>
  </w:num>
  <w:num w:numId="18" w16cid:durableId="650254193">
    <w:abstractNumId w:val="1"/>
  </w:num>
  <w:num w:numId="19" w16cid:durableId="1251542321">
    <w:abstractNumId w:val="0"/>
  </w:num>
  <w:num w:numId="20" w16cid:durableId="554699607">
    <w:abstractNumId w:val="0"/>
  </w:num>
  <w:num w:numId="21" w16cid:durableId="1632438447">
    <w:abstractNumId w:val="9"/>
  </w:num>
  <w:num w:numId="22" w16cid:durableId="400904123">
    <w:abstractNumId w:val="7"/>
  </w:num>
  <w:num w:numId="23" w16cid:durableId="962610748">
    <w:abstractNumId w:val="6"/>
  </w:num>
  <w:num w:numId="24" w16cid:durableId="390157063">
    <w:abstractNumId w:val="5"/>
  </w:num>
  <w:num w:numId="25" w16cid:durableId="1608848750">
    <w:abstractNumId w:val="4"/>
  </w:num>
  <w:num w:numId="26" w16cid:durableId="1394817772">
    <w:abstractNumId w:val="8"/>
  </w:num>
  <w:num w:numId="27" w16cid:durableId="1720205454">
    <w:abstractNumId w:val="3"/>
  </w:num>
  <w:num w:numId="28" w16cid:durableId="1087340261">
    <w:abstractNumId w:val="2"/>
  </w:num>
  <w:num w:numId="29" w16cid:durableId="376779296">
    <w:abstractNumId w:val="1"/>
  </w:num>
  <w:num w:numId="30" w16cid:durableId="2022852737">
    <w:abstractNumId w:val="0"/>
  </w:num>
  <w:num w:numId="31" w16cid:durableId="1569151433">
    <w:abstractNumId w:val="9"/>
  </w:num>
  <w:num w:numId="32" w16cid:durableId="279386463">
    <w:abstractNumId w:val="7"/>
  </w:num>
  <w:num w:numId="33" w16cid:durableId="1031421186">
    <w:abstractNumId w:val="6"/>
  </w:num>
  <w:num w:numId="34" w16cid:durableId="142310212">
    <w:abstractNumId w:val="5"/>
  </w:num>
  <w:num w:numId="35" w16cid:durableId="446966818">
    <w:abstractNumId w:val="4"/>
  </w:num>
  <w:num w:numId="36" w16cid:durableId="201864403">
    <w:abstractNumId w:val="8"/>
  </w:num>
  <w:num w:numId="37" w16cid:durableId="1723481726">
    <w:abstractNumId w:val="3"/>
  </w:num>
  <w:num w:numId="38" w16cid:durableId="1048189556">
    <w:abstractNumId w:val="2"/>
  </w:num>
  <w:num w:numId="39" w16cid:durableId="1322542560">
    <w:abstractNumId w:val="1"/>
  </w:num>
  <w:num w:numId="40" w16cid:durableId="1261715862">
    <w:abstractNumId w:val="0"/>
  </w:num>
  <w:num w:numId="41" w16cid:durableId="1141775184">
    <w:abstractNumId w:val="10"/>
  </w:num>
  <w:num w:numId="42" w16cid:durableId="882836719">
    <w:abstractNumId w:val="10"/>
  </w:num>
  <w:num w:numId="43" w16cid:durableId="2001031710">
    <w:abstractNumId w:val="10"/>
  </w:num>
  <w:num w:numId="44" w16cid:durableId="20378538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0/2026"/>
    <w:docVar w:name="dvlangue" w:val="ET"/>
    <w:docVar w:name="dvnumam" w:val="0"/>
    <w:docVar w:name="dvpe" w:val="782.416"/>
    <w:docVar w:name="dvrapporteur" w:val="Raportöör: "/>
    <w:docVar w:name="dvtitre" w:val="Euroopa Parlamendi .... 2026. aasta seadusandlik resolutsioon mis käsitleb ettepanekut võtta vastu Euroopa Parlamendi ja nõukogu otsus koondatud töötajate toetuseks loodud Globaliseerumisega Kohanemise Euroopa Fondi vahendite kasutuselevõtmise kohta (Belgia taotlus – EGF/2025/004 BE/Tupperware) (COM(2026)0001 – C10-0012/2026 – 2026/0004(BUD))"/>
  </w:docVars>
  <w:rsids>
    <w:rsidRoot w:val="00081C85"/>
    <w:rsid w:val="00002272"/>
    <w:rsid w:val="00064002"/>
    <w:rsid w:val="000677B9"/>
    <w:rsid w:val="00081C85"/>
    <w:rsid w:val="000831BA"/>
    <w:rsid w:val="000A42CC"/>
    <w:rsid w:val="000E7DD9"/>
    <w:rsid w:val="000F3C8A"/>
    <w:rsid w:val="0010095E"/>
    <w:rsid w:val="00125B37"/>
    <w:rsid w:val="001473E8"/>
    <w:rsid w:val="00187494"/>
    <w:rsid w:val="001F32AE"/>
    <w:rsid w:val="00224F3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437B"/>
    <w:rsid w:val="004C5D52"/>
    <w:rsid w:val="004D7A03"/>
    <w:rsid w:val="0050519A"/>
    <w:rsid w:val="005072A1"/>
    <w:rsid w:val="00514517"/>
    <w:rsid w:val="00545827"/>
    <w:rsid w:val="00560270"/>
    <w:rsid w:val="005C2568"/>
    <w:rsid w:val="005F1B17"/>
    <w:rsid w:val="006037C0"/>
    <w:rsid w:val="006631B6"/>
    <w:rsid w:val="00664563"/>
    <w:rsid w:val="006754DD"/>
    <w:rsid w:val="00680577"/>
    <w:rsid w:val="006F74FA"/>
    <w:rsid w:val="00731ADD"/>
    <w:rsid w:val="00734777"/>
    <w:rsid w:val="00747932"/>
    <w:rsid w:val="00751A4A"/>
    <w:rsid w:val="00756632"/>
    <w:rsid w:val="00762C74"/>
    <w:rsid w:val="00786EC0"/>
    <w:rsid w:val="007D1690"/>
    <w:rsid w:val="007E22AD"/>
    <w:rsid w:val="007F0A60"/>
    <w:rsid w:val="00817416"/>
    <w:rsid w:val="00842779"/>
    <w:rsid w:val="00865F67"/>
    <w:rsid w:val="00881A7B"/>
    <w:rsid w:val="008840E5"/>
    <w:rsid w:val="008875FB"/>
    <w:rsid w:val="00887B3E"/>
    <w:rsid w:val="008C2AC6"/>
    <w:rsid w:val="008F504F"/>
    <w:rsid w:val="00921BA2"/>
    <w:rsid w:val="00926844"/>
    <w:rsid w:val="00930C23"/>
    <w:rsid w:val="0093193B"/>
    <w:rsid w:val="009509D8"/>
    <w:rsid w:val="00950B64"/>
    <w:rsid w:val="00966495"/>
    <w:rsid w:val="00981893"/>
    <w:rsid w:val="00A1687D"/>
    <w:rsid w:val="00A31016"/>
    <w:rsid w:val="00A43E52"/>
    <w:rsid w:val="00A4678D"/>
    <w:rsid w:val="00A57BAF"/>
    <w:rsid w:val="00A778C7"/>
    <w:rsid w:val="00AB441E"/>
    <w:rsid w:val="00AB6293"/>
    <w:rsid w:val="00AE0928"/>
    <w:rsid w:val="00AF3B82"/>
    <w:rsid w:val="00B12E95"/>
    <w:rsid w:val="00B22876"/>
    <w:rsid w:val="00B558F0"/>
    <w:rsid w:val="00B91262"/>
    <w:rsid w:val="00BD48FE"/>
    <w:rsid w:val="00BD7BD8"/>
    <w:rsid w:val="00BE6ADC"/>
    <w:rsid w:val="00C05BFE"/>
    <w:rsid w:val="00C23BC7"/>
    <w:rsid w:val="00C23CD4"/>
    <w:rsid w:val="00C61C0C"/>
    <w:rsid w:val="00C941CB"/>
    <w:rsid w:val="00CC2357"/>
    <w:rsid w:val="00CF071A"/>
    <w:rsid w:val="00D058B8"/>
    <w:rsid w:val="00D56161"/>
    <w:rsid w:val="00D56C11"/>
    <w:rsid w:val="00D834A0"/>
    <w:rsid w:val="00D872DF"/>
    <w:rsid w:val="00D91E21"/>
    <w:rsid w:val="00DA7FCD"/>
    <w:rsid w:val="00DE0ABB"/>
    <w:rsid w:val="00E365E1"/>
    <w:rsid w:val="00E820A4"/>
    <w:rsid w:val="00EB006A"/>
    <w:rsid w:val="00EB4772"/>
    <w:rsid w:val="00ED169E"/>
    <w:rsid w:val="00ED4235"/>
    <w:rsid w:val="00F04346"/>
    <w:rsid w:val="00F075DC"/>
    <w:rsid w:val="00F149E9"/>
    <w:rsid w:val="00F22BA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F776D6"/>
  <w15:chartTrackingRefBased/>
  <w15:docId w15:val="{B2A691FF-8077-4576-9509-53A5F9E22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66495"/>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966495"/>
    <w:pPr>
      <w:keepNext/>
      <w:spacing w:after="480"/>
      <w:jc w:val="center"/>
    </w:pPr>
    <w:rPr>
      <w:rFonts w:ascii="Arial" w:hAnsi="Arial" w:cs="Arial"/>
      <w:b/>
    </w:rPr>
  </w:style>
  <w:style w:type="paragraph" w:customStyle="1" w:styleId="NormalHanging12a">
    <w:name w:val="NormalHanging12a"/>
    <w:basedOn w:val="Normal"/>
    <w:link w:val="NormalHanging12aChar"/>
    <w:rsid w:val="00966495"/>
    <w:pPr>
      <w:spacing w:after="240"/>
      <w:ind w:left="567" w:hanging="567"/>
    </w:pPr>
  </w:style>
  <w:style w:type="paragraph" w:styleId="Header">
    <w:name w:val="header"/>
    <w:basedOn w:val="Normal"/>
    <w:link w:val="HeaderChar"/>
    <w:rsid w:val="00966495"/>
    <w:pPr>
      <w:tabs>
        <w:tab w:val="center" w:pos="4513"/>
        <w:tab w:val="right" w:pos="9026"/>
      </w:tabs>
    </w:pPr>
  </w:style>
  <w:style w:type="character" w:customStyle="1" w:styleId="HeaderChar">
    <w:name w:val="Header Char"/>
    <w:basedOn w:val="DefaultParagraphFont"/>
    <w:link w:val="Header"/>
    <w:rsid w:val="00966495"/>
    <w:rPr>
      <w:sz w:val="24"/>
      <w:lang w:val="et-EE"/>
    </w:rPr>
  </w:style>
  <w:style w:type="paragraph" w:customStyle="1" w:styleId="EPFooter">
    <w:name w:val="EPFooter"/>
    <w:basedOn w:val="Normal"/>
    <w:rsid w:val="00966495"/>
    <w:pPr>
      <w:tabs>
        <w:tab w:val="center" w:pos="4535"/>
        <w:tab w:val="right" w:pos="9071"/>
      </w:tabs>
      <w:spacing w:before="240" w:after="240"/>
    </w:pPr>
    <w:rPr>
      <w:color w:val="010000"/>
      <w:sz w:val="22"/>
    </w:rPr>
  </w:style>
  <w:style w:type="paragraph" w:customStyle="1" w:styleId="EPComma">
    <w:name w:val="EPComma"/>
    <w:basedOn w:val="Normal"/>
    <w:rsid w:val="00966495"/>
    <w:pPr>
      <w:spacing w:before="480" w:after="240"/>
    </w:pPr>
  </w:style>
  <w:style w:type="character" w:styleId="Hyperlink">
    <w:name w:val="Hyperlink"/>
    <w:basedOn w:val="DefaultParagraphFont"/>
    <w:uiPriority w:val="99"/>
    <w:rsid w:val="00966495"/>
    <w:rPr>
      <w:color w:val="0563C1" w:themeColor="hyperlink"/>
      <w:u w:val="single"/>
    </w:rPr>
  </w:style>
  <w:style w:type="paragraph" w:customStyle="1" w:styleId="Institutionquiagit">
    <w:name w:val="Institution qui agit"/>
    <w:basedOn w:val="Normal"/>
    <w:next w:val="Normal"/>
    <w:rsid w:val="00966495"/>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966495"/>
    <w:pPr>
      <w:widowControl/>
      <w:spacing w:before="120" w:after="120"/>
      <w:ind w:left="709" w:hanging="709"/>
      <w:jc w:val="both"/>
    </w:pPr>
    <w:rPr>
      <w:rFonts w:eastAsiaTheme="minorHAnsi"/>
      <w:szCs w:val="22"/>
      <w:lang w:eastAsia="en-US"/>
    </w:rPr>
  </w:style>
  <w:style w:type="paragraph" w:customStyle="1" w:styleId="Institutionquisigne">
    <w:name w:val="Institution qui signe"/>
    <w:basedOn w:val="Normal"/>
    <w:next w:val="Normal"/>
    <w:rsid w:val="00966495"/>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966495"/>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966495"/>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966495"/>
    <w:pPr>
      <w:keepNext/>
      <w:widowControl/>
      <w:spacing w:before="120" w:after="120"/>
      <w:jc w:val="both"/>
    </w:pPr>
    <w:rPr>
      <w:rFonts w:eastAsiaTheme="minorHAnsi"/>
      <w:szCs w:val="22"/>
      <w:lang w:eastAsia="en-US"/>
    </w:rPr>
  </w:style>
  <w:style w:type="character" w:customStyle="1" w:styleId="PageHeadingChar">
    <w:name w:val="PageHeading Char"/>
    <w:basedOn w:val="DefaultParagraphFont"/>
    <w:link w:val="PageHeading"/>
    <w:locked/>
    <w:rsid w:val="00966495"/>
    <w:rPr>
      <w:rFonts w:ascii="Arial" w:hAnsi="Arial" w:cs="Arial"/>
      <w:b/>
      <w:sz w:val="24"/>
      <w:lang w:val="et-EE"/>
    </w:rPr>
  </w:style>
  <w:style w:type="character" w:customStyle="1" w:styleId="NormalHanging12aChar">
    <w:name w:val="NormalHanging12a Char"/>
    <w:basedOn w:val="DefaultParagraphFont"/>
    <w:link w:val="NormalHanging12a"/>
    <w:locked/>
    <w:rsid w:val="00966495"/>
    <w:rPr>
      <w:sz w:val="24"/>
      <w:lang w:val="et-EE"/>
    </w:rPr>
  </w:style>
  <w:style w:type="paragraph" w:customStyle="1" w:styleId="Personnequisigne">
    <w:name w:val="Personne qui signe"/>
    <w:basedOn w:val="Normal"/>
    <w:next w:val="Institutionquisigne"/>
    <w:rsid w:val="00966495"/>
    <w:pPr>
      <w:widowControl/>
      <w:tabs>
        <w:tab w:val="left" w:pos="4252"/>
      </w:tabs>
    </w:pPr>
    <w:rPr>
      <w:rFonts w:eastAsiaTheme="minorHAnsi"/>
      <w:i/>
      <w:szCs w:val="22"/>
      <w:lang w:eastAsia="en-US"/>
    </w:rPr>
  </w:style>
  <w:style w:type="paragraph" w:styleId="Revision">
    <w:name w:val="Revision"/>
    <w:hidden/>
    <w:uiPriority w:val="99"/>
    <w:semiHidden/>
    <w:rsid w:val="008F504F"/>
    <w:rPr>
      <w:sz w:val="24"/>
      <w:lang w:val="et-EE"/>
    </w:rPr>
  </w:style>
  <w:style w:type="character" w:styleId="UnresolvedMention">
    <w:name w:val="Unresolved Mention"/>
    <w:basedOn w:val="DefaultParagraphFont"/>
    <w:uiPriority w:val="99"/>
    <w:semiHidden/>
    <w:unhideWhenUsed/>
    <w:rsid w:val="007F0A60"/>
    <w:rPr>
      <w:color w:val="605E5C"/>
      <w:shd w:val="clear" w:color="auto" w:fill="E1DFDD"/>
    </w:rPr>
  </w:style>
  <w:style w:type="character" w:styleId="CommentReference">
    <w:name w:val="annotation reference"/>
    <w:basedOn w:val="DefaultParagraphFont"/>
    <w:rsid w:val="00A31016"/>
    <w:rPr>
      <w:sz w:val="16"/>
      <w:szCs w:val="16"/>
    </w:rPr>
  </w:style>
  <w:style w:type="paragraph" w:styleId="CommentText">
    <w:name w:val="annotation text"/>
    <w:basedOn w:val="Normal"/>
    <w:link w:val="CommentTextChar"/>
    <w:rsid w:val="00A31016"/>
    <w:rPr>
      <w:sz w:val="20"/>
    </w:rPr>
  </w:style>
  <w:style w:type="character" w:customStyle="1" w:styleId="CommentTextChar">
    <w:name w:val="Comment Text Char"/>
    <w:basedOn w:val="DefaultParagraphFont"/>
    <w:link w:val="CommentText"/>
    <w:rsid w:val="00A31016"/>
    <w:rPr>
      <w:lang w:val="et-EE"/>
    </w:rPr>
  </w:style>
  <w:style w:type="paragraph" w:styleId="CommentSubject">
    <w:name w:val="annotation subject"/>
    <w:basedOn w:val="CommentText"/>
    <w:next w:val="CommentText"/>
    <w:link w:val="CommentSubjectChar"/>
    <w:rsid w:val="00A31016"/>
    <w:rPr>
      <w:b/>
      <w:bCs/>
    </w:rPr>
  </w:style>
  <w:style w:type="character" w:customStyle="1" w:styleId="CommentSubjectChar">
    <w:name w:val="Comment Subject Char"/>
    <w:basedOn w:val="CommentTextChar"/>
    <w:link w:val="CommentSubject"/>
    <w:rsid w:val="00A31016"/>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1169</Words>
  <Characters>8721</Characters>
  <Application>Microsoft Office Word</Application>
  <DocSecurity>0</DocSecurity>
  <Lines>72</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MANDOJA Mia Susanna</dc:creator>
  <cp:keywords/>
  <cp:lastModifiedBy>LEPLER Laura</cp:lastModifiedBy>
  <cp:revision>2</cp:revision>
  <cp:lastPrinted>2004-11-19T15:42:00Z</cp:lastPrinted>
  <dcterms:created xsi:type="dcterms:W3CDTF">2026-05-11T13:59:00Z</dcterms:created>
  <dcterms:modified xsi:type="dcterms:W3CDTF">2026-05-11T13:59:00Z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P10_TA(2026)0073_</vt:lpwstr>
  </property>
  <property fmtid="{D5CDD505-2E9C-101B-9397-08002B2CF9AE}" pid="4" name="&lt;Type&gt;">
    <vt:lpwstr>RR</vt:lpwstr>
  </property>
</Properties>
</file>