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E3F76" w14:paraId="263D214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18AED4A" w14:textId="77777777" w:rsidR="00751A4A" w:rsidRPr="00AE3F76" w:rsidRDefault="00C605A0" w:rsidP="0010095E">
            <w:pPr>
              <w:pStyle w:val="EPName"/>
            </w:pPr>
            <w:r w:rsidRPr="00AE3F76">
              <w:t>Európai Parlament</w:t>
            </w:r>
          </w:p>
          <w:p w14:paraId="39BE00BB" w14:textId="77777777" w:rsidR="00751A4A" w:rsidRPr="00AE3F7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E3F76">
              <w:t>2024</w:t>
            </w:r>
            <w:r w:rsidR="00817416" w:rsidRPr="00AE3F76">
              <w:t>-202</w:t>
            </w:r>
            <w:r w:rsidRPr="00AE3F76">
              <w:t>9</w:t>
            </w:r>
          </w:p>
        </w:tc>
        <w:tc>
          <w:tcPr>
            <w:tcW w:w="2268" w:type="dxa"/>
            <w:shd w:val="clear" w:color="auto" w:fill="auto"/>
          </w:tcPr>
          <w:p w14:paraId="492EDF66" w14:textId="77777777" w:rsidR="00751A4A" w:rsidRPr="00AE3F76" w:rsidRDefault="00187494" w:rsidP="0010095E">
            <w:pPr>
              <w:pStyle w:val="EPLogo"/>
            </w:pPr>
            <w:r w:rsidRPr="00AE3F76">
              <w:rPr>
                <w:noProof/>
                <w:lang w:eastAsia="ja-JP"/>
              </w:rPr>
              <w:drawing>
                <wp:inline distT="0" distB="0" distL="0" distR="0" wp14:anchorId="7115F266" wp14:editId="720118E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315BE2" w14:textId="77777777" w:rsidR="00D058B8" w:rsidRPr="00AE3F76" w:rsidRDefault="00D058B8" w:rsidP="004C5D52">
      <w:pPr>
        <w:pStyle w:val="LineTop"/>
      </w:pPr>
    </w:p>
    <w:p w14:paraId="0A9EB975" w14:textId="77777777" w:rsidR="00680577" w:rsidRPr="00AE3F76" w:rsidRDefault="00C605A0" w:rsidP="00680577">
      <w:pPr>
        <w:pStyle w:val="EPBodyTA1"/>
      </w:pPr>
      <w:r w:rsidRPr="00AE3F76">
        <w:t>ELFOGADOTT SZÖVEGEK</w:t>
      </w:r>
    </w:p>
    <w:p w14:paraId="063D7481" w14:textId="77777777" w:rsidR="00D058B8" w:rsidRPr="00AE3F76" w:rsidRDefault="00D058B8" w:rsidP="00D058B8">
      <w:pPr>
        <w:pStyle w:val="LineBottom"/>
      </w:pPr>
    </w:p>
    <w:p w14:paraId="7EAB38C6" w14:textId="3BBF0B84" w:rsidR="00C605A0" w:rsidRPr="00AE3F76" w:rsidRDefault="00C605A0" w:rsidP="00C605A0">
      <w:pPr>
        <w:pStyle w:val="ATHeading1"/>
      </w:pPr>
      <w:bookmarkStart w:id="0" w:name="TANumber"/>
      <w:r w:rsidRPr="00AE3F76">
        <w:t>P10_</w:t>
      </w:r>
      <w:proofErr w:type="gramStart"/>
      <w:r w:rsidRPr="00AE3F76">
        <w:t>TA(</w:t>
      </w:r>
      <w:proofErr w:type="gramEnd"/>
      <w:r w:rsidRPr="00AE3F76">
        <w:t>2026)00</w:t>
      </w:r>
      <w:r w:rsidR="00AE3F76" w:rsidRPr="00AE3F76">
        <w:t>73</w:t>
      </w:r>
      <w:bookmarkEnd w:id="0"/>
    </w:p>
    <w:p w14:paraId="09AE01D0" w14:textId="49763481" w:rsidR="00C605A0" w:rsidRPr="00AE3F76" w:rsidRDefault="00C605A0" w:rsidP="00C605A0">
      <w:pPr>
        <w:pStyle w:val="ATHeading2"/>
      </w:pPr>
      <w:bookmarkStart w:id="1" w:name="title"/>
      <w:r w:rsidRPr="00AE3F76">
        <w:t>Az elbocsátott munkavállalók támogatását szolgáló Európai Globalizációs Alkalmazkodási Alap igénybevétele</w:t>
      </w:r>
      <w:r w:rsidR="007B0EDA" w:rsidRPr="00AE3F76">
        <w:t>:</w:t>
      </w:r>
      <w:r w:rsidRPr="00AE3F76">
        <w:t xml:space="preserve"> Belgium EGF/2025/004 BE/</w:t>
      </w:r>
      <w:proofErr w:type="spellStart"/>
      <w:r w:rsidRPr="00AE3F76">
        <w:t>Tupperware</w:t>
      </w:r>
      <w:proofErr w:type="spellEnd"/>
      <w:r w:rsidRPr="00AE3F76">
        <w:t xml:space="preserve"> referenciaszámú kérelme</w:t>
      </w:r>
      <w:bookmarkEnd w:id="1"/>
    </w:p>
    <w:p w14:paraId="73884208" w14:textId="77777777" w:rsidR="00C605A0" w:rsidRPr="00AE3F76" w:rsidRDefault="00C605A0" w:rsidP="00C605A0">
      <w:pPr>
        <w:rPr>
          <w:i/>
          <w:vanish/>
        </w:rPr>
      </w:pPr>
      <w:r w:rsidRPr="00AE3F76">
        <w:rPr>
          <w:i/>
        </w:rPr>
        <w:fldChar w:fldCharType="begin"/>
      </w:r>
      <w:r w:rsidRPr="00AE3F76">
        <w:rPr>
          <w:i/>
        </w:rPr>
        <w:instrText xml:space="preserve"> TC"(</w:instrText>
      </w:r>
      <w:bookmarkStart w:id="2" w:name="DocNumber"/>
      <w:r w:rsidRPr="00AE3F76">
        <w:rPr>
          <w:i/>
        </w:rPr>
        <w:instrText>A10-0030/2026</w:instrText>
      </w:r>
      <w:bookmarkEnd w:id="2"/>
      <w:r w:rsidRPr="00AE3F76">
        <w:rPr>
          <w:i/>
        </w:rPr>
        <w:instrText xml:space="preserve"> - Előadó: Jean-Marc Germain)"\l3 \n&gt; \* MERGEFORMAT </w:instrText>
      </w:r>
      <w:r w:rsidRPr="00AE3F76">
        <w:rPr>
          <w:i/>
        </w:rPr>
        <w:fldChar w:fldCharType="end"/>
      </w:r>
    </w:p>
    <w:p w14:paraId="4D5A12F5" w14:textId="77777777" w:rsidR="00C605A0" w:rsidRPr="00AE3F76" w:rsidRDefault="00C605A0" w:rsidP="00C605A0">
      <w:pPr>
        <w:rPr>
          <w:vanish/>
        </w:rPr>
      </w:pPr>
      <w:bookmarkStart w:id="3" w:name="Commission"/>
      <w:r w:rsidRPr="00AE3F76">
        <w:rPr>
          <w:vanish/>
        </w:rPr>
        <w:t>Költségvetési Bizottság</w:t>
      </w:r>
      <w:bookmarkEnd w:id="3"/>
    </w:p>
    <w:p w14:paraId="13962A22" w14:textId="77777777" w:rsidR="00C605A0" w:rsidRPr="00AE3F76" w:rsidRDefault="00C605A0" w:rsidP="00C605A0">
      <w:pPr>
        <w:rPr>
          <w:vanish/>
        </w:rPr>
      </w:pPr>
      <w:bookmarkStart w:id="4" w:name="PE"/>
      <w:r w:rsidRPr="00AE3F76">
        <w:rPr>
          <w:vanish/>
        </w:rPr>
        <w:t>PE782.416</w:t>
      </w:r>
      <w:bookmarkEnd w:id="4"/>
    </w:p>
    <w:p w14:paraId="02DB07C3" w14:textId="2C51FB55" w:rsidR="00C605A0" w:rsidRPr="00AE3F76" w:rsidRDefault="00C605A0" w:rsidP="00C605A0">
      <w:pPr>
        <w:pStyle w:val="ATHeading3"/>
      </w:pPr>
      <w:bookmarkStart w:id="5" w:name="Sujet"/>
      <w:r w:rsidRPr="00AE3F76">
        <w:t xml:space="preserve">Az Európai Parlament 2026. március </w:t>
      </w:r>
      <w:r w:rsidR="007B0EDA" w:rsidRPr="00AE3F76">
        <w:t>11-</w:t>
      </w:r>
      <w:r w:rsidRPr="00AE3F76">
        <w:t>i állásfoglalása az elbocsátott munkavállalók támogatását szolgáló Európai Globalizációs Alkalmazkodási Alapnak Belgium EGF/2025/004 BE/</w:t>
      </w:r>
      <w:proofErr w:type="spellStart"/>
      <w:r w:rsidRPr="00AE3F76">
        <w:t>Tupperware</w:t>
      </w:r>
      <w:proofErr w:type="spellEnd"/>
      <w:r w:rsidRPr="00AE3F76">
        <w:t xml:space="preserve"> referenciaszámú kérelme nyomán történő igénybevételéről szóló európai parlamenti és tanácsi határozatra irányuló javaslatról </w:t>
      </w:r>
      <w:bookmarkStart w:id="6" w:name="References"/>
      <w:bookmarkEnd w:id="5"/>
      <w:r w:rsidRPr="00AE3F76">
        <w:t>(</w:t>
      </w:r>
      <w:proofErr w:type="gramStart"/>
      <w:r w:rsidRPr="00AE3F76">
        <w:t>COM(</w:t>
      </w:r>
      <w:proofErr w:type="gramEnd"/>
      <w:r w:rsidRPr="00AE3F76">
        <w:t>2026)0001 – C10-0012/2026 – 2026/0004(BUD))</w:t>
      </w:r>
      <w:bookmarkEnd w:id="6"/>
    </w:p>
    <w:p w14:paraId="5FE3D140" w14:textId="77777777" w:rsidR="00AF26AE" w:rsidRPr="00AE3F76" w:rsidRDefault="00AF26AE" w:rsidP="00AF26AE">
      <w:pPr>
        <w:pStyle w:val="EPComma"/>
        <w:rPr>
          <w:noProof/>
        </w:rPr>
      </w:pPr>
      <w:r w:rsidRPr="00AE3F76">
        <w:rPr>
          <w:i/>
        </w:rPr>
        <w:t>Az Európai Parlament</w:t>
      </w:r>
      <w:r w:rsidRPr="00AE3F76">
        <w:t>,</w:t>
      </w:r>
    </w:p>
    <w:p w14:paraId="41DF5D57" w14:textId="77777777" w:rsidR="00AF26AE" w:rsidRPr="00AE3F76" w:rsidRDefault="00AF26AE" w:rsidP="007B0EDA">
      <w:pPr>
        <w:pStyle w:val="NormalHanging12a"/>
        <w:widowControl/>
        <w:rPr>
          <w:noProof/>
        </w:rPr>
      </w:pPr>
      <w:r w:rsidRPr="00AE3F76">
        <w:t>–</w:t>
      </w:r>
      <w:r w:rsidRPr="00AE3F76">
        <w:tab/>
        <w:t>tekintettel a Bizottságnak az Európai Parlamenthez és a Tanácshoz intézett javaslatára (</w:t>
      </w:r>
      <w:proofErr w:type="gramStart"/>
      <w:r w:rsidRPr="00AE3F76">
        <w:t>COM(</w:t>
      </w:r>
      <w:proofErr w:type="gramEnd"/>
      <w:r w:rsidRPr="00AE3F76">
        <w:t>2026)0001 – C10-0012/2026),</w:t>
      </w:r>
    </w:p>
    <w:p w14:paraId="310CAB52" w14:textId="77777777" w:rsidR="00AF26AE" w:rsidRPr="00AE3F76" w:rsidRDefault="00AF26AE" w:rsidP="007B0EDA">
      <w:pPr>
        <w:pStyle w:val="NormalHanging12a"/>
        <w:widowControl/>
      </w:pPr>
      <w:r w:rsidRPr="00AE3F76">
        <w:t>–</w:t>
      </w:r>
      <w:r w:rsidRPr="00AE3F76">
        <w:tab/>
        <w:t>tekintettel az elbocsátott munkavállalók támogatását szolgáló Európai Globalizációs Alkalmazkodási Alapról (EGAA) és az 1309/2013/EU rendelet hatályon kívül helyezéséről szóló, 2021. április 28-i (EU) 2021/691 európai parlamenti és tanácsi rendeletre</w:t>
      </w:r>
      <w:r w:rsidRPr="00AE3F76">
        <w:rPr>
          <w:vertAlign w:val="superscript"/>
        </w:rPr>
        <w:footnoteReference w:id="1"/>
      </w:r>
      <w:r w:rsidRPr="00AE3F76">
        <w:t xml:space="preserve"> (a továbbiakban: EGAA-rendelet), </w:t>
      </w:r>
    </w:p>
    <w:p w14:paraId="4E154506" w14:textId="77777777" w:rsidR="00AF26AE" w:rsidRPr="00AE3F76" w:rsidRDefault="00AF26AE" w:rsidP="007B0EDA">
      <w:pPr>
        <w:pStyle w:val="NormalHanging12a"/>
        <w:widowControl/>
        <w:rPr>
          <w:noProof/>
        </w:rPr>
      </w:pPr>
      <w:r w:rsidRPr="00AE3F76">
        <w:t>–</w:t>
      </w:r>
      <w:r w:rsidRPr="00AE3F76">
        <w:tab/>
        <w:t>tekintettel az (EU, Euratom) 2024/765 rendelettel</w:t>
      </w:r>
      <w:r w:rsidRPr="00AE3F76">
        <w:rPr>
          <w:noProof/>
          <w:vertAlign w:val="superscript"/>
        </w:rPr>
        <w:footnoteReference w:id="2"/>
      </w:r>
      <w:r w:rsidRPr="00AE3F76">
        <w:t xml:space="preserve"> (a többéves pénzügyi keretről szóló rendelet) módosított, a 2021–2027-es időszakra vonatkozó többéves pénzügyi keretről szóló, 2020. december 17-i (EU, Euratom) 2020/2093 tanácsi rendeletre</w:t>
      </w:r>
      <w:r w:rsidRPr="00AE3F76">
        <w:rPr>
          <w:noProof/>
          <w:vertAlign w:val="superscript"/>
        </w:rPr>
        <w:footnoteReference w:id="3"/>
      </w:r>
      <w:r w:rsidRPr="00AE3F76">
        <w:t xml:space="preserve"> és különösen annak 8. cikkére, </w:t>
      </w:r>
    </w:p>
    <w:p w14:paraId="2105E806" w14:textId="77777777" w:rsidR="00AF26AE" w:rsidRPr="00AE3F76" w:rsidRDefault="00AF26AE" w:rsidP="007B0EDA">
      <w:pPr>
        <w:pStyle w:val="NormalHanging12a"/>
        <w:widowControl/>
        <w:rPr>
          <w:noProof/>
        </w:rPr>
      </w:pPr>
      <w:r w:rsidRPr="00AE3F76">
        <w:t>–</w:t>
      </w:r>
      <w:r w:rsidRPr="00AE3F76">
        <w:tab/>
        <w:t xml:space="preserve">tekintettel az Európai Parlament, az Európai Unió Tanácsa és az Európai Bizottság közötti, a költségvetési fegyelemről, a költségvetési ügyekben való együttműködésről és a hatékony és eredményes pénzgazdálkodásról, valamint az új saját forrásokról és az új </w:t>
      </w:r>
      <w:r w:rsidRPr="00AE3F76">
        <w:lastRenderedPageBreak/>
        <w:t>saját források bevezetésére irányuló ütemtervről szóló, 2020. december 16-i intézményközi megállapodásra</w:t>
      </w:r>
      <w:r w:rsidRPr="00AE3F76">
        <w:rPr>
          <w:rStyle w:val="FootnoteReference"/>
          <w:noProof/>
        </w:rPr>
        <w:footnoteReference w:id="4"/>
      </w:r>
      <w:r w:rsidRPr="00AE3F76">
        <w:t xml:space="preserve"> és különösen annak 9. pontjára,</w:t>
      </w:r>
    </w:p>
    <w:p w14:paraId="7AA2F6C8" w14:textId="77777777" w:rsidR="00AF26AE" w:rsidRPr="00AE3F76" w:rsidRDefault="00AF26AE" w:rsidP="007B0EDA">
      <w:pPr>
        <w:pStyle w:val="NormalHanging12a"/>
        <w:widowControl/>
        <w:rPr>
          <w:noProof/>
        </w:rPr>
      </w:pPr>
      <w:r w:rsidRPr="00AE3F76">
        <w:t>–</w:t>
      </w:r>
      <w:r w:rsidRPr="00AE3F76">
        <w:tab/>
        <w:t>tekintettel a szociális jogok európai pillérére,</w:t>
      </w:r>
    </w:p>
    <w:p w14:paraId="58E2573B" w14:textId="77777777" w:rsidR="00AF26AE" w:rsidRPr="00AE3F76" w:rsidRDefault="00AF26AE" w:rsidP="007B0EDA">
      <w:pPr>
        <w:pStyle w:val="NormalHanging12a"/>
        <w:widowControl/>
        <w:rPr>
          <w:noProof/>
        </w:rPr>
      </w:pPr>
      <w:r w:rsidRPr="00AE3F76">
        <w:t>–</w:t>
      </w:r>
      <w:r w:rsidRPr="00AE3F76">
        <w:tab/>
        <w:t>tekintettel a Foglalkoztatási és Szociális Bizottság véleményére,</w:t>
      </w:r>
    </w:p>
    <w:p w14:paraId="7E3966F2" w14:textId="77777777" w:rsidR="00AF26AE" w:rsidRPr="00AE3F76" w:rsidRDefault="00AF26AE" w:rsidP="007B0EDA">
      <w:pPr>
        <w:pStyle w:val="NormalHanging12a"/>
        <w:widowControl/>
      </w:pPr>
      <w:r w:rsidRPr="00AE3F76">
        <w:t>–</w:t>
      </w:r>
      <w:r w:rsidRPr="00AE3F76">
        <w:tab/>
        <w:t>tekintettel a Költségvetési Bizottság jelentésére (A10-0030/2026),</w:t>
      </w:r>
    </w:p>
    <w:p w14:paraId="7B2F3D0F" w14:textId="77777777" w:rsidR="00AF26AE" w:rsidRPr="00AE3F76" w:rsidRDefault="00AF26AE" w:rsidP="007B0EDA">
      <w:pPr>
        <w:pStyle w:val="NormalHanging12a"/>
        <w:widowControl/>
        <w:rPr>
          <w:noProof/>
        </w:rPr>
      </w:pPr>
      <w:r w:rsidRPr="00AE3F76">
        <w:t>A.</w:t>
      </w:r>
      <w:r w:rsidRPr="00AE3F76">
        <w:tab/>
        <w:t>mivel az Unió létrehozta a megfelelő jogalkotási és költségvetési eszközöket ahhoz, hogy további támogatást nyújtson a világkereskedelem fő strukturális eseményeinek és változásainak következményei által sújtott munkavállalóknak, és támogassa újbóli munkaerő-piaci beilleszkedésüket, mivel ez a támogatás a munkavállalóknak nyújtott pénzügyi támogatáson keresztül valósul meg;</w:t>
      </w:r>
    </w:p>
    <w:p w14:paraId="5E465F0F" w14:textId="57414247" w:rsidR="00AF26AE" w:rsidRPr="00AE3F76" w:rsidRDefault="00AF26AE" w:rsidP="007B0EDA">
      <w:pPr>
        <w:pStyle w:val="NormalHanging12a"/>
        <w:widowControl/>
        <w:rPr>
          <w:noProof/>
        </w:rPr>
      </w:pPr>
      <w:r w:rsidRPr="00AE3F76">
        <w:t>B.</w:t>
      </w:r>
      <w:r w:rsidRPr="00AE3F76">
        <w:tab/>
        <w:t>mivel Belgium a 2025. február 17-től 2025. június 17-ig tartó referencia-időszakban EGF/2025/004 BE/</w:t>
      </w:r>
      <w:proofErr w:type="spellStart"/>
      <w:r w:rsidRPr="00AE3F76">
        <w:t>Tupperware</w:t>
      </w:r>
      <w:proofErr w:type="spellEnd"/>
      <w:r w:rsidRPr="00AE3F76">
        <w:t xml:space="preserve"> referenciaszámmal kérelmet nyújtott be az </w:t>
      </w:r>
      <w:r w:rsidR="007B0EDA" w:rsidRPr="00AE3F76">
        <w:t>Európai Globalizációs Alkalmazkodási Alapból (</w:t>
      </w:r>
      <w:r w:rsidRPr="00AE3F76">
        <w:t>EGAA</w:t>
      </w:r>
      <w:r w:rsidR="007B0EDA" w:rsidRPr="00AE3F76">
        <w:t>)</w:t>
      </w:r>
      <w:r w:rsidRPr="00AE3F76">
        <w:t xml:space="preserve"> igénybe vehető pénzügyi hozzájárulás iránt a NACE </w:t>
      </w:r>
      <w:proofErr w:type="spellStart"/>
      <w:r w:rsidRPr="00AE3F76">
        <w:t>Rev</w:t>
      </w:r>
      <w:proofErr w:type="spellEnd"/>
      <w:r w:rsidRPr="00AE3F76">
        <w:t xml:space="preserve">. 2. rendszer szerinti 22. ágazatban (Gumi-, műanyag termék gyártása) a Kelet-Flandria tartományban (BE23) működő </w:t>
      </w:r>
      <w:proofErr w:type="spellStart"/>
      <w:r w:rsidRPr="00AE3F76">
        <w:t>Tupperware</w:t>
      </w:r>
      <w:proofErr w:type="spellEnd"/>
      <w:r w:rsidRPr="00AE3F76">
        <w:t xml:space="preserve"> General </w:t>
      </w:r>
      <w:proofErr w:type="spellStart"/>
      <w:r w:rsidRPr="00AE3F76">
        <w:t>Services</w:t>
      </w:r>
      <w:proofErr w:type="spellEnd"/>
      <w:r w:rsidRPr="00AE3F76">
        <w:t xml:space="preserve"> NV-nél (</w:t>
      </w:r>
      <w:proofErr w:type="spellStart"/>
      <w:r w:rsidRPr="00AE3F76">
        <w:t>Tupperware</w:t>
      </w:r>
      <w:proofErr w:type="spellEnd"/>
      <w:r w:rsidRPr="00AE3F76">
        <w:t>) történt 267 elbocsátást követően</w:t>
      </w:r>
      <w:r w:rsidRPr="00AE3F76">
        <w:rPr>
          <w:noProof/>
          <w:vertAlign w:val="superscript"/>
        </w:rPr>
        <w:footnoteReference w:id="5"/>
      </w:r>
      <w:r w:rsidRPr="00AE3F76">
        <w:t xml:space="preserve">; </w:t>
      </w:r>
    </w:p>
    <w:p w14:paraId="4CB9B0F8" w14:textId="77777777" w:rsidR="00AF26AE" w:rsidRPr="00AE3F76" w:rsidRDefault="00AF26AE" w:rsidP="007B0EDA">
      <w:pPr>
        <w:pStyle w:val="NormalHanging12a"/>
        <w:widowControl/>
        <w:rPr>
          <w:noProof/>
        </w:rPr>
      </w:pPr>
      <w:r w:rsidRPr="00AE3F76">
        <w:t>C.</w:t>
      </w:r>
      <w:r w:rsidRPr="00AE3F76">
        <w:tab/>
        <w:t xml:space="preserve">mivel a kérelem az EGAA-rendelet 4. cikke (2) bekezdésének a) pontja szerinti beavatkozási kritériumokon alapul, amelyek a támogatást legalább 200 elbocsátott munkavállaló és önálló vállalkozó tevékenységének megszűnéséhez kötik egy négy hónapos referencia-időszak alatt egy vállalkozáson belül egy tagállamban; </w:t>
      </w:r>
    </w:p>
    <w:p w14:paraId="0AC6F0DD" w14:textId="77777777" w:rsidR="00AF26AE" w:rsidRPr="00AE3F76" w:rsidRDefault="00AF26AE" w:rsidP="007B0EDA">
      <w:pPr>
        <w:pStyle w:val="NormalHanging12a"/>
        <w:widowControl/>
        <w:rPr>
          <w:noProof/>
        </w:rPr>
      </w:pPr>
      <w:r w:rsidRPr="00AE3F76">
        <w:t>D.</w:t>
      </w:r>
      <w:r w:rsidRPr="00AE3F76">
        <w:tab/>
        <w:t xml:space="preserve">mivel a </w:t>
      </w:r>
      <w:proofErr w:type="spellStart"/>
      <w:r w:rsidRPr="00AE3F76">
        <w:t>Tupperware</w:t>
      </w:r>
      <w:proofErr w:type="spellEnd"/>
      <w:r w:rsidRPr="00AE3F76">
        <w:t xml:space="preserve"> 2025. február 17-én csődöt jelentett; mivel Belgiumban 2022 óta emelkedik a csődök száma;</w:t>
      </w:r>
    </w:p>
    <w:p w14:paraId="0D130ECD" w14:textId="77777777" w:rsidR="00AF26AE" w:rsidRPr="00AE3F76" w:rsidRDefault="00AF26AE" w:rsidP="007B0EDA">
      <w:pPr>
        <w:pStyle w:val="NormalHanging12a"/>
        <w:widowControl/>
        <w:rPr>
          <w:noProof/>
        </w:rPr>
      </w:pPr>
      <w:r w:rsidRPr="00AE3F76">
        <w:t>E.</w:t>
      </w:r>
      <w:r w:rsidRPr="00AE3F76">
        <w:tab/>
        <w:t>mivel Belgium jelezte, hogy a VDAB biztosítja az intézkedések nemzeti előfinanszírozását és társfinanszírozását;</w:t>
      </w:r>
    </w:p>
    <w:p w14:paraId="2F2B9103" w14:textId="77777777" w:rsidR="00AF26AE" w:rsidRPr="00AE3F76" w:rsidRDefault="00AF26AE" w:rsidP="007B0EDA">
      <w:pPr>
        <w:pStyle w:val="NormalHanging12a"/>
        <w:widowControl/>
        <w:rPr>
          <w:noProof/>
        </w:rPr>
      </w:pPr>
      <w:r w:rsidRPr="00AE3F76">
        <w:t>F.</w:t>
      </w:r>
      <w:r w:rsidRPr="00AE3F76">
        <w:tab/>
        <w:t>mivel az uniós és nemzeti jogszabályokban a csoportos létszámleépítésekre vonatkozóan előírt követelményeket tiszteletben tartották;</w:t>
      </w:r>
    </w:p>
    <w:p w14:paraId="3566DEF5" w14:textId="77777777" w:rsidR="00AF26AE" w:rsidRPr="00AE3F76" w:rsidRDefault="00AF26AE" w:rsidP="007B0EDA">
      <w:pPr>
        <w:pStyle w:val="NormalHanging12a"/>
        <w:widowControl/>
        <w:rPr>
          <w:noProof/>
        </w:rPr>
      </w:pPr>
      <w:r w:rsidRPr="00AE3F76">
        <w:t>G.</w:t>
      </w:r>
      <w:r w:rsidRPr="00AE3F76">
        <w:tab/>
        <w:t>mivel az EGAA-</w:t>
      </w:r>
      <w:proofErr w:type="spellStart"/>
      <w:r w:rsidRPr="00AE3F76">
        <w:t>ból</w:t>
      </w:r>
      <w:proofErr w:type="spellEnd"/>
      <w:r w:rsidRPr="00AE3F76">
        <w:t xml:space="preserve"> nyújtott pénzügyi hozzájárulásoknak elsősorban olyan aktív munkaerőpiaci szakpolitikai intézkedésekre és személyre szabott szolgáltatásokra kell irányulniuk, amelyek célja a kedvezményezettek tisztességes és fenntartható foglalkoztatásba való gyors visszailleszkedése, miközben felkészítik őket a zöldebb és digitálisabb európai gazdaságra;</w:t>
      </w:r>
    </w:p>
    <w:p w14:paraId="46841FB1" w14:textId="77777777" w:rsidR="00AF26AE" w:rsidRPr="00AE3F76" w:rsidRDefault="00AF26AE" w:rsidP="007B0EDA">
      <w:pPr>
        <w:pStyle w:val="NormalHanging12a"/>
        <w:widowControl/>
        <w:rPr>
          <w:noProof/>
        </w:rPr>
      </w:pPr>
      <w:r w:rsidRPr="00AE3F76">
        <w:t>H.</w:t>
      </w:r>
      <w:r w:rsidRPr="00AE3F76">
        <w:tab/>
        <w:t>mivel az EGAA éves maximális összege (2018-as árakon számítva) nem haladhatja meg a 30 millió EUR-t</w:t>
      </w:r>
      <w:r w:rsidRPr="00AE3F76">
        <w:rPr>
          <w:noProof/>
          <w:vertAlign w:val="superscript"/>
        </w:rPr>
        <w:footnoteReference w:id="6"/>
      </w:r>
      <w:r w:rsidRPr="00AE3F76">
        <w:t xml:space="preserve">; </w:t>
      </w:r>
    </w:p>
    <w:p w14:paraId="55C0961A" w14:textId="77777777" w:rsidR="00AF26AE" w:rsidRPr="00AE3F76" w:rsidRDefault="00AF26AE" w:rsidP="007B0EDA">
      <w:pPr>
        <w:pStyle w:val="NormalHanging12a"/>
        <w:widowControl/>
        <w:rPr>
          <w:noProof/>
        </w:rPr>
      </w:pPr>
      <w:r w:rsidRPr="00AE3F76">
        <w:t>1.</w:t>
      </w:r>
      <w:r w:rsidRPr="00AE3F76">
        <w:tab/>
        <w:t xml:space="preserve">egyetért a Bizottsággal abban, hogy az EGAA-rendeletben és különösen annak 4. cikke (2) bekezdésének a) pontjában meghatározott feltételek teljesülnek, és hogy Belgium az említett rendelet értelmében 1 622 650 EUR összegű pénzügyi hozzájárulásra jogosult, </w:t>
      </w:r>
      <w:r w:rsidRPr="00AE3F76">
        <w:lastRenderedPageBreak/>
        <w:t>amely 85%-a az 1 909 000 EUR-s összköltségnek, amely a személyre szabott szolgáltatásokra fordított 1 843 500 EUR, továbbá az előkészítő, irányítási, tájékoztatási és nyilvánossággal kapcsolatos, valamint az ellenőrzési és jelentéstételi tevékenységekre fordított 65 500 EUR összegű kiadásokat foglalja magában;</w:t>
      </w:r>
    </w:p>
    <w:p w14:paraId="584B4440" w14:textId="77777777" w:rsidR="00AF26AE" w:rsidRPr="00AE3F76" w:rsidRDefault="00AF26AE" w:rsidP="007B0EDA">
      <w:pPr>
        <w:pStyle w:val="NormalHanging12a"/>
        <w:widowControl/>
        <w:rPr>
          <w:noProof/>
        </w:rPr>
      </w:pPr>
      <w:r w:rsidRPr="00AE3F76">
        <w:t>2.</w:t>
      </w:r>
      <w:r w:rsidRPr="00AE3F76">
        <w:tab/>
        <w:t>megállapítja, hogy a belga hatóságok 2025. augusztus 28-án nyújtották be a kérelmet, és hogy annak kézhezvételét követően a Bizottság – a kiegészítő információk Belgium általi benyújtását követően – közel öt hónappal később, 2026. január 20-án fejezte be értékelését, és erről ugyanazon a napon értesítette a Parlamentet; hangsúlyozza annak fontosságát, hogy lerövidítsék az EGAA-támogatás iránti kérelem benyújtása és a finanszírozási határozat közötti időt, ugyanakkor teljes mértékben védjék az Európai Parlamentnek mint a költségvetési hatóság egyik ágának jogait;</w:t>
      </w:r>
    </w:p>
    <w:p w14:paraId="5A863F2A" w14:textId="77777777" w:rsidR="00AF26AE" w:rsidRPr="00AE3F76" w:rsidRDefault="00AF26AE" w:rsidP="007B0EDA">
      <w:pPr>
        <w:pStyle w:val="NormalHanging12a"/>
        <w:widowControl/>
        <w:rPr>
          <w:noProof/>
        </w:rPr>
      </w:pPr>
      <w:r w:rsidRPr="00AE3F76">
        <w:t>3.</w:t>
      </w:r>
      <w:r w:rsidRPr="00AE3F76">
        <w:tab/>
        <w:t xml:space="preserve">megállapítja, hogy a kérelem a </w:t>
      </w:r>
      <w:proofErr w:type="spellStart"/>
      <w:r w:rsidRPr="00AE3F76">
        <w:t>Tupperware</w:t>
      </w:r>
      <w:proofErr w:type="spellEnd"/>
      <w:r w:rsidRPr="00AE3F76">
        <w:t xml:space="preserve"> vállalattól elbocsátott 267 megcélzott kedvezményezettre vonatkozik;</w:t>
      </w:r>
    </w:p>
    <w:p w14:paraId="6B320805" w14:textId="45EB88BA" w:rsidR="00AF26AE" w:rsidRPr="00AE3F76" w:rsidRDefault="00AF26AE" w:rsidP="007B0EDA">
      <w:pPr>
        <w:pStyle w:val="NormalHanging12a"/>
        <w:widowControl/>
        <w:rPr>
          <w:noProof/>
        </w:rPr>
      </w:pPr>
      <w:r w:rsidRPr="00AE3F76">
        <w:t>4.</w:t>
      </w:r>
      <w:r w:rsidRPr="00AE3F76">
        <w:tab/>
        <w:t xml:space="preserve">megjegyzi, hogy a </w:t>
      </w:r>
      <w:proofErr w:type="spellStart"/>
      <w:r w:rsidRPr="00AE3F76">
        <w:t>Tupperware</w:t>
      </w:r>
      <w:proofErr w:type="spellEnd"/>
      <w:r w:rsidRPr="00AE3F76">
        <w:t xml:space="preserve"> a Kelet-Flandria tartomány</w:t>
      </w:r>
      <w:r w:rsidR="00670DE2" w:rsidRPr="00AE3F76">
        <w:t xml:space="preserve"> részét képező</w:t>
      </w:r>
      <w:r w:rsidRPr="00AE3F76">
        <w:t xml:space="preserve"> </w:t>
      </w:r>
      <w:proofErr w:type="spellStart"/>
      <w:r w:rsidRPr="00AE3F76">
        <w:t>Aalstban</w:t>
      </w:r>
      <w:proofErr w:type="spellEnd"/>
      <w:r w:rsidRPr="00AE3F76">
        <w:t xml:space="preserve"> </w:t>
      </w:r>
      <w:r w:rsidR="00670DE2" w:rsidRPr="00AE3F76">
        <w:t xml:space="preserve">volt </w:t>
      </w:r>
      <w:r w:rsidRPr="00AE3F76">
        <w:t xml:space="preserve">található, ahol </w:t>
      </w:r>
      <w:r w:rsidR="007C31A3" w:rsidRPr="00AE3F76">
        <w:t xml:space="preserve">már a </w:t>
      </w:r>
      <w:proofErr w:type="spellStart"/>
      <w:r w:rsidR="007C31A3" w:rsidRPr="00AE3F76">
        <w:t>Tupperware</w:t>
      </w:r>
      <w:proofErr w:type="spellEnd"/>
      <w:r w:rsidR="007C31A3" w:rsidRPr="00AE3F76">
        <w:t xml:space="preserve"> csődje előtt is </w:t>
      </w:r>
      <w:r w:rsidRPr="00AE3F76">
        <w:t>csak minden második ember</w:t>
      </w:r>
      <w:r w:rsidR="007B0EDA" w:rsidRPr="00AE3F76">
        <w:t xml:space="preserve"> vol</w:t>
      </w:r>
      <w:r w:rsidRPr="00AE3F76">
        <w:t>t foglalkozta</w:t>
      </w:r>
      <w:r w:rsidR="007B0EDA" w:rsidRPr="00AE3F76">
        <w:t>to</w:t>
      </w:r>
      <w:r w:rsidRPr="00AE3F76">
        <w:t xml:space="preserve">tt, míg a flamand régióban átlagosan </w:t>
      </w:r>
      <w:r w:rsidR="007C31A3" w:rsidRPr="00AE3F76">
        <w:t>három emberből kettő</w:t>
      </w:r>
      <w:r w:rsidRPr="00AE3F76">
        <w:t>; sajnálatát fejezi ki amiatt, hogy ezek az elbocsátások tovább súlyosbítják a helyzetet; hangsúlyozza, hogy gyors fellépésre van szükség a regionális strukturális hanyatlás megelőzése érdekében;</w:t>
      </w:r>
    </w:p>
    <w:p w14:paraId="796A98E1" w14:textId="77777777" w:rsidR="00AF26AE" w:rsidRPr="00AE3F76" w:rsidRDefault="00AF26AE" w:rsidP="007B0EDA">
      <w:pPr>
        <w:pStyle w:val="NormalHanging12a"/>
        <w:widowControl/>
        <w:rPr>
          <w:noProof/>
        </w:rPr>
      </w:pPr>
      <w:r w:rsidRPr="00AE3F76">
        <w:t>5.</w:t>
      </w:r>
      <w:r w:rsidRPr="00AE3F76">
        <w:tab/>
        <w:t xml:space="preserve">sajnálatát fejezi ki amiatt, hogy a </w:t>
      </w:r>
      <w:proofErr w:type="spellStart"/>
      <w:r w:rsidRPr="00AE3F76">
        <w:t>Tupperware</w:t>
      </w:r>
      <w:proofErr w:type="spellEnd"/>
      <w:r w:rsidRPr="00AE3F76">
        <w:t xml:space="preserve"> </w:t>
      </w:r>
      <w:proofErr w:type="spellStart"/>
      <w:r w:rsidRPr="00AE3F76">
        <w:t>Brands</w:t>
      </w:r>
      <w:proofErr w:type="spellEnd"/>
      <w:r w:rsidRPr="00AE3F76">
        <w:t xml:space="preserve"> amerikai anyavállalatot 2024 októberében átvették a hitelezők, és jelentős szerkezetátalakítás miatt visszavonták a </w:t>
      </w:r>
      <w:proofErr w:type="spellStart"/>
      <w:r w:rsidRPr="00AE3F76">
        <w:t>Tupperware</w:t>
      </w:r>
      <w:proofErr w:type="spellEnd"/>
      <w:r w:rsidRPr="00AE3F76">
        <w:t xml:space="preserve"> General </w:t>
      </w:r>
      <w:proofErr w:type="spellStart"/>
      <w:r w:rsidRPr="00AE3F76">
        <w:t>Services</w:t>
      </w:r>
      <w:proofErr w:type="spellEnd"/>
      <w:r w:rsidRPr="00AE3F76">
        <w:t xml:space="preserve"> NV-</w:t>
      </w:r>
      <w:proofErr w:type="spellStart"/>
      <w:r w:rsidRPr="00AE3F76">
        <w:t>nek</w:t>
      </w:r>
      <w:proofErr w:type="spellEnd"/>
      <w:r w:rsidRPr="00AE3F76">
        <w:t xml:space="preserve"> adott gyártási engedélyeket, ami pénzügyileg életképtelenné tette a belga leányvállalatot, ami pedig 2025. február 17-én csődhöz vezetett; </w:t>
      </w:r>
    </w:p>
    <w:p w14:paraId="0977F3B1" w14:textId="7930FF00" w:rsidR="00AF26AE" w:rsidRPr="00AE3F76" w:rsidRDefault="00AF26AE" w:rsidP="007B0EDA">
      <w:pPr>
        <w:pStyle w:val="NormalHanging12a"/>
        <w:widowControl/>
        <w:rPr>
          <w:noProof/>
        </w:rPr>
      </w:pPr>
      <w:r w:rsidRPr="00AE3F76">
        <w:t>6.</w:t>
      </w:r>
      <w:r w:rsidRPr="00AE3F76">
        <w:tab/>
        <w:t xml:space="preserve">üdvözli az európai vállalkozók </w:t>
      </w:r>
      <w:r w:rsidR="007B0EDA" w:rsidRPr="00AE3F76">
        <w:t xml:space="preserve">egy </w:t>
      </w:r>
      <w:r w:rsidRPr="00AE3F76">
        <w:t>csoportjának kezdeményezését, amelynek célja a márka újjáélesztése Németországban, Franciaországban, Belgiumban, Olaszországban és Lengyelországban;</w:t>
      </w:r>
    </w:p>
    <w:p w14:paraId="59CC7BD4" w14:textId="77777777" w:rsidR="00AF26AE" w:rsidRPr="00AE3F76" w:rsidRDefault="00AF26AE" w:rsidP="007B0EDA">
      <w:pPr>
        <w:pStyle w:val="NormalHanging12a"/>
        <w:widowControl/>
        <w:rPr>
          <w:noProof/>
        </w:rPr>
      </w:pPr>
      <w:r w:rsidRPr="00AE3F76">
        <w:t>7.</w:t>
      </w:r>
      <w:r w:rsidRPr="00AE3F76">
        <w:tab/>
        <w:t>hangsúlyozza, hogy Flandriában a munkanélküliség kockázata több mint kétszeres az alacsony iskolai végzettséggel rendelkezők esetében; megjegyzi, hogy az elbocsátott munkavállalók egyharmada legfeljebb alsó középfokú végzettséggel rendelkezik; felhívja a belga hatóságokat, hogy nyújtsanak e profilokhoz igazított egyedi támogatást annak érdekében, hogy segítsék a munkavállalókat hiányosságaik leküzdésében és az új munkahelyek megtalálásában, ugyanakkor hozzanak intézkedéseket a csődök csökkentése és a munkaerő kirekesztéséhez vezető társadalmi egyenlőtlenségek kezelése érdekében;</w:t>
      </w:r>
    </w:p>
    <w:p w14:paraId="14B76C81" w14:textId="77777777" w:rsidR="00AF26AE" w:rsidRPr="00AE3F76" w:rsidRDefault="00AF26AE" w:rsidP="007B0EDA">
      <w:pPr>
        <w:pStyle w:val="NormalHanging12a"/>
        <w:widowControl/>
        <w:rPr>
          <w:noProof/>
        </w:rPr>
      </w:pPr>
      <w:r w:rsidRPr="00AE3F76">
        <w:t>8.</w:t>
      </w:r>
      <w:r w:rsidRPr="00AE3F76">
        <w:tab/>
        <w:t xml:space="preserve">emlékeztet arra, hogy a szakszervezetekkel, a szakértőkkel és a szociális partnerekkel egyetértésben a munkavállalóknak nyújtandó, személyre szabott szolgáltatások a következő intézkedésekből állnak: tájékoztató előadások a foglalkoztatásba való visszailleszkedésről, az újbóli elhelyezkedés esélyét javító szolgáltatásokról, beleértve az IKT-képzést is; segítségnyújtás az álláskeresésben pályaorientáció és munkakereséshez nyújtott segítség, képzés és átképzés, állásbörzék, álláskeresés és munkaközvetítés révén; kiemeli a magas színvonalú, jövőorientált munkahelyek előmozdításának fontosságát a hosszú távú gazdasági és társadalmi </w:t>
      </w:r>
      <w:proofErr w:type="spellStart"/>
      <w:r w:rsidRPr="00AE3F76">
        <w:t>reziliencia</w:t>
      </w:r>
      <w:proofErr w:type="spellEnd"/>
      <w:r w:rsidRPr="00AE3F76">
        <w:t xml:space="preserve"> biztosítása érdekében; felhívja a belga hatóságokat, hogy kezdjenek párbeszédet a </w:t>
      </w:r>
      <w:proofErr w:type="spellStart"/>
      <w:r w:rsidRPr="00AE3F76">
        <w:lastRenderedPageBreak/>
        <w:t>Tupperware</w:t>
      </w:r>
      <w:proofErr w:type="spellEnd"/>
      <w:r w:rsidRPr="00AE3F76">
        <w:t xml:space="preserve"> új európai képviselőivel annak érdekében, hogy feltárják az elbocsátott munkavállalók gazdasági tevékenységeikbe való visszailleszkedésének lehetőségeit;</w:t>
      </w:r>
    </w:p>
    <w:p w14:paraId="5BCA4756" w14:textId="77777777" w:rsidR="00AF26AE" w:rsidRPr="00AE3F76" w:rsidRDefault="00AF26AE" w:rsidP="007B0EDA">
      <w:pPr>
        <w:pStyle w:val="NormalHanging12a"/>
        <w:widowControl/>
        <w:rPr>
          <w:noProof/>
        </w:rPr>
      </w:pPr>
      <w:r w:rsidRPr="00AE3F76">
        <w:t>9.</w:t>
      </w:r>
      <w:r w:rsidRPr="00AE3F76">
        <w:tab/>
        <w:t xml:space="preserve">hangsúlyozza, hogy az elbocsátott munkavállalók képesítései és készségei továbbra is kulcsfontosságúak egy olyan időtálló európai gazdaság szempontjából; ezért úgy véli, hogy az EGAA igénybevételét minden politikai szinten egy nagyobb szakpolitikai válaszba kell ágyazni annak biztosítása érdekében, hogy az érintett munkavállalók a képesítéseiknek és készségeiknek megfelelő lehetőségeket találjanak; emlékeztet továbbá arra, hogy az EGAA a szolidaritás és az igazságos átmenet eszköze, és hogy az Unió elsődleges feladatának annak kell lennie, hogy megelőzze az ilyen bezárásokat; úgy véli, hogy az EGAA ugyan biztosítja a szükséges támogatást az érintett munkavállalók számára, az európai ipari foglalkoztatási bázis megőrzéséhez elengedhetetlen egy erősebb iparpolitika, valamint egy szilárdabb, fenntarthatóbb és </w:t>
      </w:r>
      <w:proofErr w:type="spellStart"/>
      <w:r w:rsidRPr="00AE3F76">
        <w:t>reziliensebb</w:t>
      </w:r>
      <w:proofErr w:type="spellEnd"/>
      <w:r w:rsidRPr="00AE3F76">
        <w:t xml:space="preserve"> gazdaság;</w:t>
      </w:r>
    </w:p>
    <w:p w14:paraId="7A1F8A1A" w14:textId="77777777" w:rsidR="00AF26AE" w:rsidRPr="00AE3F76" w:rsidRDefault="00AF26AE" w:rsidP="007B0EDA">
      <w:pPr>
        <w:pStyle w:val="NormalHanging12a"/>
        <w:widowControl/>
        <w:rPr>
          <w:bCs/>
          <w:iCs/>
          <w:noProof/>
        </w:rPr>
      </w:pPr>
      <w:r w:rsidRPr="00AE3F76">
        <w:t>10.</w:t>
      </w:r>
      <w:r w:rsidRPr="00AE3F76">
        <w:tab/>
        <w:t>hangsúlyozza, hogy a belga hatóságoknak biztosítaniuk kell az uniós finanszírozás láthatóságát, és ki kell emelniük annak hozzáadott értékét azáltal, hogy hatékony és célzott tájékoztatást nyújtanak a kedvezményezetteknek, a regionális és helyi hatóságoknak, a szociális partnereknek és a szélesebb nyilvánosságnak;</w:t>
      </w:r>
    </w:p>
    <w:p w14:paraId="2701FBD0" w14:textId="77777777" w:rsidR="00AF26AE" w:rsidRPr="00AE3F76" w:rsidRDefault="00AF26AE" w:rsidP="007B0EDA">
      <w:pPr>
        <w:pStyle w:val="NormalHanging12a"/>
        <w:widowControl/>
        <w:rPr>
          <w:noProof/>
        </w:rPr>
      </w:pPr>
      <w:r w:rsidRPr="00AE3F76">
        <w:t>11.</w:t>
      </w:r>
      <w:r w:rsidRPr="00AE3F76">
        <w:tab/>
        <w:t>felszólít a végrehajtott intézkedések alapos végső értékelésére, többek között egyértelmű információkkal arra vonatkozóan, hogy a forrásokat hogyan használták fel, és hogy azokat a jóváhagyott tervekkel összhangban költötték-e el; hangsúlyozza, hogy ezeknek az értékeléseknek egyértelműen meghatározott célkitűzéseken és mérhető eredményeken kell alapulniuk, lehetővé téve az érintett munkavállalók tekintetében elért eredmények értékelését; hangsúlyozza a gyorsabb és hatékonyabb beavatkozások biztosításának fontosságát, és ezzel összefüggésben emlékeztet arra, hogy a 2028–2034 közötti időszakra vonatkozó következő többéves pénzügyi keret keretében fel kell tárni az EGAA vagy utódprogramja fenntarthatósága biztosításának módjait;</w:t>
      </w:r>
    </w:p>
    <w:p w14:paraId="1226117D" w14:textId="77777777" w:rsidR="00AF26AE" w:rsidRPr="00AE3F76" w:rsidRDefault="00AF26AE" w:rsidP="007B0EDA">
      <w:pPr>
        <w:pStyle w:val="NormalHanging12a"/>
        <w:widowControl/>
        <w:rPr>
          <w:noProof/>
        </w:rPr>
      </w:pPr>
      <w:r w:rsidRPr="00AE3F76">
        <w:t>12.</w:t>
      </w:r>
      <w:r w:rsidRPr="00AE3F76">
        <w:tab/>
        <w:t>megjegyzi, hogy Belgium 2025. február 17-én kezdte meg a személyre szabott szolgáltatások megcélzott kedvezményezettek részére történő nyújtását, és hogy az EGAA-</w:t>
      </w:r>
      <w:proofErr w:type="spellStart"/>
      <w:r w:rsidRPr="00AE3F76">
        <w:t>ból</w:t>
      </w:r>
      <w:proofErr w:type="spellEnd"/>
      <w:r w:rsidRPr="00AE3F76">
        <w:t xml:space="preserve"> igénybe vehető pénzügyi hozzájárulásra való jogosultság időszaka ezért ettől az időponttól kezdődően a finanszírozási határozat hatálybalépésétől számított 24. hónap végéig fog tartani;</w:t>
      </w:r>
    </w:p>
    <w:p w14:paraId="5979A15B" w14:textId="77777777" w:rsidR="00AF26AE" w:rsidRPr="00AE3F76" w:rsidRDefault="00AF26AE" w:rsidP="007B0EDA">
      <w:pPr>
        <w:pStyle w:val="NormalHanging12a"/>
        <w:widowControl/>
        <w:rPr>
          <w:noProof/>
        </w:rPr>
      </w:pPr>
      <w:r w:rsidRPr="00AE3F76">
        <w:t>13.</w:t>
      </w:r>
      <w:r w:rsidRPr="00AE3F76">
        <w:tab/>
        <w:t>megjegyzi, hogy Belgium részéről az EGAA végrehajtásával összefüggésben 2025. február 17-től kezdődően merültek fel igazgatási kiadások, és hogy ezek a kiadások ezért ettől az időponttól kezdődően a finanszírozási határozat hatálybalépését követő 31 hónapon át lesznek támogathatók az EGAA-</w:t>
      </w:r>
      <w:proofErr w:type="spellStart"/>
      <w:r w:rsidRPr="00AE3F76">
        <w:t>ból</w:t>
      </w:r>
      <w:proofErr w:type="spellEnd"/>
      <w:r w:rsidRPr="00AE3F76">
        <w:t xml:space="preserve"> származó pénzügyi hozzájárulásból;</w:t>
      </w:r>
    </w:p>
    <w:p w14:paraId="2A2FFBB3" w14:textId="77777777" w:rsidR="00AF26AE" w:rsidRPr="00AE3F76" w:rsidRDefault="00AF26AE" w:rsidP="007B0EDA">
      <w:pPr>
        <w:pStyle w:val="NormalHanging12a"/>
        <w:widowControl/>
        <w:rPr>
          <w:noProof/>
        </w:rPr>
      </w:pPr>
      <w:r w:rsidRPr="00AE3F76">
        <w:t>14.</w:t>
      </w:r>
      <w:r w:rsidRPr="00AE3F76">
        <w:tab/>
        <w:t>megállapítja, hogy a belga hatóságok megerősítették, hogy a javasolt intézkedésekhez való hozzáférés és azok végrehajtása során tiszteletben fogják tartani az egyenlő bánásmód és a megkülönböztetésmentesség elvét, és hogy megakadályozzák a kettős finanszírozást;</w:t>
      </w:r>
    </w:p>
    <w:p w14:paraId="0DD7BB20" w14:textId="77777777" w:rsidR="00AF26AE" w:rsidRPr="00AE3F76" w:rsidRDefault="00AF26AE" w:rsidP="007B0EDA">
      <w:pPr>
        <w:pStyle w:val="NormalHanging12a"/>
        <w:widowControl/>
        <w:rPr>
          <w:noProof/>
        </w:rPr>
      </w:pPr>
      <w:r w:rsidRPr="00AE3F76">
        <w:t>15.</w:t>
      </w:r>
      <w:r w:rsidRPr="00AE3F76">
        <w:tab/>
        <w:t>ismételten hangsúlyozza, hogy az EGAA-</w:t>
      </w:r>
      <w:proofErr w:type="spellStart"/>
      <w:r w:rsidRPr="00AE3F76">
        <w:t>ból</w:t>
      </w:r>
      <w:proofErr w:type="spellEnd"/>
      <w:r w:rsidRPr="00AE3F76">
        <w:t xml:space="preserve"> nyújtott támogatás nem léphet azon intézkedések helyébe, amelyek a nemzeti jog vagy a kollektív szerződések értelmében a vállalkozások felelősségi körébe tartoznak;</w:t>
      </w:r>
    </w:p>
    <w:p w14:paraId="28327DD6" w14:textId="77777777" w:rsidR="00AF26AE" w:rsidRPr="00AE3F76" w:rsidRDefault="00AF26AE" w:rsidP="007B0EDA">
      <w:pPr>
        <w:pStyle w:val="NormalHanging12a"/>
        <w:widowControl/>
        <w:rPr>
          <w:noProof/>
        </w:rPr>
      </w:pPr>
      <w:r w:rsidRPr="00AE3F76">
        <w:t>16.</w:t>
      </w:r>
      <w:r w:rsidRPr="00AE3F76">
        <w:tab/>
        <w:t>jóváhagyja a jelen állásfoglaláshoz mellékelt határozatot;</w:t>
      </w:r>
    </w:p>
    <w:p w14:paraId="341251F6" w14:textId="77777777" w:rsidR="00AF26AE" w:rsidRPr="00AE3F76" w:rsidRDefault="00AF26AE" w:rsidP="007B0EDA">
      <w:pPr>
        <w:pStyle w:val="NormalHanging12a"/>
        <w:widowControl/>
        <w:rPr>
          <w:noProof/>
        </w:rPr>
      </w:pPr>
      <w:r w:rsidRPr="00AE3F76">
        <w:lastRenderedPageBreak/>
        <w:t>17.</w:t>
      </w:r>
      <w:r w:rsidRPr="00AE3F76">
        <w:tab/>
        <w:t xml:space="preserve">utasítja elnökét, hogy a Tanács elnökével együtt írja alá ezt a határozatot, valamint gondoskodjon közzétételéről az </w:t>
      </w:r>
      <w:r w:rsidRPr="00AE3F76">
        <w:rPr>
          <w:i/>
          <w:iCs/>
        </w:rPr>
        <w:t>Európai Unió Hivatalos Lapjában</w:t>
      </w:r>
      <w:r w:rsidRPr="00AE3F76">
        <w:t>;</w:t>
      </w:r>
    </w:p>
    <w:p w14:paraId="3DDF0E54" w14:textId="77777777" w:rsidR="00AF26AE" w:rsidRPr="00AE3F76" w:rsidRDefault="00AF26AE" w:rsidP="007B0EDA">
      <w:pPr>
        <w:pStyle w:val="NormalHanging12a"/>
        <w:widowControl/>
        <w:rPr>
          <w:noProof/>
        </w:rPr>
      </w:pPr>
      <w:r w:rsidRPr="00AE3F76">
        <w:t>18.</w:t>
      </w:r>
      <w:r w:rsidRPr="00AE3F76">
        <w:tab/>
        <w:t>utasítja elnökét, hogy továbbítsa ezt az állásfoglalást és annak mellékletét a Tanácsnak és a Bizottságnak.</w:t>
      </w:r>
    </w:p>
    <w:p w14:paraId="6BFD5369" w14:textId="77777777" w:rsidR="00AF26AE" w:rsidRPr="00AE3F76" w:rsidRDefault="00AF26AE" w:rsidP="00AF26AE">
      <w:pPr>
        <w:rPr>
          <w:noProof/>
        </w:rPr>
      </w:pPr>
    </w:p>
    <w:p w14:paraId="7075DD6D" w14:textId="77777777" w:rsidR="00AF26AE" w:rsidRPr="00AE3F76" w:rsidRDefault="00AF26AE" w:rsidP="00AF26AE">
      <w:pPr>
        <w:pStyle w:val="PageHeading"/>
        <w:rPr>
          <w:noProof/>
        </w:rPr>
        <w:sectPr w:rsidR="00AF26AE" w:rsidRPr="00AE3F76" w:rsidSect="00972F4B">
          <w:footerReference w:type="even" r:id="rId9"/>
          <w:footerReference w:type="first" r:id="rId10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5E92E45" w14:textId="77777777" w:rsidR="00EA3066" w:rsidRPr="00EA3066" w:rsidRDefault="00AF26AE" w:rsidP="00AF26AE">
      <w:pPr>
        <w:pStyle w:val="PageHeading"/>
        <w:rPr>
          <w:rFonts w:ascii="Times New Roman" w:hAnsi="Times New Roman" w:cs="Times New Roman"/>
        </w:rPr>
      </w:pPr>
      <w:bookmarkStart w:id="7" w:name="_Toc223510235"/>
      <w:r w:rsidRPr="00EA3066">
        <w:rPr>
          <w:rFonts w:ascii="Times New Roman" w:hAnsi="Times New Roman" w:cs="Times New Roman"/>
        </w:rPr>
        <w:lastRenderedPageBreak/>
        <w:t>MELLÉKLET</w:t>
      </w:r>
    </w:p>
    <w:p w14:paraId="74BC8938" w14:textId="7C0A1A86" w:rsidR="00AF26AE" w:rsidRPr="00EA3066" w:rsidRDefault="00AF26AE" w:rsidP="00AF26AE">
      <w:pPr>
        <w:pStyle w:val="PageHeading"/>
        <w:rPr>
          <w:rFonts w:ascii="Times New Roman" w:hAnsi="Times New Roman" w:cs="Times New Roman"/>
          <w:noProof/>
        </w:rPr>
      </w:pPr>
      <w:r w:rsidRPr="00EA3066">
        <w:rPr>
          <w:rFonts w:ascii="Times New Roman" w:hAnsi="Times New Roman" w:cs="Times New Roman"/>
        </w:rPr>
        <w:t>AZ EURÓPAI PARLAMENT ÉS A TANÁCS HATÁROZATA</w:t>
      </w:r>
      <w:bookmarkEnd w:id="7"/>
    </w:p>
    <w:p w14:paraId="0F865DC8" w14:textId="17A32C63" w:rsidR="00EA3066" w:rsidRDefault="00EA3066" w:rsidP="00C27985">
      <w:pPr>
        <w:pStyle w:val="Institutionquiagit"/>
        <w:jc w:val="center"/>
        <w:rPr>
          <w:b/>
        </w:rPr>
      </w:pPr>
      <w:r w:rsidRPr="00EA3066">
        <w:rPr>
          <w:b/>
        </w:rPr>
        <w:t>az elbocsátott munkavállalók támogatását szolgáló Európai Globalizációs Alkalmazkodási Alapnak Belgium EGF/2025/004 BE/</w:t>
      </w:r>
      <w:proofErr w:type="spellStart"/>
      <w:r w:rsidRPr="00EA3066">
        <w:rPr>
          <w:b/>
        </w:rPr>
        <w:t>Tupperware</w:t>
      </w:r>
      <w:proofErr w:type="spellEnd"/>
      <w:r w:rsidRPr="00EA3066">
        <w:rPr>
          <w:b/>
        </w:rPr>
        <w:t xml:space="preserve"> referenciaszámú kérelme nyomán történő igénybevételéről</w:t>
      </w:r>
    </w:p>
    <w:p w14:paraId="0836F3F6" w14:textId="35F6DA6C" w:rsidR="00EA3066" w:rsidRPr="00EA3066" w:rsidRDefault="00EA3066" w:rsidP="00AF26AE">
      <w:pPr>
        <w:pStyle w:val="Institutionquiagit"/>
        <w:rPr>
          <w:i/>
          <w:iCs/>
        </w:rPr>
      </w:pPr>
      <w:r w:rsidRPr="00EA3066">
        <w:rPr>
          <w:i/>
          <w:iCs/>
        </w:rPr>
        <w:t>(E melléklet szövege itt nincs feltüntetve, mert az megegyezik a végleges jogi aktussal, az (EU) 2026/</w:t>
      </w:r>
      <w:r>
        <w:rPr>
          <w:i/>
          <w:iCs/>
        </w:rPr>
        <w:t>723</w:t>
      </w:r>
      <w:r w:rsidRPr="00EA3066">
        <w:rPr>
          <w:i/>
          <w:iCs/>
        </w:rPr>
        <w:t xml:space="preserve"> határozattal.)</w:t>
      </w:r>
    </w:p>
    <w:sectPr w:rsidR="00EA3066" w:rsidRPr="00EA3066" w:rsidSect="007B0ED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endnotePr>
        <w:numFmt w:val="decimal"/>
      </w:endnotePr>
      <w:pgSz w:w="11906" w:h="16838"/>
      <w:pgMar w:top="1134" w:right="1418" w:bottom="1418" w:left="1418" w:header="1134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5F8D9A" w14:textId="77777777" w:rsidR="00C605A0" w:rsidRPr="00972F4B" w:rsidRDefault="00C605A0">
      <w:r w:rsidRPr="00972F4B">
        <w:separator/>
      </w:r>
    </w:p>
  </w:endnote>
  <w:endnote w:type="continuationSeparator" w:id="0">
    <w:p w14:paraId="3A66252D" w14:textId="77777777" w:rsidR="00C605A0" w:rsidRPr="00972F4B" w:rsidRDefault="00C605A0">
      <w:r w:rsidRPr="00972F4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B3AC5" w14:textId="77777777" w:rsidR="00AF26AE" w:rsidRPr="00972F4B" w:rsidRDefault="00AF26AE" w:rsidP="00CE23C9">
    <w:pPr>
      <w:pStyle w:val="EPFooter"/>
    </w:pPr>
    <w:r w:rsidRPr="00972F4B">
      <w:t>PE</w:t>
    </w:r>
    <w:r w:rsidRPr="00972F4B">
      <w:rPr>
        <w:rStyle w:val="HideTWBExt"/>
      </w:rPr>
      <w:t>&lt;NoPE&gt;</w:t>
    </w:r>
    <w:r w:rsidRPr="00972F4B">
      <w:t>782.416</w:t>
    </w:r>
    <w:r w:rsidRPr="00972F4B">
      <w:rPr>
        <w:rStyle w:val="HideTWBExt"/>
      </w:rPr>
      <w:t>&lt;/NoPE&gt;&lt;Version&gt;</w:t>
    </w:r>
    <w:r w:rsidRPr="00972F4B">
      <w:t>v02-00</w:t>
    </w:r>
    <w:r w:rsidRPr="00972F4B">
      <w:rPr>
        <w:rStyle w:val="HideTWBExt"/>
      </w:rPr>
      <w:t>&lt;/Version&gt;</w:t>
    </w:r>
    <w:r w:rsidRPr="00972F4B">
      <w:tab/>
    </w:r>
    <w:r w:rsidRPr="00972F4B">
      <w:fldChar w:fldCharType="begin"/>
    </w:r>
    <w:r w:rsidRPr="00972F4B">
      <w:instrText xml:space="preserve"> PAGE  \* MERGEFORMAT </w:instrText>
    </w:r>
    <w:r w:rsidRPr="00972F4B">
      <w:fldChar w:fldCharType="separate"/>
    </w:r>
    <w:r w:rsidRPr="00972F4B">
      <w:rPr>
        <w:noProof/>
      </w:rPr>
      <w:t>2</w:t>
    </w:r>
    <w:r w:rsidRPr="00972F4B">
      <w:fldChar w:fldCharType="end"/>
    </w:r>
    <w:r w:rsidRPr="00972F4B">
      <w:t>/</w:t>
    </w:r>
    <w:fldSimple w:instr=" NUMPAGES  \* MERGEFORMAT ">
      <w:r w:rsidRPr="00972F4B">
        <w:rPr>
          <w:noProof/>
        </w:rPr>
        <w:t>20</w:t>
      </w:r>
    </w:fldSimple>
    <w:r w:rsidRPr="00972F4B">
      <w:tab/>
    </w:r>
    <w:r w:rsidRPr="00972F4B">
      <w:rPr>
        <w:rStyle w:val="HideTWBExt"/>
      </w:rPr>
      <w:t>&lt;PathFdR&gt;</w:t>
    </w:r>
    <w:r w:rsidRPr="00972F4B">
      <w:t>RR\1338392HU.docx</w:t>
    </w:r>
    <w:r w:rsidRPr="00972F4B">
      <w:rPr>
        <w:rStyle w:val="HideTWBExt"/>
      </w:rPr>
      <w:t>&lt;/PathFdR&gt;</w:t>
    </w:r>
  </w:p>
  <w:p w14:paraId="607A75A3" w14:textId="77777777" w:rsidR="00AF26AE" w:rsidRPr="00972F4B" w:rsidRDefault="00AF26AE" w:rsidP="00CE23C9">
    <w:pPr>
      <w:pStyle w:val="EPFooter2"/>
    </w:pPr>
    <w:r w:rsidRPr="00972F4B">
      <w:t>HU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47C72E" w14:textId="77777777" w:rsidR="00AF26AE" w:rsidRPr="00972F4B" w:rsidRDefault="00AF26AE" w:rsidP="00CE23C9">
    <w:pPr>
      <w:pStyle w:val="EPFooter"/>
    </w:pPr>
    <w:r w:rsidRPr="00972F4B">
      <w:rPr>
        <w:rStyle w:val="HideTWBExt"/>
      </w:rPr>
      <w:t>&lt;PathFdR&gt;</w:t>
    </w:r>
    <w:r w:rsidRPr="00972F4B">
      <w:t>RR\1338392HU.docx</w:t>
    </w:r>
    <w:r w:rsidRPr="00972F4B">
      <w:rPr>
        <w:rStyle w:val="HideTWBExt"/>
      </w:rPr>
      <w:t>&lt;/PathFdR&gt;</w:t>
    </w:r>
    <w:r w:rsidRPr="00972F4B">
      <w:tab/>
    </w:r>
    <w:r w:rsidRPr="00972F4B">
      <w:tab/>
      <w:t>PE</w:t>
    </w:r>
    <w:r w:rsidRPr="00972F4B">
      <w:rPr>
        <w:rStyle w:val="HideTWBExt"/>
      </w:rPr>
      <w:t>&lt;NoPE&gt;</w:t>
    </w:r>
    <w:r w:rsidRPr="00972F4B">
      <w:t>782.416</w:t>
    </w:r>
    <w:r w:rsidRPr="00972F4B">
      <w:rPr>
        <w:rStyle w:val="HideTWBExt"/>
      </w:rPr>
      <w:t>&lt;/NoPE&gt;&lt;Version&gt;</w:t>
    </w:r>
    <w:r w:rsidRPr="00972F4B">
      <w:t>v02-00</w:t>
    </w:r>
    <w:r w:rsidRPr="00972F4B">
      <w:rPr>
        <w:rStyle w:val="HideTWBExt"/>
      </w:rPr>
      <w:t>&lt;/Version&gt;</w:t>
    </w:r>
  </w:p>
  <w:p w14:paraId="69B120C7" w14:textId="77777777" w:rsidR="00AF26AE" w:rsidRPr="00972F4B" w:rsidRDefault="00AF26AE" w:rsidP="00CE23C9">
    <w:pPr>
      <w:pStyle w:val="EPFooter2"/>
    </w:pPr>
    <w:r w:rsidRPr="00972F4B">
      <w:t>HU</w:t>
    </w:r>
    <w:r w:rsidRPr="00972F4B">
      <w:tab/>
    </w:r>
    <w:r w:rsidRPr="00972F4B">
      <w:rPr>
        <w:b w:val="0"/>
        <w:i/>
        <w:color w:val="C0C0C0"/>
        <w:sz w:val="22"/>
      </w:rPr>
      <w:t>Egyesülve a sokféleségben</w:t>
    </w:r>
    <w:r w:rsidRPr="00972F4B">
      <w:tab/>
      <w:t>HU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09001" w14:textId="77777777" w:rsidR="00064002" w:rsidRPr="00972F4B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B90A0" w14:textId="77777777" w:rsidR="00064002" w:rsidRPr="00972F4B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83915" w14:textId="77777777" w:rsidR="00064002" w:rsidRPr="00972F4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0CCC21" w14:textId="77777777" w:rsidR="00C605A0" w:rsidRPr="00972F4B" w:rsidRDefault="00C605A0">
      <w:r w:rsidRPr="00972F4B">
        <w:separator/>
      </w:r>
    </w:p>
  </w:footnote>
  <w:footnote w:type="continuationSeparator" w:id="0">
    <w:p w14:paraId="3C994DCA" w14:textId="77777777" w:rsidR="00C605A0" w:rsidRPr="00972F4B" w:rsidRDefault="00C605A0">
      <w:r w:rsidRPr="00972F4B">
        <w:continuationSeparator/>
      </w:r>
    </w:p>
  </w:footnote>
  <w:footnote w:id="1">
    <w:p w14:paraId="07891147" w14:textId="686B5CEF" w:rsidR="00AF26AE" w:rsidRPr="00972F4B" w:rsidRDefault="00AF26AE" w:rsidP="00972F4B">
      <w:pPr>
        <w:pStyle w:val="FootnoteText"/>
        <w:ind w:left="567" w:hanging="567"/>
        <w:rPr>
          <w:sz w:val="24"/>
          <w:lang w:val="hu-HU"/>
        </w:rPr>
      </w:pPr>
      <w:r w:rsidRPr="00972F4B">
        <w:rPr>
          <w:rStyle w:val="FootnoteReference"/>
          <w:sz w:val="24"/>
          <w:lang w:val="hu-HU"/>
        </w:rPr>
        <w:footnoteRef/>
      </w:r>
      <w:r w:rsidR="00972F4B" w:rsidRPr="00972F4B">
        <w:rPr>
          <w:sz w:val="24"/>
          <w:lang w:val="hu-HU"/>
        </w:rPr>
        <w:t xml:space="preserve"> </w:t>
      </w:r>
      <w:r w:rsidR="00972F4B" w:rsidRPr="00972F4B">
        <w:rPr>
          <w:sz w:val="24"/>
          <w:lang w:val="hu-HU"/>
        </w:rPr>
        <w:tab/>
      </w:r>
      <w:r w:rsidRPr="00972F4B">
        <w:rPr>
          <w:sz w:val="24"/>
          <w:lang w:val="hu-HU"/>
        </w:rPr>
        <w:t xml:space="preserve">HL L 153., 2021.5.3., 48. o., ELI: </w:t>
      </w:r>
      <w:hyperlink r:id="rId1" w:history="1">
        <w:r w:rsidRPr="00972F4B">
          <w:rPr>
            <w:rStyle w:val="Hyperlink"/>
            <w:sz w:val="24"/>
            <w:lang w:val="hu-HU"/>
          </w:rPr>
          <w:t>http://data.europa.eu/eli/reg/2021/691/oj</w:t>
        </w:r>
      </w:hyperlink>
      <w:r w:rsidRPr="00972F4B">
        <w:rPr>
          <w:sz w:val="24"/>
          <w:lang w:val="hu-HU"/>
        </w:rPr>
        <w:t>.</w:t>
      </w:r>
    </w:p>
  </w:footnote>
  <w:footnote w:id="2">
    <w:p w14:paraId="30687D00" w14:textId="04AA4721" w:rsidR="00AF26AE" w:rsidRPr="00972F4B" w:rsidRDefault="00AF26AE" w:rsidP="00972F4B">
      <w:pPr>
        <w:pStyle w:val="FootnoteText"/>
        <w:ind w:left="567" w:hanging="567"/>
        <w:rPr>
          <w:sz w:val="24"/>
          <w:lang w:val="hu-HU"/>
        </w:rPr>
      </w:pPr>
      <w:r w:rsidRPr="00972F4B">
        <w:rPr>
          <w:rStyle w:val="FootnoteReference"/>
          <w:sz w:val="24"/>
          <w:lang w:val="hu-HU"/>
        </w:rPr>
        <w:footnoteRef/>
      </w:r>
      <w:r w:rsidR="00972F4B" w:rsidRPr="00972F4B">
        <w:rPr>
          <w:sz w:val="24"/>
          <w:shd w:val="clear" w:color="auto" w:fill="FFFFFF"/>
          <w:lang w:val="hu-HU"/>
        </w:rPr>
        <w:t xml:space="preserve"> </w:t>
      </w:r>
      <w:r w:rsidR="00972F4B" w:rsidRPr="00972F4B">
        <w:rPr>
          <w:sz w:val="24"/>
          <w:shd w:val="clear" w:color="auto" w:fill="FFFFFF"/>
          <w:lang w:val="hu-HU"/>
        </w:rPr>
        <w:tab/>
      </w:r>
      <w:r w:rsidRPr="00972F4B">
        <w:rPr>
          <w:sz w:val="24"/>
          <w:shd w:val="clear" w:color="auto" w:fill="FFFFFF"/>
          <w:lang w:val="hu-HU"/>
        </w:rPr>
        <w:t xml:space="preserve">A Tanács (EU, Euratom) 2024/765 rendelete (2024. február 29.) </w:t>
      </w:r>
      <w:r w:rsidRPr="00972F4B">
        <w:rPr>
          <w:sz w:val="24"/>
          <w:shd w:val="clear" w:color="auto" w:fill="FFFFFF"/>
          <w:lang w:val="hu-HU"/>
        </w:rPr>
        <w:t xml:space="preserve">a 2021–2027-es időszakra vonatkozó többéves pénzügyi keretről szóló (EU, Euratom) 2020/2093 rendelet módosításáról (HL L, </w:t>
      </w:r>
      <w:r w:rsidRPr="00972F4B">
        <w:rPr>
          <w:sz w:val="24"/>
          <w:shd w:val="clear" w:color="auto" w:fill="FFFFFF"/>
          <w:lang w:val="hu-HU"/>
        </w:rPr>
        <w:t>2024/765, 2024.2.29., ELI:</w:t>
      </w:r>
      <w:r w:rsidRPr="00972F4B">
        <w:rPr>
          <w:color w:val="333333"/>
          <w:sz w:val="24"/>
          <w:shd w:val="clear" w:color="auto" w:fill="FFFFFF"/>
          <w:lang w:val="hu-HU"/>
        </w:rPr>
        <w:t xml:space="preserve"> </w:t>
      </w:r>
      <w:hyperlink r:id="rId2" w:history="1">
        <w:r w:rsidRPr="00972F4B">
          <w:rPr>
            <w:rStyle w:val="Hyperlink"/>
            <w:sz w:val="24"/>
            <w:shd w:val="clear" w:color="auto" w:fill="FFFFFF"/>
            <w:lang w:val="hu-HU"/>
          </w:rPr>
          <w:t>http://data.europa.eu/eli/reg/2024/765/oj</w:t>
        </w:r>
      </w:hyperlink>
      <w:r w:rsidRPr="00972F4B">
        <w:rPr>
          <w:i/>
          <w:color w:val="333333"/>
          <w:sz w:val="24"/>
          <w:shd w:val="clear" w:color="auto" w:fill="FFFFFF"/>
          <w:lang w:val="hu-HU"/>
        </w:rPr>
        <w:t>).</w:t>
      </w:r>
    </w:p>
  </w:footnote>
  <w:footnote w:id="3">
    <w:p w14:paraId="33904949" w14:textId="6BC48B0A" w:rsidR="00AF26AE" w:rsidRPr="00972F4B" w:rsidRDefault="00AF26AE" w:rsidP="00972F4B">
      <w:pPr>
        <w:pStyle w:val="FootnoteText"/>
        <w:ind w:left="567" w:hanging="567"/>
        <w:rPr>
          <w:sz w:val="24"/>
          <w:lang w:val="hu-HU"/>
        </w:rPr>
      </w:pPr>
      <w:r w:rsidRPr="00972F4B">
        <w:rPr>
          <w:rStyle w:val="FootnoteReference"/>
          <w:sz w:val="24"/>
          <w:lang w:val="hu-HU"/>
        </w:rPr>
        <w:footnoteRef/>
      </w:r>
      <w:r w:rsidR="00972F4B" w:rsidRPr="00972F4B">
        <w:rPr>
          <w:sz w:val="24"/>
          <w:lang w:val="hu-HU"/>
        </w:rPr>
        <w:t xml:space="preserve"> </w:t>
      </w:r>
      <w:r w:rsidR="00972F4B" w:rsidRPr="00972F4B">
        <w:rPr>
          <w:sz w:val="24"/>
          <w:lang w:val="hu-HU"/>
        </w:rPr>
        <w:tab/>
      </w:r>
      <w:r w:rsidRPr="00972F4B">
        <w:rPr>
          <w:sz w:val="24"/>
          <w:lang w:val="hu-HU"/>
        </w:rPr>
        <w:t xml:space="preserve">HL L 433. I, 2020.12.22., 11. o., ELI: </w:t>
      </w:r>
      <w:r>
        <w:fldChar w:fldCharType="begin"/>
      </w:r>
      <w:r w:rsidRPr="00DD1764">
        <w:rPr>
          <w:lang w:val="fi-FI"/>
        </w:rPr>
        <w:instrText>HYPERLINK "http://data.europa.eu/eli/reg/2020/2093/oj"</w:instrText>
      </w:r>
      <w:r>
        <w:fldChar w:fldCharType="separate"/>
      </w:r>
      <w:r w:rsidRPr="00972F4B">
        <w:rPr>
          <w:rStyle w:val="Hyperlink"/>
          <w:sz w:val="24"/>
          <w:lang w:val="hu-HU"/>
        </w:rPr>
        <w:t>http://data.europa.eu/eli/reg/2020/2093/oj</w:t>
      </w:r>
      <w:r>
        <w:fldChar w:fldCharType="end"/>
      </w:r>
      <w:r w:rsidRPr="00972F4B">
        <w:rPr>
          <w:sz w:val="24"/>
          <w:lang w:val="hu-HU"/>
        </w:rPr>
        <w:t>.</w:t>
      </w:r>
    </w:p>
  </w:footnote>
  <w:footnote w:id="4">
    <w:p w14:paraId="415838A8" w14:textId="7F7554F0" w:rsidR="00AF26AE" w:rsidRPr="00972F4B" w:rsidRDefault="00AF26AE" w:rsidP="00972F4B">
      <w:pPr>
        <w:pStyle w:val="FootnoteText"/>
        <w:ind w:left="567" w:hanging="567"/>
        <w:rPr>
          <w:sz w:val="24"/>
          <w:lang w:val="hu-HU"/>
        </w:rPr>
      </w:pPr>
      <w:r w:rsidRPr="00972F4B">
        <w:rPr>
          <w:rStyle w:val="FootnoteReference"/>
          <w:sz w:val="24"/>
          <w:lang w:val="hu-HU"/>
        </w:rPr>
        <w:footnoteRef/>
      </w:r>
      <w:r w:rsidR="00972F4B" w:rsidRPr="00972F4B">
        <w:rPr>
          <w:sz w:val="24"/>
          <w:lang w:val="hu-HU"/>
        </w:rPr>
        <w:t xml:space="preserve"> </w:t>
      </w:r>
      <w:r w:rsidR="00972F4B" w:rsidRPr="00972F4B">
        <w:rPr>
          <w:sz w:val="24"/>
          <w:lang w:val="hu-HU"/>
        </w:rPr>
        <w:tab/>
      </w:r>
      <w:r w:rsidRPr="00972F4B">
        <w:rPr>
          <w:sz w:val="24"/>
          <w:lang w:val="hu-HU"/>
        </w:rPr>
        <w:t xml:space="preserve">HL L 433. I, 2020.12.22., 28. o., ELI: </w:t>
      </w:r>
      <w:r>
        <w:fldChar w:fldCharType="begin"/>
      </w:r>
      <w:r w:rsidRPr="00DD1764">
        <w:rPr>
          <w:lang w:val="fi-FI"/>
        </w:rPr>
        <w:instrText>HYPERLINK "http://data.europa.eu/eli/agree_interinstit/2020/1222/oj"</w:instrText>
      </w:r>
      <w:r>
        <w:fldChar w:fldCharType="separate"/>
      </w:r>
      <w:r w:rsidRPr="00972F4B">
        <w:rPr>
          <w:rStyle w:val="Hyperlink"/>
          <w:sz w:val="24"/>
          <w:lang w:val="hu-HU"/>
        </w:rPr>
        <w:t>http://data.europa.eu/eli/agree_interinstit/2020/1222/oj</w:t>
      </w:r>
      <w:r>
        <w:fldChar w:fldCharType="end"/>
      </w:r>
      <w:r w:rsidRPr="00972F4B">
        <w:rPr>
          <w:sz w:val="24"/>
          <w:lang w:val="hu-HU"/>
        </w:rPr>
        <w:t>.</w:t>
      </w:r>
    </w:p>
  </w:footnote>
  <w:footnote w:id="5">
    <w:p w14:paraId="70825547" w14:textId="20396B7D" w:rsidR="00AF26AE" w:rsidRPr="00972F4B" w:rsidRDefault="00AF26AE" w:rsidP="00972F4B">
      <w:pPr>
        <w:pStyle w:val="FootnoteText"/>
        <w:ind w:left="567" w:hanging="567"/>
        <w:rPr>
          <w:sz w:val="24"/>
          <w:lang w:val="hu-HU"/>
        </w:rPr>
      </w:pPr>
      <w:r w:rsidRPr="00972F4B">
        <w:rPr>
          <w:rStyle w:val="FootnoteReference"/>
          <w:sz w:val="24"/>
          <w:lang w:val="hu-HU"/>
        </w:rPr>
        <w:footnoteRef/>
      </w:r>
      <w:r w:rsidR="00972F4B" w:rsidRPr="00972F4B">
        <w:rPr>
          <w:sz w:val="24"/>
          <w:lang w:val="hu-HU"/>
        </w:rPr>
        <w:t xml:space="preserve"> </w:t>
      </w:r>
      <w:r w:rsidR="00972F4B" w:rsidRPr="00972F4B">
        <w:rPr>
          <w:sz w:val="24"/>
          <w:lang w:val="hu-HU"/>
        </w:rPr>
        <w:tab/>
      </w:r>
      <w:r w:rsidRPr="00972F4B">
        <w:rPr>
          <w:sz w:val="24"/>
          <w:lang w:val="hu-HU"/>
        </w:rPr>
        <w:t>Az EGAA-rendelet 3. cikke értelmében.</w:t>
      </w:r>
    </w:p>
  </w:footnote>
  <w:footnote w:id="6">
    <w:p w14:paraId="530E733D" w14:textId="293ACA06" w:rsidR="00AF26AE" w:rsidRPr="00972F4B" w:rsidRDefault="00AF26AE" w:rsidP="00972F4B">
      <w:pPr>
        <w:pStyle w:val="FootnoteText"/>
        <w:ind w:left="567" w:hanging="567"/>
        <w:rPr>
          <w:sz w:val="24"/>
          <w:lang w:val="hu-HU"/>
        </w:rPr>
      </w:pPr>
      <w:r w:rsidRPr="00972F4B">
        <w:rPr>
          <w:rStyle w:val="FootnoteReference"/>
          <w:sz w:val="24"/>
          <w:lang w:val="hu-HU"/>
        </w:rPr>
        <w:footnoteRef/>
      </w:r>
      <w:r w:rsidR="00972F4B" w:rsidRPr="00972F4B">
        <w:rPr>
          <w:sz w:val="24"/>
          <w:lang w:val="hu-HU"/>
        </w:rPr>
        <w:t xml:space="preserve"> </w:t>
      </w:r>
      <w:r w:rsidR="00972F4B" w:rsidRPr="00972F4B">
        <w:rPr>
          <w:sz w:val="24"/>
          <w:lang w:val="hu-HU"/>
        </w:rPr>
        <w:tab/>
      </w:r>
      <w:r w:rsidRPr="00972F4B">
        <w:rPr>
          <w:sz w:val="24"/>
          <w:lang w:val="hu-HU"/>
        </w:rPr>
        <w:t>A többéves pénzügyi keretről szóló rendelet 8. cikke.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74705" w14:textId="77777777" w:rsidR="00064002" w:rsidRPr="00972F4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FE8F3" w14:textId="77777777" w:rsidR="00064002" w:rsidRPr="00972F4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01D828" w14:textId="77777777" w:rsidR="00064002" w:rsidRPr="00972F4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95439479">
    <w:abstractNumId w:val="9"/>
  </w:num>
  <w:num w:numId="2" w16cid:durableId="2104454151">
    <w:abstractNumId w:val="9"/>
  </w:num>
  <w:num w:numId="3" w16cid:durableId="189033768">
    <w:abstractNumId w:val="7"/>
  </w:num>
  <w:num w:numId="4" w16cid:durableId="183834566">
    <w:abstractNumId w:val="7"/>
  </w:num>
  <w:num w:numId="5" w16cid:durableId="1838766353">
    <w:abstractNumId w:val="6"/>
  </w:num>
  <w:num w:numId="6" w16cid:durableId="263925460">
    <w:abstractNumId w:val="6"/>
  </w:num>
  <w:num w:numId="7" w16cid:durableId="240405676">
    <w:abstractNumId w:val="5"/>
  </w:num>
  <w:num w:numId="8" w16cid:durableId="1241601024">
    <w:abstractNumId w:val="5"/>
  </w:num>
  <w:num w:numId="9" w16cid:durableId="541216065">
    <w:abstractNumId w:val="4"/>
  </w:num>
  <w:num w:numId="10" w16cid:durableId="1850830584">
    <w:abstractNumId w:val="4"/>
  </w:num>
  <w:num w:numId="11" w16cid:durableId="1672171546">
    <w:abstractNumId w:val="8"/>
  </w:num>
  <w:num w:numId="12" w16cid:durableId="145559655">
    <w:abstractNumId w:val="8"/>
  </w:num>
  <w:num w:numId="13" w16cid:durableId="2023890632">
    <w:abstractNumId w:val="3"/>
  </w:num>
  <w:num w:numId="14" w16cid:durableId="2046325734">
    <w:abstractNumId w:val="3"/>
  </w:num>
  <w:num w:numId="15" w16cid:durableId="1646472843">
    <w:abstractNumId w:val="2"/>
  </w:num>
  <w:num w:numId="16" w16cid:durableId="234827336">
    <w:abstractNumId w:val="2"/>
  </w:num>
  <w:num w:numId="17" w16cid:durableId="322121217">
    <w:abstractNumId w:val="1"/>
  </w:num>
  <w:num w:numId="18" w16cid:durableId="1981959615">
    <w:abstractNumId w:val="1"/>
  </w:num>
  <w:num w:numId="19" w16cid:durableId="622347509">
    <w:abstractNumId w:val="0"/>
  </w:num>
  <w:num w:numId="20" w16cid:durableId="246767871">
    <w:abstractNumId w:val="0"/>
  </w:num>
  <w:num w:numId="21" w16cid:durableId="351297104">
    <w:abstractNumId w:val="9"/>
  </w:num>
  <w:num w:numId="22" w16cid:durableId="2084326707">
    <w:abstractNumId w:val="7"/>
  </w:num>
  <w:num w:numId="23" w16cid:durableId="2146001408">
    <w:abstractNumId w:val="6"/>
  </w:num>
  <w:num w:numId="24" w16cid:durableId="407655566">
    <w:abstractNumId w:val="5"/>
  </w:num>
  <w:num w:numId="25" w16cid:durableId="1979147561">
    <w:abstractNumId w:val="4"/>
  </w:num>
  <w:num w:numId="26" w16cid:durableId="1698656913">
    <w:abstractNumId w:val="8"/>
  </w:num>
  <w:num w:numId="27" w16cid:durableId="491876743">
    <w:abstractNumId w:val="3"/>
  </w:num>
  <w:num w:numId="28" w16cid:durableId="806900496">
    <w:abstractNumId w:val="2"/>
  </w:num>
  <w:num w:numId="29" w16cid:durableId="1671910675">
    <w:abstractNumId w:val="1"/>
  </w:num>
  <w:num w:numId="30" w16cid:durableId="1276981156">
    <w:abstractNumId w:val="0"/>
  </w:num>
  <w:num w:numId="31" w16cid:durableId="1991981802">
    <w:abstractNumId w:val="9"/>
  </w:num>
  <w:num w:numId="32" w16cid:durableId="1511407169">
    <w:abstractNumId w:val="7"/>
  </w:num>
  <w:num w:numId="33" w16cid:durableId="445851092">
    <w:abstractNumId w:val="6"/>
  </w:num>
  <w:num w:numId="34" w16cid:durableId="1154877709">
    <w:abstractNumId w:val="5"/>
  </w:num>
  <w:num w:numId="35" w16cid:durableId="38096451">
    <w:abstractNumId w:val="4"/>
  </w:num>
  <w:num w:numId="36" w16cid:durableId="460534945">
    <w:abstractNumId w:val="8"/>
  </w:num>
  <w:num w:numId="37" w16cid:durableId="1993219742">
    <w:abstractNumId w:val="3"/>
  </w:num>
  <w:num w:numId="38" w16cid:durableId="2145272591">
    <w:abstractNumId w:val="2"/>
  </w:num>
  <w:num w:numId="39" w16cid:durableId="1048382893">
    <w:abstractNumId w:val="1"/>
  </w:num>
  <w:num w:numId="40" w16cid:durableId="1205602303">
    <w:abstractNumId w:val="0"/>
  </w:num>
  <w:num w:numId="41" w16cid:durableId="1173573518">
    <w:abstractNumId w:val="10"/>
  </w:num>
  <w:num w:numId="42" w16cid:durableId="1026711921">
    <w:abstractNumId w:val="10"/>
  </w:num>
  <w:num w:numId="43" w16cid:durableId="1630209233">
    <w:abstractNumId w:val="10"/>
  </w:num>
  <w:num w:numId="44" w16cid:durableId="85604334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30/2026"/>
    <w:docVar w:name="dvlangue" w:val="HU"/>
    <w:docVar w:name="dvnumam" w:val="0"/>
    <w:docVar w:name="dvpe" w:val="782.416"/>
    <w:docVar w:name="dvrapporteur" w:val="Előadó: "/>
    <w:docVar w:name="dvtitre" w:val="Az Európai Parlament 2026. március ...-i állásfoglalása az elbocsátott munkavállalók támogatását szolgáló Európai Globalizációs Alkalmazkodási Alapnak Belgium EGF/2025/004 BE/ Tupperware referenciaszámú kérelme nyomán történő igénybevételéről szóló európai parlamenti és tanácsi határozatra irányuló javaslatról (COM(2026)0001 – C10-0012/2026 – 2026/0004(BUD))"/>
  </w:docVars>
  <w:rsids>
    <w:rsidRoot w:val="00C605A0"/>
    <w:rsid w:val="00002272"/>
    <w:rsid w:val="00064002"/>
    <w:rsid w:val="000677B9"/>
    <w:rsid w:val="000831BA"/>
    <w:rsid w:val="000A42CC"/>
    <w:rsid w:val="000A62BF"/>
    <w:rsid w:val="000E7DD9"/>
    <w:rsid w:val="0010095E"/>
    <w:rsid w:val="00125B37"/>
    <w:rsid w:val="00187494"/>
    <w:rsid w:val="001F32AE"/>
    <w:rsid w:val="00270069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70DE2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0EDA"/>
    <w:rsid w:val="007C3058"/>
    <w:rsid w:val="007C31A3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2F4B"/>
    <w:rsid w:val="00981893"/>
    <w:rsid w:val="00A1687D"/>
    <w:rsid w:val="00A43E52"/>
    <w:rsid w:val="00A4678D"/>
    <w:rsid w:val="00A56093"/>
    <w:rsid w:val="00A778C7"/>
    <w:rsid w:val="00AB441E"/>
    <w:rsid w:val="00AB6293"/>
    <w:rsid w:val="00AE0928"/>
    <w:rsid w:val="00AE3F76"/>
    <w:rsid w:val="00AF26AE"/>
    <w:rsid w:val="00AF3B82"/>
    <w:rsid w:val="00B12E95"/>
    <w:rsid w:val="00B22876"/>
    <w:rsid w:val="00B35524"/>
    <w:rsid w:val="00B558F0"/>
    <w:rsid w:val="00BD48FE"/>
    <w:rsid w:val="00BD7BD8"/>
    <w:rsid w:val="00BE6ADC"/>
    <w:rsid w:val="00C05BFE"/>
    <w:rsid w:val="00C23CD4"/>
    <w:rsid w:val="00C27985"/>
    <w:rsid w:val="00C50272"/>
    <w:rsid w:val="00C605A0"/>
    <w:rsid w:val="00C61C0C"/>
    <w:rsid w:val="00C81CA7"/>
    <w:rsid w:val="00C941CB"/>
    <w:rsid w:val="00CC2357"/>
    <w:rsid w:val="00CF071A"/>
    <w:rsid w:val="00D058B8"/>
    <w:rsid w:val="00D56C11"/>
    <w:rsid w:val="00D833C3"/>
    <w:rsid w:val="00D834A0"/>
    <w:rsid w:val="00D87232"/>
    <w:rsid w:val="00D872DF"/>
    <w:rsid w:val="00D91E21"/>
    <w:rsid w:val="00DA7FCD"/>
    <w:rsid w:val="00DD1764"/>
    <w:rsid w:val="00E365E1"/>
    <w:rsid w:val="00E820A4"/>
    <w:rsid w:val="00EA3066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6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06A022"/>
  <w15:chartTrackingRefBased/>
  <w15:docId w15:val="{D2EDC854-07AA-4BAD-8415-CBA577678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Footnote symbol,Footnote,16 Point,Superscript 6 Point,Footnote Reference Number,Footnote Reference_LVL6,Footnote Reference_LVL61,Footnote Reference_LVL62,Footnote Reference_LVL63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AF26A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link w:val="PageHeadingChar"/>
    <w:rsid w:val="00AF26A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AF26AE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AF26A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F26AE"/>
    <w:rPr>
      <w:sz w:val="24"/>
      <w:lang w:val="hu-HU"/>
    </w:rPr>
  </w:style>
  <w:style w:type="paragraph" w:customStyle="1" w:styleId="EPFooter">
    <w:name w:val="EPFooter"/>
    <w:basedOn w:val="Normal"/>
    <w:rsid w:val="00AF26A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AF26AE"/>
    <w:pPr>
      <w:spacing w:before="480" w:after="240"/>
    </w:pPr>
  </w:style>
  <w:style w:type="character" w:styleId="Hyperlink">
    <w:name w:val="Hyperlink"/>
    <w:basedOn w:val="DefaultParagraphFont"/>
    <w:uiPriority w:val="99"/>
    <w:rsid w:val="00AF26AE"/>
    <w:rPr>
      <w:color w:val="0563C1" w:themeColor="hyperlink"/>
      <w:u w:val="single"/>
    </w:rPr>
  </w:style>
  <w:style w:type="paragraph" w:customStyle="1" w:styleId="Institutionquiagit">
    <w:name w:val="Institution qui agit"/>
    <w:basedOn w:val="Normal"/>
    <w:next w:val="Normal"/>
    <w:rsid w:val="00AF26AE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AF26AE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Normal"/>
    <w:rsid w:val="00AF26AE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AF26AE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AF26AE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AF26AE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character" w:customStyle="1" w:styleId="PageHeadingChar">
    <w:name w:val="PageHeading Char"/>
    <w:basedOn w:val="DefaultParagraphFont"/>
    <w:link w:val="PageHeading"/>
    <w:locked/>
    <w:rsid w:val="00AF26AE"/>
    <w:rPr>
      <w:rFonts w:ascii="Arial" w:hAnsi="Arial" w:cs="Arial"/>
      <w:b/>
      <w:sz w:val="24"/>
      <w:lang w:val="hu-HU"/>
    </w:rPr>
  </w:style>
  <w:style w:type="character" w:customStyle="1" w:styleId="NormalHanging12aChar">
    <w:name w:val="NormalHanging12a Char"/>
    <w:basedOn w:val="DefaultParagraphFont"/>
    <w:link w:val="NormalHanging12a"/>
    <w:locked/>
    <w:rsid w:val="00AF26AE"/>
    <w:rPr>
      <w:sz w:val="24"/>
      <w:lang w:val="hu-HU"/>
    </w:rPr>
  </w:style>
  <w:style w:type="paragraph" w:customStyle="1" w:styleId="Personnequisigne">
    <w:name w:val="Personne qui signe"/>
    <w:basedOn w:val="Normal"/>
    <w:next w:val="Institutionquisigne"/>
    <w:rsid w:val="00AF26AE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styleId="Footer">
    <w:name w:val="footer"/>
    <w:basedOn w:val="Normal"/>
    <w:link w:val="FooterChar"/>
    <w:rsid w:val="007B0ED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7B0EDA"/>
    <w:rPr>
      <w:sz w:val="24"/>
      <w:lang w:val="hu-HU"/>
    </w:rPr>
  </w:style>
  <w:style w:type="paragraph" w:styleId="Revision">
    <w:name w:val="Revision"/>
    <w:hidden/>
    <w:uiPriority w:val="99"/>
    <w:semiHidden/>
    <w:rsid w:val="007B0EDA"/>
    <w:rPr>
      <w:sz w:val="24"/>
      <w:lang w:val="hu-HU"/>
    </w:rPr>
  </w:style>
  <w:style w:type="character" w:styleId="CommentReference">
    <w:name w:val="annotation reference"/>
    <w:basedOn w:val="DefaultParagraphFont"/>
    <w:rsid w:val="007B0EDA"/>
    <w:rPr>
      <w:sz w:val="16"/>
      <w:szCs w:val="16"/>
    </w:rPr>
  </w:style>
  <w:style w:type="paragraph" w:styleId="CommentText">
    <w:name w:val="annotation text"/>
    <w:basedOn w:val="Normal"/>
    <w:link w:val="CommentTextChar"/>
    <w:rsid w:val="007B0ED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B0EDA"/>
    <w:rPr>
      <w:lang w:val="hu-HU"/>
    </w:rPr>
  </w:style>
  <w:style w:type="paragraph" w:styleId="CommentSubject">
    <w:name w:val="annotation subject"/>
    <w:basedOn w:val="CommentText"/>
    <w:next w:val="CommentText"/>
    <w:link w:val="CommentSubjectChar"/>
    <w:rsid w:val="007B0E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B0EDA"/>
    <w:rPr>
      <w:b/>
      <w:bCs/>
      <w:lang w:val="hu-HU"/>
    </w:rPr>
  </w:style>
  <w:style w:type="character" w:styleId="UnresolvedMention">
    <w:name w:val="Unresolved Mention"/>
    <w:basedOn w:val="DefaultParagraphFont"/>
    <w:uiPriority w:val="99"/>
    <w:semiHidden/>
    <w:unhideWhenUsed/>
    <w:rsid w:val="00C279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reg/2024/765/oj" TargetMode="External"/><Relationship Id="rId1" Type="http://schemas.openxmlformats.org/officeDocument/2006/relationships/hyperlink" Target="http://data.europa.eu/eli/reg/2021/69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1360</Words>
  <Characters>10098</Characters>
  <Application>Microsoft Office Word</Application>
  <DocSecurity>0</DocSecurity>
  <Lines>459</Lines>
  <Paragraphs>381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2</cp:revision>
  <cp:lastPrinted>2004-11-19T15:42:00Z</cp:lastPrinted>
  <dcterms:created xsi:type="dcterms:W3CDTF">2026-05-11T12:32:00Z</dcterms:created>
  <dcterms:modified xsi:type="dcterms:W3CDTF">2026-05-11T12:32:00Z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P10_TA(2026)0073_</vt:lpwstr>
  </property>
  <property fmtid="{D5CDD505-2E9C-101B-9397-08002B2CF9AE}" pid="4" name="&lt;Type&gt;">
    <vt:lpwstr>RR</vt:lpwstr>
  </property>
</Properties>
</file>