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515E" w14:paraId="54738A64" w14:textId="77777777" w:rsidTr="0010095E">
        <w:trPr>
          <w:trHeight w:hRule="exact" w:val="1418"/>
        </w:trPr>
        <w:tc>
          <w:tcPr>
            <w:tcW w:w="6804" w:type="dxa"/>
            <w:shd w:val="clear" w:color="auto" w:fill="auto"/>
            <w:vAlign w:val="center"/>
          </w:tcPr>
          <w:p w14:paraId="4959D2E3" w14:textId="77777777" w:rsidR="00751A4A" w:rsidRPr="00DB515E" w:rsidRDefault="00BC70E8" w:rsidP="0010095E">
            <w:pPr>
              <w:pStyle w:val="EPName"/>
            </w:pPr>
            <w:r w:rsidRPr="00DB515E">
              <w:t>Euroopan parlamentti</w:t>
            </w:r>
          </w:p>
          <w:p w14:paraId="15FC3891" w14:textId="77777777" w:rsidR="00751A4A" w:rsidRPr="00DB515E" w:rsidRDefault="005F1B17" w:rsidP="005F1B17">
            <w:pPr>
              <w:pStyle w:val="EPTerm"/>
              <w:rPr>
                <w:rStyle w:val="HideTWBExt"/>
                <w:noProof w:val="0"/>
                <w:vanish w:val="0"/>
                <w:color w:val="auto"/>
              </w:rPr>
            </w:pPr>
            <w:r w:rsidRPr="00DB515E">
              <w:t>2024</w:t>
            </w:r>
            <w:r w:rsidR="00817416" w:rsidRPr="00DB515E">
              <w:t>-202</w:t>
            </w:r>
            <w:r w:rsidRPr="00DB515E">
              <w:t>9</w:t>
            </w:r>
          </w:p>
        </w:tc>
        <w:tc>
          <w:tcPr>
            <w:tcW w:w="2268" w:type="dxa"/>
            <w:shd w:val="clear" w:color="auto" w:fill="auto"/>
          </w:tcPr>
          <w:p w14:paraId="0812CDF3" w14:textId="77777777" w:rsidR="00751A4A" w:rsidRPr="00DB515E" w:rsidRDefault="00187494" w:rsidP="0010095E">
            <w:pPr>
              <w:pStyle w:val="EPLogo"/>
            </w:pPr>
            <w:r w:rsidRPr="00DB515E">
              <w:rPr>
                <w:noProof/>
                <w:lang w:eastAsia="ja-JP"/>
              </w:rPr>
              <w:drawing>
                <wp:inline distT="0" distB="0" distL="0" distR="0" wp14:anchorId="4BC1BAE3" wp14:editId="622B7C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90F11F" w14:textId="77777777" w:rsidR="00D058B8" w:rsidRPr="00DB515E" w:rsidRDefault="00D058B8" w:rsidP="004C5D52">
      <w:pPr>
        <w:pStyle w:val="LineTop"/>
      </w:pPr>
    </w:p>
    <w:p w14:paraId="267F2774" w14:textId="77777777" w:rsidR="00680577" w:rsidRPr="00DB515E" w:rsidRDefault="00BC70E8" w:rsidP="00680577">
      <w:pPr>
        <w:pStyle w:val="EPBodyTA1"/>
      </w:pPr>
      <w:r w:rsidRPr="00DB515E">
        <w:t>HYVÄKSYTYT TEKSTIT</w:t>
      </w:r>
    </w:p>
    <w:p w14:paraId="771943E9" w14:textId="77777777" w:rsidR="00D058B8" w:rsidRPr="00DB515E" w:rsidRDefault="00D058B8" w:rsidP="00D058B8">
      <w:pPr>
        <w:pStyle w:val="LineBottom"/>
      </w:pPr>
    </w:p>
    <w:p w14:paraId="1F4F3962" w14:textId="2DC0B9F3" w:rsidR="00BC70E8" w:rsidRPr="00DB515E" w:rsidRDefault="00BC70E8" w:rsidP="00BC70E8">
      <w:pPr>
        <w:pStyle w:val="ATHeading1"/>
      </w:pPr>
      <w:bookmarkStart w:id="0" w:name="TANumber"/>
      <w:r w:rsidRPr="00DB515E">
        <w:t>P10_TA(2026)00</w:t>
      </w:r>
      <w:r w:rsidR="006258CA" w:rsidRPr="00DB515E">
        <w:t>78</w:t>
      </w:r>
      <w:bookmarkEnd w:id="0"/>
    </w:p>
    <w:p w14:paraId="3D592245" w14:textId="59D6290A" w:rsidR="00BC70E8" w:rsidRPr="00DB515E" w:rsidRDefault="004D458E" w:rsidP="004D458E">
      <w:pPr>
        <w:pStyle w:val="ATHeading2"/>
      </w:pPr>
      <w:bookmarkStart w:id="1" w:name="title"/>
      <w:r w:rsidRPr="00DB515E">
        <w:t>Suositus E</w:t>
      </w:r>
      <w:r w:rsidR="003B696E" w:rsidRPr="00DB515E">
        <w:t>U</w:t>
      </w:r>
      <w:r w:rsidR="00BC70E8" w:rsidRPr="00DB515E">
        <w:t xml:space="preserve">:n ja Kanadan </w:t>
      </w:r>
      <w:r w:rsidRPr="00DB515E">
        <w:t xml:space="preserve">tiiviimmästä yhteistyöstä </w:t>
      </w:r>
      <w:r w:rsidR="00BC70E8" w:rsidRPr="00DB515E">
        <w:t>nykyisessä geopoliittisessa tilanteessa, mukaan lukien Kanadan taloudelliseen vakauteen ja suvereniteettiin kohdistuvat uhat</w:t>
      </w:r>
      <w:bookmarkEnd w:id="1"/>
    </w:p>
    <w:p w14:paraId="1F84775A" w14:textId="77777777" w:rsidR="00BC70E8" w:rsidRPr="00DB515E" w:rsidRDefault="00BC70E8" w:rsidP="00BC70E8">
      <w:pPr>
        <w:rPr>
          <w:i/>
          <w:vanish/>
        </w:rPr>
      </w:pPr>
      <w:r w:rsidRPr="00DB515E">
        <w:rPr>
          <w:i/>
        </w:rPr>
        <w:fldChar w:fldCharType="begin"/>
      </w:r>
      <w:r w:rsidRPr="00DB515E">
        <w:rPr>
          <w:i/>
        </w:rPr>
        <w:instrText xml:space="preserve"> TC"(</w:instrText>
      </w:r>
      <w:bookmarkStart w:id="2" w:name="DocNumber"/>
      <w:r w:rsidRPr="00DB515E">
        <w:rPr>
          <w:i/>
        </w:rPr>
        <w:instrText>A10-0035/2026</w:instrText>
      </w:r>
      <w:bookmarkEnd w:id="2"/>
      <w:r w:rsidRPr="00DB515E">
        <w:rPr>
          <w:i/>
        </w:rPr>
        <w:instrText xml:space="preserve"> - Esittelijä: Tobias Cremer)"\l3 \n&gt; \* MERGEFORMAT </w:instrText>
      </w:r>
      <w:r w:rsidRPr="00DB515E">
        <w:rPr>
          <w:i/>
        </w:rPr>
        <w:fldChar w:fldCharType="end"/>
      </w:r>
    </w:p>
    <w:p w14:paraId="37E379B5" w14:textId="77777777" w:rsidR="00BC70E8" w:rsidRPr="00DB515E" w:rsidRDefault="00BC70E8" w:rsidP="00BC70E8">
      <w:pPr>
        <w:rPr>
          <w:vanish/>
        </w:rPr>
      </w:pPr>
      <w:bookmarkStart w:id="3" w:name="Commission"/>
      <w:r w:rsidRPr="00DB515E">
        <w:rPr>
          <w:vanish/>
        </w:rPr>
        <w:t>Ulkoasiainvaliokunta</w:t>
      </w:r>
      <w:bookmarkEnd w:id="3"/>
    </w:p>
    <w:p w14:paraId="2CC0EF92" w14:textId="77777777" w:rsidR="00BC70E8" w:rsidRPr="00DB515E" w:rsidRDefault="00BC70E8" w:rsidP="00BC70E8">
      <w:pPr>
        <w:rPr>
          <w:vanish/>
        </w:rPr>
      </w:pPr>
      <w:bookmarkStart w:id="4" w:name="PE"/>
      <w:r w:rsidRPr="00DB515E">
        <w:rPr>
          <w:vanish/>
        </w:rPr>
        <w:t>PE778.092</w:t>
      </w:r>
      <w:bookmarkEnd w:id="4"/>
    </w:p>
    <w:p w14:paraId="00B36D37" w14:textId="317DB30A" w:rsidR="00BC70E8" w:rsidRPr="00DB515E" w:rsidRDefault="00BC70E8" w:rsidP="00BC70E8">
      <w:pPr>
        <w:pStyle w:val="ATHeading3"/>
      </w:pPr>
      <w:bookmarkStart w:id="5" w:name="Sujet"/>
      <w:r w:rsidRPr="00DB515E">
        <w:t xml:space="preserve">Euroopan parlamentin </w:t>
      </w:r>
      <w:r w:rsidR="004A3821" w:rsidRPr="00DB515E">
        <w:t>suositus</w:t>
      </w:r>
      <w:r w:rsidRPr="00DB515E">
        <w:t xml:space="preserve"> </w:t>
      </w:r>
      <w:r w:rsidR="003B696E" w:rsidRPr="00DB515E">
        <w:t>11</w:t>
      </w:r>
      <w:r w:rsidRPr="00DB515E">
        <w:t>. maaliskuuta 2026 neuvostolle, komissiolle ja komission varapuheenjohtajalle / unionin ulkoasioiden ja turvallisuuspolitiikan korkealle edustajalle EU:n ja Kanadan tiiviimmästä yhteistyöstä nykyisessä geopoliittisessa tilanteessa, mukaan lukien Kanadan taloudelliseen vakauteen ja suvereniteettiin kohdistuvat uhat</w:t>
      </w:r>
      <w:bookmarkEnd w:id="5"/>
      <w:r w:rsidRPr="00DB515E">
        <w:t xml:space="preserve"> </w:t>
      </w:r>
      <w:bookmarkStart w:id="6" w:name="References"/>
      <w:r w:rsidRPr="00DB515E">
        <w:t>(2025/2168(INI))</w:t>
      </w:r>
      <w:bookmarkEnd w:id="6"/>
    </w:p>
    <w:p w14:paraId="3AA39CDE" w14:textId="77777777" w:rsidR="002D3AEF" w:rsidRPr="00DB515E" w:rsidRDefault="002D3AEF" w:rsidP="002D3AEF">
      <w:pPr>
        <w:pStyle w:val="EPComma"/>
        <w:widowControl/>
      </w:pPr>
      <w:r w:rsidRPr="00DB515E">
        <w:rPr>
          <w:i/>
        </w:rPr>
        <w:t>Euroopan parlamentti</w:t>
      </w:r>
      <w:r w:rsidRPr="00DB515E">
        <w:t>, joka</w:t>
      </w:r>
    </w:p>
    <w:p w14:paraId="31C5CDDC" w14:textId="77777777" w:rsidR="002D3AEF" w:rsidRPr="00DB515E" w:rsidRDefault="002D3AEF" w:rsidP="002D3AEF">
      <w:pPr>
        <w:pStyle w:val="NormalHanging12a"/>
        <w:widowControl/>
      </w:pPr>
      <w:r w:rsidRPr="00DB515E">
        <w:t>–</w:t>
      </w:r>
      <w:r w:rsidRPr="00DB515E">
        <w:tab/>
        <w:t>ottaa huomioon Euroopan unionin ja sen jäsenvaltioiden sekä Kanadan välisen strategisen kumppanuussopimuksen</w:t>
      </w:r>
      <w:r w:rsidRPr="00DB515E">
        <w:rPr>
          <w:rStyle w:val="FootnoteReference"/>
        </w:rPr>
        <w:footnoteReference w:id="1"/>
      </w:r>
      <w:r w:rsidRPr="00DB515E">
        <w:t>, joka allekirjoitettiin 30. lokakuuta 2016 ja jota on sovellettu väliaikaisesti 1. huhtikuuta 2017 lähtien,</w:t>
      </w:r>
    </w:p>
    <w:p w14:paraId="0C774944" w14:textId="77777777" w:rsidR="002D3AEF" w:rsidRPr="00DB515E" w:rsidRDefault="002D3AEF" w:rsidP="002D3AEF">
      <w:pPr>
        <w:pStyle w:val="NormalHanging12a"/>
        <w:widowControl/>
      </w:pPr>
      <w:r w:rsidRPr="00DB515E">
        <w:t>–</w:t>
      </w:r>
      <w:r w:rsidRPr="00DB515E">
        <w:tab/>
        <w:t>ottaa huomioon Kanadan sekä Euroopan unionin ja sen jäsenvaltioiden välisen laaja-alaisen talous- ja kauppasopimuksen (CETA)</w:t>
      </w:r>
      <w:r w:rsidRPr="00DB515E">
        <w:rPr>
          <w:rStyle w:val="FootnoteReference"/>
        </w:rPr>
        <w:footnoteReference w:id="2"/>
      </w:r>
      <w:r w:rsidRPr="00DB515E">
        <w:t>, joka tuli väliaikaisesti voimaan 21. syyskuuta 2017,</w:t>
      </w:r>
    </w:p>
    <w:p w14:paraId="57426F19" w14:textId="77777777" w:rsidR="002D3AEF" w:rsidRPr="00DB515E" w:rsidRDefault="002D3AEF" w:rsidP="002D3AEF">
      <w:pPr>
        <w:pStyle w:val="NormalHanging12a"/>
        <w:widowControl/>
      </w:pPr>
      <w:r w:rsidRPr="00DB515E">
        <w:t>–</w:t>
      </w:r>
      <w:r w:rsidRPr="00DB515E">
        <w:tab/>
        <w:t>ottaa huomioon 21. kesäkuuta 2021 käynnistetyn raaka-aineita koskevan EU:n ja Kanadan strategisen kumppanuuden,</w:t>
      </w:r>
    </w:p>
    <w:p w14:paraId="2AACF12B" w14:textId="77777777" w:rsidR="002D3AEF" w:rsidRPr="00DB515E" w:rsidRDefault="002D3AEF" w:rsidP="002D3AEF">
      <w:pPr>
        <w:pStyle w:val="NormalHanging12a"/>
        <w:widowControl/>
      </w:pPr>
      <w:r w:rsidRPr="00DB515E">
        <w:t>–</w:t>
      </w:r>
      <w:r w:rsidRPr="00DB515E">
        <w:tab/>
        <w:t>ottaa huomioon EU:n ja Kanadan digitaalisen kumppanuuden ja EU:n ja Kanadan vihreän allianssin, jotka käynnistettiin 23. marraskuuta 2023,</w:t>
      </w:r>
    </w:p>
    <w:p w14:paraId="47ACC55A" w14:textId="77777777" w:rsidR="002D3AEF" w:rsidRPr="00DB515E" w:rsidRDefault="002D3AEF" w:rsidP="002D3AEF">
      <w:pPr>
        <w:pStyle w:val="NormalHanging12a"/>
        <w:widowControl/>
      </w:pPr>
      <w:r w:rsidRPr="00DB515E">
        <w:t>–</w:t>
      </w:r>
      <w:r w:rsidRPr="00DB515E">
        <w:tab/>
        <w:t>ottaa huomioon Brysselissä 23. kesäkuuta 2025 pidetyssä EU:n ja Kanadan huippukokouksessa hyväksytyn Euroopan unionin ja Kanadan johtajien yhteisen julkilausuman kestävästä kumppanuudesta ja kunnianhimoisesta ohjelmasta,</w:t>
      </w:r>
    </w:p>
    <w:p w14:paraId="4A1BF984" w14:textId="77777777" w:rsidR="002D3AEF" w:rsidRPr="00DB515E" w:rsidRDefault="002D3AEF" w:rsidP="002D3AEF">
      <w:pPr>
        <w:pStyle w:val="NormalHanging12a"/>
        <w:widowControl/>
      </w:pPr>
      <w:r w:rsidRPr="00DB515E">
        <w:lastRenderedPageBreak/>
        <w:t>–</w:t>
      </w:r>
      <w:r w:rsidRPr="00DB515E">
        <w:tab/>
        <w:t>ottaa huomioon 23. kesäkuuta 2025 pidetyssä EU:n ja Kanadan huippukokouksessa allekirjoitetun Euroopan unionin ja Kanadan välisen turvallisuus- ja puolustuskumppanuuden,</w:t>
      </w:r>
    </w:p>
    <w:p w14:paraId="2E402568" w14:textId="77777777" w:rsidR="002D3AEF" w:rsidRPr="00DB515E" w:rsidRDefault="002D3AEF" w:rsidP="002D3AEF">
      <w:pPr>
        <w:pStyle w:val="NormalHanging12a"/>
        <w:widowControl/>
      </w:pPr>
      <w:r w:rsidRPr="00DB515E">
        <w:t>–</w:t>
      </w:r>
      <w:r w:rsidRPr="00DB515E">
        <w:tab/>
        <w:t>ottaa huomioon Naton Haagin-huippukokouksessa 25. kesäkuuta 2025 annetun julkilausuman,</w:t>
      </w:r>
    </w:p>
    <w:p w14:paraId="6DE7C232" w14:textId="77777777" w:rsidR="002D3AEF" w:rsidRPr="00DB515E" w:rsidRDefault="002D3AEF" w:rsidP="002D3AEF">
      <w:pPr>
        <w:pStyle w:val="NormalHanging12a"/>
        <w:widowControl/>
      </w:pPr>
      <w:r w:rsidRPr="00DB515E">
        <w:t>–</w:t>
      </w:r>
      <w:r w:rsidRPr="00DB515E">
        <w:tab/>
        <w:t>ottaa huomioon 26. kesäkuuta 2025 annetut Eurooppa-neuvoston päätelmät,</w:t>
      </w:r>
    </w:p>
    <w:p w14:paraId="6F11F9F0" w14:textId="77777777" w:rsidR="002D3AEF" w:rsidRPr="00DB515E" w:rsidRDefault="002D3AEF" w:rsidP="002D3AEF">
      <w:pPr>
        <w:pStyle w:val="NormalHanging12a"/>
        <w:widowControl/>
      </w:pPr>
      <w:r w:rsidRPr="00DB515E">
        <w:t>–</w:t>
      </w:r>
      <w:r w:rsidRPr="00DB515E">
        <w:tab/>
        <w:t>ottaa huomioon Kanadan johtaman G7-maiden kriittisten mineraalien tuotantoallianssin, josta ilmoitettiin 17. kesäkuuta 2025 ja joka käynnistettiin 31. lokakuuta 2025,</w:t>
      </w:r>
    </w:p>
    <w:p w14:paraId="1FAE5D1B" w14:textId="77777777" w:rsidR="002D3AEF" w:rsidRPr="00DB515E" w:rsidRDefault="002D3AEF" w:rsidP="002D3AEF">
      <w:pPr>
        <w:pStyle w:val="NormalHanging12a"/>
        <w:widowControl/>
      </w:pPr>
      <w:r w:rsidRPr="00DB515E">
        <w:t>–</w:t>
      </w:r>
      <w:r w:rsidRPr="00DB515E">
        <w:tab/>
        <w:t>ottaa huomioon EU:n ja Kanadan ministeritason sekakomitean neljännen kokouksen päätteeksi 12. marraskuuta 2025 annetun yhteisen julkilausuman,</w:t>
      </w:r>
    </w:p>
    <w:p w14:paraId="7F36A474" w14:textId="77777777" w:rsidR="002D3AEF" w:rsidRPr="00DB515E" w:rsidRDefault="002D3AEF" w:rsidP="002D3AEF">
      <w:pPr>
        <w:pStyle w:val="NormalHanging12a"/>
        <w:widowControl/>
      </w:pPr>
      <w:r w:rsidRPr="00DB515E">
        <w:t>–</w:t>
      </w:r>
      <w:r w:rsidRPr="00DB515E">
        <w:tab/>
        <w:t>ottaa huomioon 13. syyskuuta 2007 annetun YK:n julistuksen alkuperäiskansojen oikeuksista,</w:t>
      </w:r>
    </w:p>
    <w:p w14:paraId="6E4FF990" w14:textId="77777777" w:rsidR="002D3AEF" w:rsidRPr="00DB515E" w:rsidRDefault="002D3AEF" w:rsidP="002D3AEF">
      <w:pPr>
        <w:pStyle w:val="NormalHanging12a"/>
        <w:widowControl/>
      </w:pPr>
      <w:r w:rsidRPr="00DB515E">
        <w:t>–</w:t>
      </w:r>
      <w:r w:rsidRPr="00DB515E">
        <w:tab/>
        <w:t>ottaa huomioon biologista monimuotoisuutta koskevan yleissopimuksen nojalla hyväksytyn Kunming-Montréalin maailmanlaajuisen luonnon monimuotoisuuskehyksen,</w:t>
      </w:r>
    </w:p>
    <w:p w14:paraId="0D25FA3C" w14:textId="77777777" w:rsidR="002D3AEF" w:rsidRPr="00DB515E" w:rsidRDefault="002D3AEF" w:rsidP="002D3AEF">
      <w:pPr>
        <w:pStyle w:val="NormalHanging12a"/>
        <w:widowControl/>
      </w:pPr>
      <w:r w:rsidRPr="00DB515E">
        <w:t>–</w:t>
      </w:r>
      <w:r w:rsidRPr="00DB515E">
        <w:tab/>
        <w:t>ottaa huomioon 26. marraskuuta 2025 antamansa suosituksen neuvostolle, komissiolle ja komission varapuheenjohtajalle / unionin ulkoasioiden ja turvallisuuspolitiikan korkealle edustajalle EU:n diplomaattisesta strategiasta ja geopoliittisesta yhteistyöstä arktisella alueella,</w:t>
      </w:r>
    </w:p>
    <w:p w14:paraId="04FD7916" w14:textId="77777777" w:rsidR="002D3AEF" w:rsidRPr="00DB515E" w:rsidRDefault="002D3AEF" w:rsidP="002D3AEF">
      <w:pPr>
        <w:pStyle w:val="NormalHanging12a"/>
        <w:widowControl/>
      </w:pPr>
      <w:r w:rsidRPr="00DB515E">
        <w:t>–</w:t>
      </w:r>
      <w:r w:rsidRPr="00DB515E">
        <w:tab/>
        <w:t>ottaa huomioon työjärjestyksen 121 artiklan,</w:t>
      </w:r>
    </w:p>
    <w:p w14:paraId="0B1AF7B2" w14:textId="77777777" w:rsidR="002D3AEF" w:rsidRPr="00DB515E" w:rsidRDefault="002D3AEF" w:rsidP="002D3AEF">
      <w:pPr>
        <w:pStyle w:val="NormalHanging12a"/>
        <w:widowControl/>
      </w:pPr>
      <w:r w:rsidRPr="00DB515E">
        <w:t>–</w:t>
      </w:r>
      <w:r w:rsidRPr="00DB515E">
        <w:tab/>
        <w:t>ottaa huomioon kansainvälisen kaupan valiokunnan lausunnon,</w:t>
      </w:r>
    </w:p>
    <w:p w14:paraId="249D0BB5" w14:textId="77777777" w:rsidR="002D3AEF" w:rsidRPr="00DB515E" w:rsidRDefault="002D3AEF" w:rsidP="002D3AEF">
      <w:pPr>
        <w:pStyle w:val="NormalHanging12a"/>
        <w:widowControl/>
      </w:pPr>
      <w:r w:rsidRPr="00DB515E">
        <w:t>–</w:t>
      </w:r>
      <w:r w:rsidRPr="00DB515E">
        <w:tab/>
        <w:t>ottaa huomioon ulkoasiainvaliokunnan mietinnön (A10-0035/2026),</w:t>
      </w:r>
    </w:p>
    <w:p w14:paraId="37D6E064" w14:textId="77777777" w:rsidR="002D3AEF" w:rsidRPr="00DB515E" w:rsidRDefault="002D3AEF" w:rsidP="002D3AEF">
      <w:pPr>
        <w:pStyle w:val="NormalHanging12a"/>
        <w:widowControl/>
      </w:pPr>
      <w:r w:rsidRPr="00DB515E">
        <w:t>A.</w:t>
      </w:r>
      <w:r w:rsidRPr="00DB515E">
        <w:tab/>
        <w:t>toteaa, että geopoliittisessa tilanteessa, jolle on ominaista suurvaltojen välisen valtataistelun voimistuminen, poliittinen epävakaus, maailmanlaajuisten toimitusketjujen hajanaisuus, lisääntyvä protektionismi ja kaupankäynnin käyttäminen aseena ja jossa ilmastonmuutos kiihtyy, EU:n on syvennettävä yhteistyötä samanmielisten kumppaneiden, kuten Kanadan, kanssa; toteaa, että on yhä enemmän EU:n ja Kanadan yhteisen edun mukaista syventää niiden keskinäistä yhteistyötä, lujittaa niiden taloudellisia siteitä ja pitää yllä sääntöpohjaista kansainvälistä järjestystä, ja katsoo, että niillä on samanlainen linja suhteessa lähes kaikkiin maailman alueisiin; toteaa, että EU on jatkuvasti pysynyt Kanadan luotettavana ja uskollisena liittolaisena;</w:t>
      </w:r>
    </w:p>
    <w:p w14:paraId="496B3AAA" w14:textId="77777777" w:rsidR="002D3AEF" w:rsidRPr="00DB515E" w:rsidRDefault="002D3AEF" w:rsidP="002D3AEF">
      <w:pPr>
        <w:pStyle w:val="NormalHanging12a"/>
        <w:widowControl/>
      </w:pPr>
      <w:r w:rsidRPr="00DB515E">
        <w:t>B.</w:t>
      </w:r>
      <w:r w:rsidRPr="00DB515E">
        <w:tab/>
        <w:t>ottaa huomioon, että EU ja Kanada ovat strategisia kumppaneita, jotka ovat kumpikin vakuuttuneita siitä, että demokratia, oikeusvaltioperiaate, ihmisoikeudet ja monenvälinen yhteistyö erityisesti turvallisuuden ja kaupan osalta hyödyttävät Kanadan ja Euroopan yhteiskuntia ja kansainvälistä yhteisöä, minkä vuoksi samanmielisten kumppaneiden maailmanlaajuisten liittoutumien olisi puolustettava niitä;</w:t>
      </w:r>
    </w:p>
    <w:p w14:paraId="31B65989" w14:textId="77777777" w:rsidR="002D3AEF" w:rsidRPr="00DB515E" w:rsidRDefault="002D3AEF" w:rsidP="002D3AEF">
      <w:pPr>
        <w:pStyle w:val="NormalHanging12a"/>
        <w:widowControl/>
      </w:pPr>
      <w:r w:rsidRPr="00DB515E">
        <w:t>C.</w:t>
      </w:r>
      <w:r w:rsidRPr="00DB515E">
        <w:tab/>
        <w:t xml:space="preserve">toteaa, että EU:n ja Kanadan kumppanuudesta on tullut keskeinen tekijä monenvälisyyden ja demokratian puolustamisessa ja ylläpitämisessä kaikkialla maailmassa aikana, jona näihin pitkäaikaisiin periaatteisiin ja saavutuksiin kohdistuu </w:t>
      </w:r>
      <w:r w:rsidRPr="00DB515E">
        <w:lastRenderedPageBreak/>
        <w:t>jatkuva ja kasvava uhka; ottaa huomioon, että Kanada ja kaikki EU:n jäsenvaltiot ovat ydinsulkusopimuksen osapuolia;</w:t>
      </w:r>
    </w:p>
    <w:p w14:paraId="3B95A513" w14:textId="77777777" w:rsidR="002D3AEF" w:rsidRPr="00DB515E" w:rsidRDefault="002D3AEF" w:rsidP="002D3AEF">
      <w:pPr>
        <w:pStyle w:val="NormalHanging12a"/>
        <w:widowControl/>
      </w:pPr>
      <w:r w:rsidRPr="00DB515E">
        <w:t>D.</w:t>
      </w:r>
      <w:r w:rsidRPr="00DB515E">
        <w:tab/>
        <w:t>toteaa, että EU ja Kanada ovat jo pitkään tehneet yhteistyötä Maailman kauppajärjestössä (WTO) ja sitoutuneet toimimaan yhdessä – tällä hetkellä uhattuna olevan – sääntöpohjaisen kansainvälisen kauppajärjestelmän vakauttamiseksi ja vahvistamiseksi, WTO:n nykyaikaistamiseksi ja sen riitojenratkaisujärjestelmän elvyttämiseksi, myös välimiesmenettelyä koskevan väliaikaisjärjestelyn avulla;</w:t>
      </w:r>
    </w:p>
    <w:p w14:paraId="76EAAE9A" w14:textId="77777777" w:rsidR="002D3AEF" w:rsidRPr="00DB515E" w:rsidRDefault="002D3AEF" w:rsidP="002D3AEF">
      <w:pPr>
        <w:pStyle w:val="NormalHanging12a"/>
        <w:widowControl/>
      </w:pPr>
      <w:r w:rsidRPr="00DB515E">
        <w:t>E.</w:t>
      </w:r>
      <w:r w:rsidRPr="00DB515E">
        <w:tab/>
        <w:t>ottaa huomioon, että toimiva, jaettuun johtajuuteen ja vastuuseen perustuva EU:n ja Kanadan yhteistyö on ratkaisevan tärkeää, jotta voidaan löytää keinoja selviytyä maailmanlaajuisista haasteista, kuten Venäjän Ukrainaa vastaan käymästä sodasta, Venäjän hybridisodankäynnistä demokraattisia yhteiskuntia vastaan, geopoliittisesta kilpailusta arktisella alueella, Kiinan yhä röyhkeämmistä toimista ja taloudellisesta kiristämisestä vakiintuneista kansainvälisistä kehyksistä välittämättä, Yhdysvaltojen ulkopolitiikan lisääntyneestä epävakaudesta, ilmastonmuutoksesta ja Lähi-idän tilanteesta;</w:t>
      </w:r>
    </w:p>
    <w:p w14:paraId="24394EF2" w14:textId="77777777" w:rsidR="002D3AEF" w:rsidRPr="00DB515E" w:rsidRDefault="002D3AEF" w:rsidP="002D3AEF">
      <w:pPr>
        <w:pStyle w:val="NormalHanging12a"/>
        <w:widowControl/>
      </w:pPr>
      <w:r w:rsidRPr="00DB515E">
        <w:t>F.</w:t>
      </w:r>
      <w:r w:rsidRPr="00DB515E">
        <w:tab/>
        <w:t>katsoo, että EU:n ja Kanadan välinen yhteistyö nykyisissä puitteissa on olennaisen tärkeää molempien osapuolten vaurauden säilyttämiseksi ja lisäämiseksi; ottaa huomioon, että esimerkkejä tästä olennaisen tärkeästä yhteistyöstä ovat muun muassa kauppa- ja talousyhteistyö sekä yhteiset pyrkimykset vastata vihreän ja digitaalisen siirtymän, tekoälyn ja muiden kehittyvien teknologioiden, turvallisuuden – mukaan lukien sotilaallinen yhteistyö, terrorismin torjunta ja järjestäytyneen rikollisuuden torjunta – sekä infrastruktuurin, energian, terveyden ja elintarviketurvan kaltaisiin haasteisiin;</w:t>
      </w:r>
    </w:p>
    <w:p w14:paraId="45965D46" w14:textId="77777777" w:rsidR="002D3AEF" w:rsidRPr="00DB515E" w:rsidRDefault="002D3AEF" w:rsidP="002D3AEF">
      <w:pPr>
        <w:pStyle w:val="NormalHanging12a"/>
        <w:widowControl/>
      </w:pPr>
      <w:r w:rsidRPr="00DB515E">
        <w:t>G.</w:t>
      </w:r>
      <w:r w:rsidRPr="00DB515E">
        <w:tab/>
        <w:t>ottaa huomioon, että Kanada ja EU saivat 1. joulukuuta 2025 onnistuneesti päätökseen neuvottelut Kanadan osallistumisesta Euroopan turvallisuutta edistävää välinettä (SAFE) koskevaan ohjelmaan, mikä on suoraa seurausta kesäkuussa 2025 pidetyssä EU:n ja Kanadan huippukokouksessa allekirjoitetusta turvallisuus- ja puolustuskumppanuudesta;</w:t>
      </w:r>
    </w:p>
    <w:p w14:paraId="34852B95" w14:textId="77777777" w:rsidR="002D3AEF" w:rsidRPr="00DB515E" w:rsidRDefault="002D3AEF" w:rsidP="002D3AEF">
      <w:pPr>
        <w:pStyle w:val="NormalHanging12a"/>
        <w:widowControl/>
      </w:pPr>
      <w:r w:rsidRPr="00DB515E">
        <w:t>H.</w:t>
      </w:r>
      <w:r w:rsidRPr="00DB515E">
        <w:tab/>
        <w:t>ottaa huomioon, että CETA-sopimuksen vaikutus on arvioitu myönteiseksi, sillä se on lisännyt EU:n ja Kanadan välistä tavara- ja palvelukauppaa merkittävästi noin 63 prosentilla ja 75,6 miljardilla eurolla, sen ansiosta 99 prosenttia tullinimikkeistä on poistettu ja sillä on ollut myönteinen suora vaikutus pieniin ja keskisuuriin yrityksiin (pk-yrityksiin) sekä EU:ssa että Kanadassa niin, että yhä useammat pk-yritykset osallistuvat kahdenväliseen kauppaan; tähdentää, että alkuvaiheen pelko siitä, että Euroopan markkinoille tulee valtavia määriä kanadalaista naudanlihaa, ei ole toteutunut, ja toteaa, että vuonna 2023 käytettiin vain noin kaksi prosenttia CETA-sopimuksen mukaisesta naudanlihan vuotuisesta kiintiöstä;</w:t>
      </w:r>
    </w:p>
    <w:p w14:paraId="73E5D535" w14:textId="77777777" w:rsidR="002D3AEF" w:rsidRPr="00DB515E" w:rsidRDefault="002D3AEF" w:rsidP="002D3AEF">
      <w:pPr>
        <w:pStyle w:val="NormalHanging12a"/>
        <w:widowControl/>
      </w:pPr>
      <w:r w:rsidRPr="00DB515E">
        <w:lastRenderedPageBreak/>
        <w:t>I.</w:t>
      </w:r>
      <w:r w:rsidRPr="00DB515E">
        <w:tab/>
        <w:t>ottaa huomioon, että CETA-sopimuksen täytäntöönpanossa on edelleen joitakin haasteita, jotka liittyvät esimerkiksi sääntely-yhteistyöhön, kauppaa ja kestävää kehitystä koskevaan lukuun sekä täydellisten hankintatietojen avoimeen saatavuuteen</w:t>
      </w:r>
      <w:r w:rsidRPr="00DB515E">
        <w:rPr>
          <w:rStyle w:val="FootnoteReference"/>
          <w:bCs/>
          <w:iCs/>
        </w:rPr>
        <w:footnoteReference w:id="3"/>
      </w:r>
      <w:r w:rsidRPr="00DB515E">
        <w:t>;</w:t>
      </w:r>
    </w:p>
    <w:p w14:paraId="5331498A" w14:textId="77777777" w:rsidR="002D3AEF" w:rsidRPr="00DB515E" w:rsidRDefault="002D3AEF" w:rsidP="002D3AEF">
      <w:pPr>
        <w:pStyle w:val="NormalHanging12a"/>
        <w:widowControl/>
      </w:pPr>
      <w:r w:rsidRPr="00DB515E">
        <w:t>J.</w:t>
      </w:r>
      <w:r w:rsidRPr="00DB515E">
        <w:tab/>
        <w:t>ottaa huomioon, että CETA-sopimuksen verkkokauppaa, kauppaa ja kestävää kehitystä koskevat luvut ja sijoittajansuojaa koskeva määräys ovat vanhentuneita eivätkä ne vastaa komission nykyistä toimintalinjaa; ottaa huomioon, että Kanadan hallitus on esittänyt ehdotuksia CETA-sopimuksen kauppaa ja kestävää kehitystä koskevien määräysten täytäntöönpanokelpoisuuden parantamiseksi;</w:t>
      </w:r>
    </w:p>
    <w:p w14:paraId="24DF1391" w14:textId="77777777" w:rsidR="002D3AEF" w:rsidRPr="00DB515E" w:rsidRDefault="002D3AEF" w:rsidP="002D3AEF">
      <w:pPr>
        <w:pStyle w:val="NormalHanging12a"/>
        <w:widowControl/>
      </w:pPr>
      <w:r w:rsidRPr="00DB515E">
        <w:t>K.</w:t>
      </w:r>
      <w:r w:rsidRPr="00DB515E">
        <w:tab/>
        <w:t>ottaa huomioon, että CETA-sopimus tarjoaa kehyksen säänneltyjen ammattien, kuten arkkitehtien, kirjanpitäjien ja insinöörien, ammattipätevyyden vastavuoroiselle tunnustamiselle;</w:t>
      </w:r>
    </w:p>
    <w:p w14:paraId="1CFE72C0" w14:textId="77777777" w:rsidR="002D3AEF" w:rsidRPr="00DB515E" w:rsidRDefault="002D3AEF" w:rsidP="002D3AEF">
      <w:pPr>
        <w:pStyle w:val="NormalHanging12a"/>
        <w:widowControl/>
      </w:pPr>
      <w:r w:rsidRPr="00DB515E">
        <w:t>L.</w:t>
      </w:r>
      <w:r w:rsidRPr="00DB515E">
        <w:tab/>
        <w:t>ottaa huomioon, että Kanadan alkuperäiskansoilla on korvaamatonta perinteistä tietämystä ja ensisijainen asema ekosysteemien suojelussa ja että ilmastonmuutos, sosioekonominen syrjäytyminen ja ympäristön tilan heikkeneminen vaikuttavat jo nyt niihin kohtuuttomasti; toteaa, että sekä Kanada että EU ovat hyväksyneet alkuperäiskansojen oikeuksia koskevan YK:n julistuksen, jonka mukaan ne sitoutuvat neuvottelemaan vilpittömässä mielessä ja toimimaan yhteistyössä alkuperäiskansojen kanssa saadakseen niiden vapaan ja tietoon perustuvan ennakkosuostumuksen ennen kuin hyväksytään mitään hankkeita, jotka vaikuttavat alkuperäiskansojen maihin, alueisiin tai luonnonvaroihin;</w:t>
      </w:r>
    </w:p>
    <w:p w14:paraId="6884F7C1" w14:textId="77777777" w:rsidR="002D3AEF" w:rsidRPr="00DB515E" w:rsidRDefault="002D3AEF" w:rsidP="002D3AEF">
      <w:pPr>
        <w:pStyle w:val="NormalHanging12a"/>
        <w:widowControl/>
      </w:pPr>
      <w:r w:rsidRPr="00DB515E">
        <w:t>M.</w:t>
      </w:r>
      <w:r w:rsidRPr="00DB515E">
        <w:tab/>
        <w:t>ottaa huomioon, että Kanada on osoittanut olevansa EU:n strateginen kumppani ja luotettava Nato-liittolainen, sillä se on sitoutunut antamaan Ukrainalle pitkän aikavälin tukea ja osoittanut vahvaa johtajuutta G7-ryhmän puheenjohtajakaudellaan;</w:t>
      </w:r>
    </w:p>
    <w:p w14:paraId="5021964E" w14:textId="77777777" w:rsidR="002D3AEF" w:rsidRPr="00DB515E" w:rsidRDefault="002D3AEF" w:rsidP="002D3AEF">
      <w:pPr>
        <w:pStyle w:val="NormalHanging12a"/>
        <w:widowControl/>
      </w:pPr>
      <w:r w:rsidRPr="00DB515E">
        <w:t>N.</w:t>
      </w:r>
      <w:r w:rsidRPr="00DB515E">
        <w:tab/>
        <w:t>katsoo, että EU:n ja Kanadan nykyisten yhteistyövälineiden koko potentiaali on hyödynnettävä ja EU:n ja Kanadan kumppanuutta on vahvistettava voimakkaasti, jotta EU ja Kanada voivat yhdessä voimallisesti toimia Venäjän Ukrainaa vastaan käymää sotaa, geopoliittisten toimijoiden revisionismia, demokraattisiin yhteiskuntiin kohdistuvien hybridisodankäyntikampanjoiden kärjistymistä, ilmastonmuutosta ja maailmanlaajuisen kauppajärjestelmän haasteita vastaan;</w:t>
      </w:r>
    </w:p>
    <w:p w14:paraId="33901D75" w14:textId="77777777" w:rsidR="002D3AEF" w:rsidRPr="00DB515E" w:rsidRDefault="002D3AEF" w:rsidP="002D3AEF">
      <w:pPr>
        <w:pStyle w:val="NormalHanging12a"/>
        <w:widowControl/>
      </w:pPr>
      <w:r w:rsidRPr="00DB515E">
        <w:t>1.</w:t>
      </w:r>
      <w:r w:rsidRPr="00DB515E">
        <w:tab/>
        <w:t>suosittaa neuvostolle, komissiolle ja komission varapuheenjohtajalle / unionin ulkoasioiden ja turvallisuuspolitiikan korkealle edustajalle, että</w:t>
      </w:r>
    </w:p>
    <w:p w14:paraId="3AC6D34B" w14:textId="77777777" w:rsidR="002D3AEF" w:rsidRPr="00DB515E" w:rsidRDefault="002D3AEF" w:rsidP="003B696E">
      <w:pPr>
        <w:pStyle w:val="NormalHanging12a"/>
        <w:keepNext/>
        <w:widowControl/>
        <w:ind w:firstLine="0"/>
        <w:rPr>
          <w:b/>
          <w:bCs/>
          <w:i/>
          <w:iCs/>
        </w:rPr>
      </w:pPr>
      <w:r w:rsidRPr="00DB515E">
        <w:rPr>
          <w:b/>
          <w:i/>
        </w:rPr>
        <w:t>EU:n ja Kanadan kumppanuus: institutionaalinen kehys</w:t>
      </w:r>
    </w:p>
    <w:p w14:paraId="78A4AA27" w14:textId="77777777" w:rsidR="002D3AEF" w:rsidRPr="00DB515E" w:rsidRDefault="002D3AEF" w:rsidP="003B696E">
      <w:pPr>
        <w:pStyle w:val="NormalHanging12a"/>
        <w:widowControl/>
        <w:ind w:left="1134"/>
      </w:pPr>
      <w:r w:rsidRPr="00DB515E">
        <w:t>a)</w:t>
      </w:r>
      <w:r w:rsidRPr="00DB515E">
        <w:tab/>
        <w:t>käytetään tätä kansainvälisen järjestyksen murentumisen ja yhteisten haasteiden hetkeä tilaisuutena hyödyntää kattavasti EU:n ja Kanadan strategisen kumppanuuden potentiaalia ja nostaa suhde uudelle tasolle pyrittäessä edistämään yhteisiä etuja ja arvoja nopeasti muuttuvassa globaalissa ympäristössä;</w:t>
      </w:r>
    </w:p>
    <w:p w14:paraId="60208610" w14:textId="77777777" w:rsidR="002D3AEF" w:rsidRPr="00DB515E" w:rsidRDefault="002D3AEF" w:rsidP="003B696E">
      <w:pPr>
        <w:pStyle w:val="NormalHanging12a"/>
        <w:widowControl/>
        <w:ind w:left="1134"/>
      </w:pPr>
      <w:r w:rsidRPr="00DB515E">
        <w:t>b)</w:t>
      </w:r>
      <w:r w:rsidRPr="00DB515E">
        <w:tab/>
        <w:t xml:space="preserve">maksimoidaan EU:n ja Kanadan pyrkimykset panna nopeasti täytäntöön 23. kesäkuuta 2025 pidetyn EU:n ja Kanadan huippukokouksen päätelmät </w:t>
      </w:r>
      <w:r w:rsidRPr="00DB515E">
        <w:lastRenderedPageBreak/>
        <w:t>toteuttamalla konkreettisia toimia yhteisessä julkilausumassa ja turvallisuus- ja puolustuskumppanuudessa mainituilla aloilla edistymiseksi, myös hyödyntämällä sitä tosiseikkaa, että Kanada on ainoa SAFE-ohjelmaan osallistuva Euroopan ulkopuolinen maa, jotta voidaan luoda mahdollisimman tiivis puolustusyhteistyö maailmassa, jossa suurvaltojen välinen kilpailu lisääntyy;</w:t>
      </w:r>
    </w:p>
    <w:p w14:paraId="5AC4033B" w14:textId="77777777" w:rsidR="002D3AEF" w:rsidRPr="00DB515E" w:rsidRDefault="002D3AEF" w:rsidP="003B696E">
      <w:pPr>
        <w:pStyle w:val="NormalHanging12a"/>
        <w:widowControl/>
        <w:ind w:left="1134"/>
        <w:rPr>
          <w:szCs w:val="24"/>
        </w:rPr>
      </w:pPr>
      <w:r w:rsidRPr="00DB515E">
        <w:t>c)</w:t>
      </w:r>
      <w:r w:rsidRPr="00DB515E">
        <w:tab/>
        <w:t xml:space="preserve">järjestetään tiiviimmin monitasoisia vuoropuheluja, myös huippukokouksia ja yhteisiä aloitteita, kuten kauppa- ja investointimissioita, sekä monenlaista pitkän aikavälin yhteistyötä käytännön tasolla nimittämällä erityisiä hankevastaavia eri osa-alueille, jotta voidaan syventää yhteistyötä ja löytää strategisen yhteistyön keinoja, joilla Kanada ja EU voivat yhdessä vastata tekoälyn, energian, ilmastonmuutoksen ja kyberturvallisuuden kaltaisiin maailmanlaajuisiin haasteisiin erityisesti tällaisena aikana, jona sääntöpohjaiseen kansainväliseen järjestykseen kohdistuu yhä enemmän painetta; varmistetaan, että kansalaisyhteiskunta ja asiantuntijasidosryhmät osallistuvat tarvittaessa näihin vuoropuheluihin; </w:t>
      </w:r>
    </w:p>
    <w:p w14:paraId="2CBCCC18" w14:textId="77777777" w:rsidR="002D3AEF" w:rsidRPr="00DB515E" w:rsidRDefault="002D3AEF" w:rsidP="003B696E">
      <w:pPr>
        <w:pStyle w:val="NormalHanging12a"/>
        <w:widowControl/>
        <w:ind w:left="1134"/>
        <w:rPr>
          <w:szCs w:val="24"/>
        </w:rPr>
      </w:pPr>
      <w:r w:rsidRPr="00DB515E">
        <w:t>d)</w:t>
      </w:r>
      <w:r w:rsidRPr="00DB515E">
        <w:tab/>
        <w:t>tuetaan parlamentaarisen vuoropuhelun roolin vahvistamista strategisessa kumppanuudessa ja varmistetaan parlamenttien säännöllinen kahdenvälinen keskustelu ja yhteistyö keskeisissä kysymyksissä;</w:t>
      </w:r>
    </w:p>
    <w:p w14:paraId="61EE9081" w14:textId="77777777" w:rsidR="002D3AEF" w:rsidRPr="00DB515E" w:rsidRDefault="002D3AEF" w:rsidP="003B696E">
      <w:pPr>
        <w:pStyle w:val="NormalHanging12a"/>
        <w:widowControl/>
        <w:ind w:left="1134"/>
      </w:pPr>
      <w:r w:rsidRPr="00DB515E">
        <w:t>e)</w:t>
      </w:r>
      <w:r w:rsidRPr="00DB515E">
        <w:tab/>
        <w:t>pannaan merkille, että Kanadalla on oikeudellisesti tarkkailijan asema Euroopan neuvostossa; tuetaan yhteistyön lisäämistä parlamentaarisella tasolla ja kehotetaan Euroopan neuvostoa kutsumaan Kanada säännöllisesti parlamenttien välisiin kokouksiin tarkkailijana;</w:t>
      </w:r>
    </w:p>
    <w:p w14:paraId="182A9243" w14:textId="77777777" w:rsidR="002D3AEF" w:rsidRPr="00DB515E" w:rsidRDefault="002D3AEF" w:rsidP="003B696E">
      <w:pPr>
        <w:pStyle w:val="NormalHanging12a"/>
        <w:keepNext/>
        <w:widowControl/>
        <w:ind w:firstLine="0"/>
        <w:rPr>
          <w:b/>
          <w:i/>
          <w:iCs/>
          <w:szCs w:val="24"/>
        </w:rPr>
      </w:pPr>
      <w:r w:rsidRPr="00DB515E">
        <w:rPr>
          <w:b/>
          <w:i/>
        </w:rPr>
        <w:t>Yhteistyö ulko- ja turvallisuuspolitiikan alalla</w:t>
      </w:r>
    </w:p>
    <w:p w14:paraId="3439CF4F" w14:textId="77777777" w:rsidR="002D3AEF" w:rsidRPr="00DB515E" w:rsidRDefault="002D3AEF" w:rsidP="003B696E">
      <w:pPr>
        <w:pStyle w:val="NormalHanging12a"/>
        <w:widowControl/>
        <w:ind w:left="1134"/>
      </w:pPr>
      <w:r w:rsidRPr="00DB515E">
        <w:t>f)</w:t>
      </w:r>
      <w:r w:rsidRPr="00DB515E">
        <w:tab/>
        <w:t>lisätään yhteistyötä Kanadan kanssa pyrittäessä vastaamaan yhteiskuntiemme kohtaamiin turvallisuusuhkiin, kuten Venäjän Ukrainaa vastaan käymään sotaan, hybridihyökkäyksiin, terrorismiin ja demokraattisiin yhteiskuntiin sekaantumiseen Atlantin molemmin puolin, Kiinan röyhkeyteen ja taloudelliseen painostukseen, Yhdysvaltojen päätökseen hylätä sääntöpohjainen kansainvälinen järjestys, ilmastonmuutoksen seurauksiin ja Lähi-idän tilanteeseen;</w:t>
      </w:r>
    </w:p>
    <w:p w14:paraId="28D2E1AB" w14:textId="77777777" w:rsidR="002D3AEF" w:rsidRPr="00DB515E" w:rsidRDefault="002D3AEF" w:rsidP="003B696E">
      <w:pPr>
        <w:pStyle w:val="NormalHanging12a"/>
        <w:widowControl/>
        <w:ind w:left="1134"/>
      </w:pPr>
      <w:r w:rsidRPr="00DB515E">
        <w:t>g)</w:t>
      </w:r>
      <w:r w:rsidRPr="00DB515E">
        <w:tab/>
        <w:t>korostetaan yhteisten ponnistelujen ja keskinäisen sitoutumisen tarvetta, jotta voidaan edistää rauhaa, turvallisuutta, vakautta ja häiriönsietokykyä muilla yhteisen edun kannalta tärkeillä alueilla, kuten EU:n lähinaapurustossa ja etenkin ehdokasmaissa ja Etelä-Kaukasiassa, noudattaen kokonaisvaltaista lähestymistapaa puolustukseen;</w:t>
      </w:r>
    </w:p>
    <w:p w14:paraId="3D281A0A" w14:textId="77777777" w:rsidR="002D3AEF" w:rsidRPr="00DB515E" w:rsidRDefault="002D3AEF" w:rsidP="003B696E">
      <w:pPr>
        <w:pStyle w:val="NormalHanging12a"/>
        <w:widowControl/>
        <w:ind w:left="1134"/>
      </w:pPr>
      <w:r w:rsidRPr="00DB515E">
        <w:t>h)</w:t>
      </w:r>
      <w:r w:rsidRPr="00DB515E">
        <w:tab/>
        <w:t xml:space="preserve">laaditaan etenemissuunnitelma, jolla varmistetaan turvallisuus- ja puolustuskumppanuudessa tehtyjen sitoumusten täydellinen ja oikea-aikainen täytäntöönpano ja joka tarjoaa johdonmukaisen ja kattavan toimintapoliittisen kehyksen vuoropuhelulle ja yhteistyölle monenlaisilla rauhaan, turvallisuuteen ja puolustukseen liittyvillä aloilla, mukaan lukien valituissa osapuolten Nato-yhteistyötä täydentävissä EU:n turvallisuus- ja puolustusaloitteissa, joita ovat esimerkiksi SAFE-väline ja </w:t>
      </w:r>
      <w:proofErr w:type="spellStart"/>
      <w:r w:rsidRPr="00DB515E">
        <w:t>ReArm</w:t>
      </w:r>
      <w:proofErr w:type="spellEnd"/>
      <w:r w:rsidRPr="00DB515E">
        <w:t xml:space="preserve"> Europe-suunnitelma / Puolustusvalmius 2030;</w:t>
      </w:r>
    </w:p>
    <w:p w14:paraId="467BBEF5" w14:textId="77777777" w:rsidR="002D3AEF" w:rsidRPr="00DB515E" w:rsidRDefault="002D3AEF" w:rsidP="003B696E">
      <w:pPr>
        <w:pStyle w:val="NormalHanging12a"/>
        <w:widowControl/>
        <w:ind w:left="1134"/>
        <w:rPr>
          <w:szCs w:val="24"/>
        </w:rPr>
      </w:pPr>
      <w:r w:rsidRPr="00DB515E">
        <w:t>i)</w:t>
      </w:r>
      <w:r w:rsidRPr="00DB515E">
        <w:tab/>
        <w:t xml:space="preserve">otetaan Kanada mahdollisuuksien mukaan osaksi EU:n puolustuksen teknologista ja teollista perustaa, jotta osapuolet täydentäisivät toisiaan ja toisivat toisilleen kustannussäästöjä enenevässä määrin, myös integroimalla puolustusalan ja </w:t>
      </w:r>
      <w:r w:rsidRPr="00DB515E">
        <w:lastRenderedPageBreak/>
        <w:t>teollisuuden toimitusketjuja ja yhdenmukaistamalla puolustusstrategioita ja -tutkimusta esimerkiksi jäänmurtajien rakentamisen ja satamatoiminnan aloilla; kehotetaan EU:ta ja Kanadaa tekemään yhteistyötä 5G:n käyttöönoton sääntelyssä, jotta siinä noudatettaisiin tiukkoja turvallisuusnormeja; kannustetaan jäsenvaltioita sallimaan kanadalaisten yritysten osallistuminen niiden julkisiin hankintamenettelyihin;</w:t>
      </w:r>
    </w:p>
    <w:p w14:paraId="1459A83B" w14:textId="77777777" w:rsidR="002D3AEF" w:rsidRPr="00DB515E" w:rsidRDefault="002D3AEF" w:rsidP="003B696E">
      <w:pPr>
        <w:pStyle w:val="NormalHanging12a"/>
        <w:widowControl/>
        <w:ind w:left="1134"/>
        <w:rPr>
          <w:szCs w:val="24"/>
        </w:rPr>
      </w:pPr>
      <w:r w:rsidRPr="00DB515E">
        <w:t>j)</w:t>
      </w:r>
      <w:r w:rsidRPr="00DB515E">
        <w:tab/>
        <w:t>annetaan arvoa Kanadan jatkuvalle sitoutumiselle ja sotilaalliselle panokselle Euroopan turvallisuuteen, erityisesti sen johtajuudelle Naton Latvian-operaatiossa ”</w:t>
      </w:r>
      <w:proofErr w:type="spellStart"/>
      <w:r w:rsidRPr="00DB515E">
        <w:t>Operation</w:t>
      </w:r>
      <w:proofErr w:type="spellEnd"/>
      <w:r w:rsidRPr="00DB515E">
        <w:t xml:space="preserve"> </w:t>
      </w:r>
      <w:proofErr w:type="spellStart"/>
      <w:r w:rsidRPr="00DB515E">
        <w:t>Reassurance</w:t>
      </w:r>
      <w:proofErr w:type="spellEnd"/>
      <w:r w:rsidRPr="00DB515E">
        <w:t xml:space="preserve">”, jäsenyydelle </w:t>
      </w:r>
      <w:proofErr w:type="spellStart"/>
      <w:r w:rsidRPr="00DB515E">
        <w:t>Daeshin</w:t>
      </w:r>
      <w:proofErr w:type="spellEnd"/>
      <w:r w:rsidRPr="00DB515E">
        <w:t xml:space="preserve"> vastaisessa maailmanlaajuisessa liittoutumassa sekä Naton valmiuksien kehittämistä koskevissa aloitteissa Lähi-idässä ja </w:t>
      </w:r>
      <w:proofErr w:type="spellStart"/>
      <w:r w:rsidRPr="00DB515E">
        <w:t>droonikoalitiossa</w:t>
      </w:r>
      <w:proofErr w:type="spellEnd"/>
      <w:r w:rsidRPr="00DB515E">
        <w:t xml:space="preserve">, ja kannustetaan lisäämään yhteistyötä keskeisillä aloilla </w:t>
      </w:r>
      <w:proofErr w:type="spellStart"/>
      <w:r w:rsidRPr="00DB515E">
        <w:t>drooneihin</w:t>
      </w:r>
      <w:proofErr w:type="spellEnd"/>
      <w:r w:rsidRPr="00DB515E">
        <w:t xml:space="preserve"> liittyvän tuotannon lisäämiseksi synergiassa EU:n teollisten ja teknologisten aloitteiden kanssa; kehotetaan perustamaan yhteisiä eurooppalaisia </w:t>
      </w:r>
      <w:proofErr w:type="spellStart"/>
      <w:r w:rsidRPr="00DB515E">
        <w:t>drooni</w:t>
      </w:r>
      <w:proofErr w:type="spellEnd"/>
      <w:r w:rsidRPr="00DB515E">
        <w:t xml:space="preserve">- ja </w:t>
      </w:r>
      <w:proofErr w:type="spellStart"/>
      <w:r w:rsidRPr="00DB515E">
        <w:t>droonientorjuntavalmiuksien</w:t>
      </w:r>
      <w:proofErr w:type="spellEnd"/>
      <w:r w:rsidRPr="00DB515E">
        <w:t xml:space="preserve"> koulutuskeskuksia yhteistyössä Kanadan kanssa; ehdotetaan kahdenvälistä sopimusta Kanadan kanssa valmiuksien turvallisesta yhteistuotannosta ja teknologian siirrosta miehittämättömien ilma-alusjärjestelmien (CUAS) torjumiseksi yhteisen kehityksen ja rahoituksen avulla; </w:t>
      </w:r>
    </w:p>
    <w:p w14:paraId="4E979023" w14:textId="77777777" w:rsidR="002D3AEF" w:rsidRPr="00DB515E" w:rsidRDefault="002D3AEF" w:rsidP="003B696E">
      <w:pPr>
        <w:pStyle w:val="NormalHanging12a"/>
        <w:widowControl/>
        <w:ind w:left="1134"/>
        <w:rPr>
          <w:szCs w:val="24"/>
        </w:rPr>
      </w:pPr>
      <w:r w:rsidRPr="00DB515E">
        <w:t>k)</w:t>
      </w:r>
      <w:r w:rsidRPr="00DB515E">
        <w:tab/>
        <w:t xml:space="preserve">hyödynnetään Kanadan arvokasta panosta sekä sotilaallisen liikkuvuuden että </w:t>
      </w:r>
      <w:proofErr w:type="spellStart"/>
      <w:r w:rsidRPr="00DB515E">
        <w:t>NetLogHubs</w:t>
      </w:r>
      <w:proofErr w:type="spellEnd"/>
      <w:r w:rsidRPr="00DB515E">
        <w:t>-hankkeiden eteen EU:n pysyvän rakenteellisen yhteistyön (PRY) puitteissa sekä Kanadan pitkäaikaista panosta yhteisen turvallisuus- ja puolustuspolitiikan (YTPP) siviili- ja sotilasoperaatioihin; kannustetaan lisäämään yhteistyötä ja laajentamaan Kanadan osallistumista uusiin PRY-hankkeisiin ja EU:n puolustusaloitteisiin;</w:t>
      </w:r>
    </w:p>
    <w:p w14:paraId="27816B1A" w14:textId="77777777" w:rsidR="002D3AEF" w:rsidRPr="00DB515E" w:rsidRDefault="002D3AEF" w:rsidP="003B696E">
      <w:pPr>
        <w:pStyle w:val="NormalHanging12a"/>
        <w:widowControl/>
        <w:ind w:left="1134"/>
        <w:rPr>
          <w:szCs w:val="24"/>
        </w:rPr>
      </w:pPr>
      <w:r w:rsidRPr="00DB515E">
        <w:t>l)</w:t>
      </w:r>
      <w:r w:rsidRPr="00DB515E">
        <w:tab/>
        <w:t>tarkastellaan uudelleen ja lisätään yhteistyötä Kanadan kanssa kyber- ja hybridisodankäynnin uhkien torjumiseksi sekä vakautta horjuttavien toimien, kuten vihamielisten valtioiden levittämän disinformaation ja vaaleihin sekaantumisen, torjumiseksi, myös EU:n ehdokasmaissa, sillä tällaiset toimet muodostavat vakavan uhan sosiaaliselle yhteenkuuluvuudelle;</w:t>
      </w:r>
    </w:p>
    <w:p w14:paraId="2AF69CDD" w14:textId="77777777" w:rsidR="002D3AEF" w:rsidRPr="00DB515E" w:rsidRDefault="002D3AEF" w:rsidP="003B696E">
      <w:pPr>
        <w:pStyle w:val="NormalHanging12a"/>
        <w:widowControl/>
        <w:ind w:left="1134"/>
        <w:rPr>
          <w:szCs w:val="24"/>
        </w:rPr>
      </w:pPr>
      <w:r w:rsidRPr="00DB515E">
        <w:t>m)</w:t>
      </w:r>
      <w:r w:rsidRPr="00DB515E">
        <w:tab/>
        <w:t>edistetään edelleen koordinointia ja yhteistyötä keskeisillä aloilla, joita ovat esimerkiksi kriisinhallinta, rauhanturvaaminen, sotilaallinen liikkuvuus, kyberturvallisuus, terrorismin torjunta, avaruusturvallisuus, energiaturvallisuus, tekoäly ja kehittyvät teknologiat, myös kvanttilaskenta, jotta EU ja Kanada voivat yhdessä kehittää keskeisiä valmiuksiaan;</w:t>
      </w:r>
    </w:p>
    <w:p w14:paraId="51EC8AA6" w14:textId="77777777" w:rsidR="002D3AEF" w:rsidRPr="00DB515E" w:rsidRDefault="002D3AEF" w:rsidP="003B696E">
      <w:pPr>
        <w:pStyle w:val="NormalHanging12a"/>
        <w:widowControl/>
        <w:ind w:left="1134"/>
      </w:pPr>
      <w:r w:rsidRPr="00DB515E">
        <w:t>n)</w:t>
      </w:r>
      <w:r w:rsidRPr="00DB515E">
        <w:tab/>
        <w:t>vahvistetaan edelleen EU:n ja Kanadan vankkumatonta tukea Ukrainan suvereniteetille, itsenäisyydelle ja alueelliselle koskemattomuudelle sekä niiden yhteistyötä ja yhteistä sitoutumista, etenkin G7-maiden ja halukkaiden koalition puitteissa, pitkän aikavälin poliittisen, sotilaallisen, taloudellisen ja humanitaarisen avun antamiseen muun muassa pyrkimällä yhdessä luomaan vahva kansainvälinen liittouma, joka edistäisi Venäjän pysäytettyjen valtion varojen käyttöä sotakorvauslainan avulla kansainvälisen oikeuden mukaisella tavalla, sekä tekemällä yhteistyötä Ukraina-tuen lahjoittajafoorumin kanssa Ukrainalle sodan jälkeen annettavien turvatakuiden luomiseksi;</w:t>
      </w:r>
    </w:p>
    <w:p w14:paraId="7A8FDD44" w14:textId="77777777" w:rsidR="002D3AEF" w:rsidRPr="00DB515E" w:rsidRDefault="002D3AEF" w:rsidP="003B696E">
      <w:pPr>
        <w:pStyle w:val="NormalHanging12a"/>
        <w:widowControl/>
        <w:ind w:left="1134"/>
        <w:rPr>
          <w:szCs w:val="24"/>
        </w:rPr>
      </w:pPr>
      <w:r w:rsidRPr="00DB515E">
        <w:t>o)</w:t>
      </w:r>
      <w:r w:rsidRPr="00DB515E">
        <w:tab/>
        <w:t>koordinoidaan pakotteita ja pyritään eristämään Venäjä diplomaattisesti yhteistyössä Kanadan ja muiden kumppaneiden kanssa sekä tarkastellaan yhdessä muita keinoja painostaa Venäjää yhä voimallisemmin;</w:t>
      </w:r>
    </w:p>
    <w:p w14:paraId="7C28672C" w14:textId="77777777" w:rsidR="002D3AEF" w:rsidRPr="00DB515E" w:rsidRDefault="002D3AEF" w:rsidP="003B696E">
      <w:pPr>
        <w:pStyle w:val="NormalHanging12a"/>
        <w:widowControl/>
        <w:ind w:left="1134"/>
        <w:rPr>
          <w:szCs w:val="24"/>
        </w:rPr>
      </w:pPr>
      <w:r w:rsidRPr="00DB515E">
        <w:lastRenderedPageBreak/>
        <w:t>p)</w:t>
      </w:r>
      <w:r w:rsidRPr="00DB515E">
        <w:tab/>
        <w:t>tehdään yhteistyötä Kanadan kanssa, jotta voidaan varmistaa, että sotarikoksiin ja muihin Venäjän Ukrainaa vastaan käymän hyökkäyssodan yhteydessä tehtyihin vakaviin rikoksiin syyllistyneet joutuvat teoistaan täyteen vastuuseen, myös tukemalla Ukrainaan kohdistuvaa hyökkäysrikosta käsittelevän erityistuomioistuimen perustamista;</w:t>
      </w:r>
    </w:p>
    <w:p w14:paraId="350AEB5C" w14:textId="77777777" w:rsidR="002D3AEF" w:rsidRPr="00DB515E" w:rsidRDefault="002D3AEF" w:rsidP="003B696E">
      <w:pPr>
        <w:pStyle w:val="NormalHanging12a"/>
        <w:widowControl/>
        <w:ind w:left="1134"/>
      </w:pPr>
      <w:r w:rsidRPr="00DB515E">
        <w:t>q)</w:t>
      </w:r>
      <w:r w:rsidRPr="00DB515E">
        <w:tab/>
        <w:t>kehitetään edelleen EU:n ja Kanadan koordinoitua tukea Moldovan tasavallan itsemääräämisoikeudelle, alueelliselle koskemattomuudelle ja häiriönsietokyvylle Venäjän federaation kohdennettujen hybriditoimien sekä Venäjän Ukrainaa vastaan käymän hyökkäyssodan seurausten yhteydessä;</w:t>
      </w:r>
    </w:p>
    <w:p w14:paraId="7EF4034E" w14:textId="77777777" w:rsidR="002D3AEF" w:rsidRPr="00DB515E" w:rsidRDefault="002D3AEF" w:rsidP="003B696E">
      <w:pPr>
        <w:pStyle w:val="NormalHanging12a"/>
        <w:widowControl/>
        <w:ind w:left="1134"/>
      </w:pPr>
      <w:r w:rsidRPr="00DB515E">
        <w:t>r)</w:t>
      </w:r>
      <w:r w:rsidRPr="00DB515E">
        <w:tab/>
        <w:t>kannustetaan Kanadan viranomaisia jatkamaan ja tehostamaan maan osallistumista humanitaarisiin ja demokratiaa edistäviin aloitteisiin EU:n rinnalla, erityisesti Valko-Venäjän tapauksessa, muun muassa lisäämällä tukea välineille, joilla voidaan tarjota kohdennettua, joustavaa ja vaikuttavaa apua kaikkialla maailmassa;</w:t>
      </w:r>
    </w:p>
    <w:p w14:paraId="722FD433" w14:textId="77777777" w:rsidR="002D3AEF" w:rsidRPr="00DB515E" w:rsidRDefault="002D3AEF" w:rsidP="003B696E">
      <w:pPr>
        <w:pStyle w:val="NormalHanging12a"/>
        <w:widowControl/>
        <w:ind w:left="1134"/>
      </w:pPr>
      <w:r w:rsidRPr="00DB515E">
        <w:t>s)</w:t>
      </w:r>
      <w:r w:rsidRPr="00DB515E">
        <w:tab/>
        <w:t>edistetään yhteistyössä Kanadan kanssa suhdettamme Yhdysvaltoihin, mikä on ratkaisevan tärkeää sekä Kanadan että EU:n turvallisuuden ja talouden kannalta;</w:t>
      </w:r>
    </w:p>
    <w:p w14:paraId="2FEC94F3" w14:textId="77777777" w:rsidR="002D3AEF" w:rsidRPr="00DB515E" w:rsidRDefault="002D3AEF" w:rsidP="003B696E">
      <w:pPr>
        <w:pStyle w:val="NormalHanging12a"/>
        <w:widowControl/>
        <w:ind w:left="1134"/>
        <w:rPr>
          <w:szCs w:val="24"/>
        </w:rPr>
      </w:pPr>
      <w:r w:rsidRPr="00DB515E">
        <w:t>t)</w:t>
      </w:r>
      <w:r w:rsidRPr="00DB515E">
        <w:tab/>
        <w:t>vahvistetaan EU:n ja Kanadan välistä koordinointia, jotta voidaan vastata Kiinan kasvun ja röyhkeyden aiheuttamiin monitahoisiin haasteisiin, myös Länsi-Balkanilla;</w:t>
      </w:r>
    </w:p>
    <w:p w14:paraId="221B01D3" w14:textId="77777777" w:rsidR="002D3AEF" w:rsidRPr="00DB515E" w:rsidRDefault="002D3AEF" w:rsidP="003B696E">
      <w:pPr>
        <w:pStyle w:val="NormalHanging12a"/>
        <w:widowControl/>
        <w:ind w:left="1134"/>
        <w:rPr>
          <w:szCs w:val="24"/>
        </w:rPr>
      </w:pPr>
      <w:r w:rsidRPr="00DB515E">
        <w:t>u)</w:t>
      </w:r>
      <w:r w:rsidRPr="00DB515E">
        <w:tab/>
        <w:t xml:space="preserve">tehdään tiiviimpää yhteistyötä Kanadan kanssa </w:t>
      </w:r>
      <w:proofErr w:type="spellStart"/>
      <w:r w:rsidRPr="00DB515E">
        <w:t>indopasifisen</w:t>
      </w:r>
      <w:proofErr w:type="spellEnd"/>
      <w:r w:rsidRPr="00DB515E">
        <w:t xml:space="preserve"> alueen vakauden ylläpitämiseksi Kanadan pitkäaikaisen läsnäolon pohjalta ja yhdenmukaistetaan EU:n ja Kanadan </w:t>
      </w:r>
      <w:proofErr w:type="spellStart"/>
      <w:r w:rsidRPr="00DB515E">
        <w:t>indopasifista</w:t>
      </w:r>
      <w:proofErr w:type="spellEnd"/>
      <w:r w:rsidRPr="00DB515E">
        <w:t xml:space="preserve"> aluetta koskevia strategioita vapaan, avoimen, osallistavan ja sääntöihin perustuvan </w:t>
      </w:r>
      <w:proofErr w:type="spellStart"/>
      <w:r w:rsidRPr="00DB515E">
        <w:t>indopasifisen</w:t>
      </w:r>
      <w:proofErr w:type="spellEnd"/>
      <w:r w:rsidRPr="00DB515E">
        <w:t xml:space="preserve"> alueen edistämiseksi, esimerkiksi tekemällä alueellisten kumppanien (kuten Kaakkois-Aasian maiden yhteistyöjärjestön, Japanin tai muiden) kanssa yhteistyötä, joka koskee merellistä turvallisuutta ja yhteyksiä sekä kansainvälisen oikeuden noudattamista Itä- ja Etelä-Kiinan merellä ja Taiwanin salmessa;</w:t>
      </w:r>
    </w:p>
    <w:p w14:paraId="0121C370" w14:textId="77777777" w:rsidR="002D3AEF" w:rsidRPr="00DB515E" w:rsidRDefault="002D3AEF" w:rsidP="003B696E">
      <w:pPr>
        <w:pStyle w:val="NormalHanging12a"/>
        <w:widowControl/>
        <w:ind w:left="1134"/>
      </w:pPr>
      <w:r w:rsidRPr="00DB515E">
        <w:t>v)</w:t>
      </w:r>
      <w:r w:rsidRPr="00DB515E">
        <w:tab/>
        <w:t>työskennellään Kanadan kanssa oikeudenmukaisen ja kestävän rauhan aikaansaamiseksi Lähi-idässä kansainvälisen oikeuden mukaisesti neuvotteluteitse saavutettavan kahden valtion ratkaisun avulla; tehostetaan yhteistyötä, jotta voidaan varmistaa humanitaarisen avun toimittaminen siviileille Gazassa, ja tuetaan kaikkia diplomaattisia ja operatiivisia toimia, joilla pyritään lisäämään kattavaa alueellista vakautta samalla kun varmistetaan, että Hamasilla ei ole jatkossa valtaa Gazassa; vastustetaan Iranin kaltaisia pahantahtoisia valtioita, jotka uhkaavat alueen turvallisuutta ja rauhaa; pyritään yhdessä tukemaan rauhanomaista poliittista siirtymää ja kaikkien yhteisöjen suojelua Syyriassa; työskennellään Kanadan kanssa Jordanian ja Libanonin auttamiseksi, sillä alueen epävakaus vaikuttaa niihin voimakkaasti;</w:t>
      </w:r>
    </w:p>
    <w:p w14:paraId="0753539E" w14:textId="77777777" w:rsidR="002D3AEF" w:rsidRPr="00DB515E" w:rsidRDefault="002D3AEF" w:rsidP="003B696E">
      <w:pPr>
        <w:pStyle w:val="NormalHanging12a"/>
        <w:widowControl/>
        <w:ind w:left="1134"/>
      </w:pPr>
      <w:r w:rsidRPr="00DB515E">
        <w:t>w)</w:t>
      </w:r>
      <w:r w:rsidRPr="00DB515E">
        <w:tab/>
        <w:t>käynnistetään puolivuosittainen ulkopoliittinen vuoropuhelu, joka mahdollistaa strategisen yhteistyön kaikkein tärkeimmissä kysymyksissä;</w:t>
      </w:r>
    </w:p>
    <w:p w14:paraId="22BB8328" w14:textId="77777777" w:rsidR="002D3AEF" w:rsidRPr="00DB515E" w:rsidRDefault="002D3AEF" w:rsidP="003B696E">
      <w:pPr>
        <w:pStyle w:val="NormalHanging12a"/>
        <w:widowControl/>
        <w:ind w:left="1134"/>
      </w:pPr>
      <w:r w:rsidRPr="00DB515E">
        <w:t>x)</w:t>
      </w:r>
      <w:r w:rsidRPr="00DB515E">
        <w:tab/>
        <w:t xml:space="preserve">korostetaan EU:n ja Kanadan yhteistä sitoutumista YK:n naisia, rauhaa ja turvallisuutta koskevan toimintaohjelman edistämiseen tehostamalla kahden- ja monenvälistä yhteistyötä; kannustetaan molempia osapuolia kehittämään konkreettisia yhteisiä aloitteita, valmiuksien kehittämistoimia ja diplomaattisia </w:t>
      </w:r>
      <w:r w:rsidRPr="00DB515E">
        <w:lastRenderedPageBreak/>
        <w:t>toimia, joilla pyritään sisällyttämään sukupuolinäkökohdat rauhaa ja turvallisuutta koskeviin politiikkoihin;</w:t>
      </w:r>
    </w:p>
    <w:p w14:paraId="0EA361B3" w14:textId="77777777" w:rsidR="002D3AEF" w:rsidRPr="00DB515E" w:rsidRDefault="002D3AEF" w:rsidP="003B696E">
      <w:pPr>
        <w:pStyle w:val="NormalHanging12a"/>
        <w:widowControl/>
        <w:ind w:left="1134"/>
      </w:pPr>
      <w:r w:rsidRPr="00DB515E">
        <w:t>y)</w:t>
      </w:r>
      <w:r w:rsidRPr="00DB515E">
        <w:tab/>
        <w:t>jatketaan tuen antamista EU:n ja Kanadan vihreälle allianssille, joka on yhteinen sitoumus kunnianhimoisiin ympäristö- ja ilmastotoimiin maailmannäyttämöllä, mukaan lukien tukea kaikkien Kunmingin-Montréalin maailmanlaajuisen luonnon monimuotoisuuskehyksen ja Pariisin sopimuksen tavoitteiden saavuttamiseen;</w:t>
      </w:r>
    </w:p>
    <w:p w14:paraId="2CE7C8C9" w14:textId="77777777" w:rsidR="002D3AEF" w:rsidRPr="00DB515E" w:rsidRDefault="002D3AEF" w:rsidP="003B696E">
      <w:pPr>
        <w:pStyle w:val="NormalHanging12a"/>
        <w:keepNext/>
        <w:widowControl/>
        <w:ind w:firstLine="0"/>
        <w:rPr>
          <w:b/>
          <w:i/>
          <w:iCs/>
          <w:szCs w:val="24"/>
        </w:rPr>
      </w:pPr>
      <w:r w:rsidRPr="00DB515E">
        <w:rPr>
          <w:b/>
          <w:i/>
        </w:rPr>
        <w:t>Monenvälisyyden lujittaminen</w:t>
      </w:r>
    </w:p>
    <w:p w14:paraId="530EA46B" w14:textId="77777777" w:rsidR="002D3AEF" w:rsidRPr="00DB515E" w:rsidRDefault="002D3AEF" w:rsidP="003B696E">
      <w:pPr>
        <w:pStyle w:val="NormalHanging12a"/>
        <w:widowControl/>
        <w:ind w:left="1134"/>
      </w:pPr>
      <w:r w:rsidRPr="00DB515E">
        <w:t>z)</w:t>
      </w:r>
      <w:r w:rsidRPr="00DB515E">
        <w:tab/>
        <w:t>vahvistetaan edelleen yhteistyötä Kanadan kanssa monenvälisyyden puolustamisessa, jotta voidaan yhdessä puuttua esiin nouseviin ja vaarallisiin geopoliittisiin realiteetteihin, jotka vaikuttavat osapuolten yhteisiin arvoihin, etuihin ja turvallisuuteen sekä yhteiskuntiemme sosiaaliseen yhteenkuuluvuuteen;</w:t>
      </w:r>
    </w:p>
    <w:p w14:paraId="73C67373" w14:textId="77777777" w:rsidR="002D3AEF" w:rsidRPr="00DB515E" w:rsidRDefault="002D3AEF" w:rsidP="003B696E">
      <w:pPr>
        <w:pStyle w:val="NormalHanging12a"/>
        <w:widowControl/>
        <w:ind w:left="1134"/>
        <w:rPr>
          <w:szCs w:val="24"/>
        </w:rPr>
      </w:pPr>
      <w:r w:rsidRPr="00DB515E">
        <w:t>a a)</w:t>
      </w:r>
      <w:r w:rsidRPr="00DB515E">
        <w:tab/>
        <w:t>vahvistetaan EU:n ja Kanadan yhteistyötä monenvälisillä foorumeilla ja niiden ulkopuolella koordinoimalla kantoja, yhdenmukaistamalla aloitteita ja tekemällä yhteistyötä yhteisten arvojen puolustamiseksi;</w:t>
      </w:r>
    </w:p>
    <w:p w14:paraId="1F47EB61" w14:textId="77777777" w:rsidR="002D3AEF" w:rsidRPr="00DB515E" w:rsidRDefault="002D3AEF" w:rsidP="003B696E">
      <w:pPr>
        <w:pStyle w:val="NormalHanging12a"/>
        <w:widowControl/>
        <w:ind w:left="1134"/>
        <w:rPr>
          <w:szCs w:val="24"/>
        </w:rPr>
      </w:pPr>
      <w:r w:rsidRPr="00DB515E">
        <w:t>a b)</w:t>
      </w:r>
      <w:r w:rsidRPr="00DB515E">
        <w:tab/>
        <w:t>työskennellään läheisesti ja johdonmukaisesti yhdessä kansainvälisten instituutioiden, kuten YK:n, kansainvälisen rikostuomioistuimen, WTO:n ja Naton, sekä G7- ja G20</w:t>
      </w:r>
      <w:r w:rsidRPr="00DB515E">
        <w:noBreakHyphen/>
        <w:t>ryhmän kaltaisten kansainvälisten foorumien, elintärkeän roolin ja toiminnan turvaamiseksi; kehotetaan tässä yhteydessä Kanadaa ja muita samanmielisiä maita noudattamaan edelleen WTO:n normeja niiden kahdenvälisissä suhteissa muiden kuin Yhdysvaltojen kanssa;</w:t>
      </w:r>
    </w:p>
    <w:p w14:paraId="251DB198" w14:textId="77777777" w:rsidR="002D3AEF" w:rsidRPr="00DB515E" w:rsidRDefault="002D3AEF" w:rsidP="003B696E">
      <w:pPr>
        <w:pStyle w:val="NormalHanging12a"/>
        <w:widowControl/>
        <w:ind w:left="1134"/>
        <w:rPr>
          <w:szCs w:val="24"/>
        </w:rPr>
      </w:pPr>
      <w:r w:rsidRPr="00DB515E">
        <w:t>a c)</w:t>
      </w:r>
      <w:r w:rsidRPr="00DB515E">
        <w:tab/>
        <w:t>koordinoidaan toimia kansainvälisten järjestöjen, kuten YK:n ja WTO:n, kauan odotetun strategisen uudistuksen toteuttamiseksi;</w:t>
      </w:r>
    </w:p>
    <w:p w14:paraId="7F32E763" w14:textId="77777777" w:rsidR="002D3AEF" w:rsidRPr="00DB515E" w:rsidRDefault="002D3AEF" w:rsidP="003B696E">
      <w:pPr>
        <w:pStyle w:val="NormalHanging12a"/>
        <w:widowControl/>
        <w:ind w:left="1134"/>
        <w:rPr>
          <w:szCs w:val="24"/>
        </w:rPr>
      </w:pPr>
      <w:r w:rsidRPr="00DB515E">
        <w:t>a d)</w:t>
      </w:r>
      <w:r w:rsidRPr="00DB515E">
        <w:tab/>
        <w:t>tehostetaan yhteistyötä monenvälisissä luotonantolaitoksissa ja tehostetaan pääomamarkkinoiden synergioita ja valmiuksien kehittämistä, myös puolustusalan rahoituksen osalta;</w:t>
      </w:r>
    </w:p>
    <w:p w14:paraId="5EE3B2A1" w14:textId="77777777" w:rsidR="002D3AEF" w:rsidRPr="00DB515E" w:rsidRDefault="002D3AEF" w:rsidP="003B696E">
      <w:pPr>
        <w:pStyle w:val="NormalHanging12a"/>
        <w:keepNext/>
        <w:widowControl/>
        <w:ind w:firstLine="0"/>
        <w:rPr>
          <w:b/>
          <w:i/>
          <w:iCs/>
          <w:szCs w:val="24"/>
        </w:rPr>
      </w:pPr>
      <w:r w:rsidRPr="00DB515E">
        <w:rPr>
          <w:b/>
          <w:i/>
        </w:rPr>
        <w:t>Yhteistyö arktisella alueella</w:t>
      </w:r>
    </w:p>
    <w:p w14:paraId="6048B975" w14:textId="77777777" w:rsidR="002D3AEF" w:rsidRPr="00DB515E" w:rsidRDefault="002D3AEF" w:rsidP="003B696E">
      <w:pPr>
        <w:pStyle w:val="NormalHanging12a"/>
        <w:widowControl/>
        <w:ind w:left="1134"/>
      </w:pPr>
      <w:r w:rsidRPr="00DB515E">
        <w:t>a e)</w:t>
      </w:r>
      <w:r w:rsidRPr="00DB515E">
        <w:tab/>
        <w:t>korostetaan, että arktinen alue on strategisesti tärkeä sekä EU:lle että Kanadalle ottaen huomioon sen kasvava geopoliittinen, ympäristöön liittyvä ja taloudellinen merkitys; kehotetaan syventämään EU:n ja Kanadan yhteistyötä arktisella alueella, myös kestävän talouskehityksen, merenkulun vapauden ja merellisen turvallisuuden, sotilaallisen yhteistyön, tieteellisen tutkimuksen sekä ympäristön seurannan ja suojelun aloilla;</w:t>
      </w:r>
    </w:p>
    <w:p w14:paraId="60FF97B7" w14:textId="77777777" w:rsidR="002D3AEF" w:rsidRPr="00DB515E" w:rsidRDefault="002D3AEF" w:rsidP="003B696E">
      <w:pPr>
        <w:pStyle w:val="NormalHanging12a"/>
        <w:widowControl/>
        <w:ind w:left="1134"/>
      </w:pPr>
      <w:r w:rsidRPr="00DB515E">
        <w:t>a f)</w:t>
      </w:r>
      <w:r w:rsidRPr="00DB515E">
        <w:tab/>
        <w:t>tuodaan esiin huoli arktisen alueen militarisoitumisesta, kuten Venäjän sotilasinfrastruktuurin laajentamisesta ja Kiinan kasvavasta strategisesta läsnäolosta, ja toimitaan Kanadan ja Yhdysvaltojen kanssa, jotta arktinen alue voidaan säilyttää rauhan ja vakauden alueena käyttäen kaikkia asianmukaisia teknisiä ja oikeudellisia välineitä, erityisesti YK:n merioikeusyleissopimusta;</w:t>
      </w:r>
    </w:p>
    <w:p w14:paraId="486C3BFE" w14:textId="77777777" w:rsidR="002D3AEF" w:rsidRPr="00DB515E" w:rsidRDefault="002D3AEF" w:rsidP="003B696E">
      <w:pPr>
        <w:pStyle w:val="NormalHanging12a"/>
        <w:widowControl/>
        <w:ind w:left="1134"/>
      </w:pPr>
      <w:r w:rsidRPr="00DB515E">
        <w:t>a g)</w:t>
      </w:r>
      <w:r w:rsidRPr="00DB515E">
        <w:tab/>
        <w:t>vahvistetaan monenvälistä arktista hallintoa Kanadan kanssa, myös arktisen neuvoston ja Naton kautta sekä tarkkailijavaltioiden kanssa tehtävää yhteistyötä, jotta voidaan ylläpitää kansainvälistä oikeutta, varmistaa merenkulun vapaus ja ehkäistä konflikteja; edistetään EU:n ja Kanadan johtamia aloitteita vuoropuhelun, kriisinhallinnan ja yhteisten harjoitusten aloilla;</w:t>
      </w:r>
    </w:p>
    <w:p w14:paraId="7B466A6B" w14:textId="77777777" w:rsidR="002D3AEF" w:rsidRPr="00DB515E" w:rsidRDefault="002D3AEF" w:rsidP="003B696E">
      <w:pPr>
        <w:pStyle w:val="NormalHanging12a"/>
        <w:widowControl/>
        <w:ind w:left="1134"/>
      </w:pPr>
      <w:r w:rsidRPr="00DB515E">
        <w:lastRenderedPageBreak/>
        <w:t>a h)</w:t>
      </w:r>
      <w:r w:rsidRPr="00DB515E">
        <w:tab/>
        <w:t xml:space="preserve">kannustetaan perustamaan erityinen EU:n ja Kanadan arktisen alueen yhteistyökehys, johon sisältyy jäsenneltyjä vuoropuheluja EU:n ja Kanadan toimielinten välillä yhteisen tilannetietoisuuden ja infrastruktuurin suojelun edistämiseksi, ilmasto- ja ympäristöhaasteisiin vastaamiseksi ja arktisen alueen yhteisöjen ja alkuperäiskansojen etujen, oikeuksien ja perinnön suojelemiseksi; </w:t>
      </w:r>
    </w:p>
    <w:p w14:paraId="576D8155" w14:textId="77777777" w:rsidR="002D3AEF" w:rsidRPr="00DB515E" w:rsidRDefault="002D3AEF" w:rsidP="003B696E">
      <w:pPr>
        <w:pStyle w:val="NormalHanging12a"/>
        <w:widowControl/>
        <w:ind w:left="1134"/>
      </w:pPr>
      <w:r w:rsidRPr="00DB515E">
        <w:t>a i)</w:t>
      </w:r>
      <w:r w:rsidRPr="00DB515E">
        <w:tab/>
        <w:t>edistetään sellaista politiikkaa, jolla varmistetaan, että arktisen alueen alkuperäiskansat voivat käyttää oikeuttaan vapaaseen ja tietoon perustuvaan ennakkosuostumukseen sellaisten hankkeiden osalta, jotka vaikuttavat heidän maihinsa, alueisiinsa tai luonnonvaroihinsa; käynnistetään Kanadan kanssa jäsennelty vuoropuhelu, jossa käsitellään ekosysteemien ja biologisen monimuotoisuuden suojelua, kansainvälisten ympäristönormien täytäntöönpanoa, häiriönsietokykyistä infrastruktuuria, merellistä turvallisuutta ja alkuperäiskansojen tietämyksen sisällyttämistä päätöksentekoon; edistetään tiiviimpää yhteistyötä tieteen ja kulttuurin aloilla alkuperäiskansojen voimaannuttamiseksi;</w:t>
      </w:r>
    </w:p>
    <w:p w14:paraId="1F077A77" w14:textId="77777777" w:rsidR="002D3AEF" w:rsidRPr="00DB515E" w:rsidRDefault="002D3AEF" w:rsidP="003B696E">
      <w:pPr>
        <w:pStyle w:val="NormalHanging12a"/>
        <w:widowControl/>
        <w:ind w:left="1134"/>
      </w:pPr>
      <w:r w:rsidRPr="00DB515E">
        <w:t>a j)</w:t>
      </w:r>
      <w:r w:rsidRPr="00DB515E">
        <w:tab/>
        <w:t xml:space="preserve">tehostetaan EU:n ja Kanadan yhteistyötä arktisen alueen turvallisuuden alalla muun muassa valvomalla yhdessä strategisia merikäytäviä, luomalla yhteisiä varhaisvaroitusjärjestelmiä ja uhka-arviointeja ja torjumalla hybridiuhkia ja tavanomaisia uhkia, kuten kyberhyökkäyksiä, GPS-häirintää ja varjolaivaston toimintaa, sekä turvaamalla arktisen alueen kriittinen infrastruktuuri, myös merenalaiset kaapelit, johdot ja viestintäjärjestelmät; </w:t>
      </w:r>
    </w:p>
    <w:p w14:paraId="7CF1DFDF" w14:textId="77777777" w:rsidR="002D3AEF" w:rsidRPr="00DB515E" w:rsidRDefault="002D3AEF" w:rsidP="003B696E">
      <w:pPr>
        <w:pStyle w:val="NormalHanging12a"/>
        <w:widowControl/>
        <w:ind w:left="1134"/>
      </w:pPr>
      <w:r w:rsidRPr="00DB515E">
        <w:t>a k)</w:t>
      </w:r>
      <w:r w:rsidRPr="00DB515E">
        <w:tab/>
        <w:t>suositellaan, että jäsenvaltiot harkitsevat Kanadan kanssa perustettavia uusia PRY</w:t>
      </w:r>
      <w:r w:rsidRPr="00DB515E">
        <w:noBreakHyphen/>
        <w:t>hankkeita, esimerkiksi etsintä- ja pelastustoimia tai ympäristötoimia, YTPP</w:t>
      </w:r>
      <w:r w:rsidRPr="00DB515E">
        <w:noBreakHyphen/>
        <w:t>valmiuksien parantamiseksi arktisella alueella; kannustetaan EU:n ja Kanadan välisiä simulaatioharjoituksia, joissa keskitytään pelastuspalvelumekanismin laajaan käyttöönottoon arktisella alueella;</w:t>
      </w:r>
    </w:p>
    <w:p w14:paraId="66267A80" w14:textId="77777777" w:rsidR="002D3AEF" w:rsidRPr="00DB515E" w:rsidRDefault="002D3AEF" w:rsidP="003B696E">
      <w:pPr>
        <w:pStyle w:val="NormalHanging12a"/>
        <w:widowControl/>
        <w:ind w:left="1134"/>
      </w:pPr>
      <w:r w:rsidRPr="00DB515E">
        <w:t>a l)</w:t>
      </w:r>
      <w:r w:rsidRPr="00DB515E">
        <w:tab/>
        <w:t xml:space="preserve">päivitetään Euroopan unionin merellistä turvallisuusstrategiaa ja EU:n avaruuspolitiikkaa, jotta voidaan käsitellä arktisen alueen uusia mahdollisuuksia ja haasteita yhdessä strategisten kumppaneiden, kuten Kanadan, kanssa; arvioidaan yhteistyössä Kanadan kanssa mahdollisuuksia laajentaa nykyisiä satelliittiohjelmia kattamaan arktisen alueen erityistarpeet, mukaan lukien </w:t>
      </w:r>
      <w:proofErr w:type="spellStart"/>
      <w:r w:rsidRPr="00DB515E">
        <w:t>Copernicus</w:t>
      </w:r>
      <w:proofErr w:type="spellEnd"/>
      <w:r w:rsidRPr="00DB515E">
        <w:t>-ohjelman tehokkaampi käyttö arktisen alueen seurannassa;</w:t>
      </w:r>
    </w:p>
    <w:p w14:paraId="6D367084" w14:textId="77777777" w:rsidR="002D3AEF" w:rsidRPr="00DB515E" w:rsidRDefault="002D3AEF" w:rsidP="003B696E">
      <w:pPr>
        <w:pStyle w:val="NormalHanging12a"/>
        <w:widowControl/>
        <w:ind w:left="1134"/>
      </w:pPr>
      <w:r w:rsidRPr="00DB515E">
        <w:t>a m)</w:t>
      </w:r>
      <w:r w:rsidRPr="00DB515E">
        <w:tab/>
        <w:t>kannustetaan tiiviiseen yhteistyöhön Kanadan kanssa valokuituinfrastruktuurin kehittämisessä, jotta voidaan luoda uusia digitaalisia käytäviä, joilla parannetaan myös arktisen alueen yhteisöjen yhteyksiä ja tuetaan parempia terveydenhuolto- ja sosiaalipalveluja ja verkkokoulutusmahdollisuuksia sekä helpompaa pääsyä osaksi maailmantaloutta;</w:t>
      </w:r>
    </w:p>
    <w:p w14:paraId="5C8766FF" w14:textId="77777777" w:rsidR="002D3AEF" w:rsidRPr="00DB515E" w:rsidRDefault="002D3AEF" w:rsidP="003B696E">
      <w:pPr>
        <w:pStyle w:val="NormalHanging12a"/>
        <w:widowControl/>
        <w:ind w:left="1134"/>
      </w:pPr>
      <w:r w:rsidRPr="00DB515E">
        <w:t>a n)</w:t>
      </w:r>
      <w:r w:rsidRPr="00DB515E">
        <w:tab/>
        <w:t xml:space="preserve">tuetaan pyrkimyksiä vahvistaa kykyä selviytyä mahdollisesta paineesta, joka johtuu läsnäoloaan jatkuvasti lisäävän Kiinan kansantasavallan ja muiden sellaisten toimijoiden toiminnasta, joille ei ole tärkeää, että mineraalien louhinta on kestävää ja sääntöpohjaista; kehotetaan yhteistyön syventämiseen Kanadan kanssa ja kehotetaan East </w:t>
      </w:r>
      <w:proofErr w:type="spellStart"/>
      <w:r w:rsidRPr="00DB515E">
        <w:t>StratCom</w:t>
      </w:r>
      <w:proofErr w:type="spellEnd"/>
      <w:r w:rsidRPr="00DB515E">
        <w:t xml:space="preserve"> -työryhmää seuraamaan arktisen alueen mineraalien louhintapäätöksiin kohdistuvia vaikuttamiskampanjoita;</w:t>
      </w:r>
    </w:p>
    <w:p w14:paraId="518725F8" w14:textId="77777777" w:rsidR="002D3AEF" w:rsidRPr="00DB515E" w:rsidRDefault="002D3AEF" w:rsidP="003B696E">
      <w:pPr>
        <w:pStyle w:val="NormalHanging12a"/>
        <w:widowControl/>
        <w:ind w:left="1134"/>
      </w:pPr>
      <w:r w:rsidRPr="00DB515E">
        <w:t>a o)</w:t>
      </w:r>
      <w:r w:rsidRPr="00DB515E">
        <w:tab/>
        <w:t xml:space="preserve">syvennetään yhteistyötä Kanadan kanssa, jotta voidaan torjua ilmastonmuutoksen vaikutuksia arktiseen alueeseen, tehostaa sopeutumisstrategioita, tukea </w:t>
      </w:r>
      <w:r w:rsidRPr="00DB515E">
        <w:lastRenderedPageBreak/>
        <w:t>seurantatoimia ja lisätä investointeja tutkimukseen, liikenteeseen, digitaaliseen ja energiainfrastruktuuriin, avaruusteknologiaan, kestävään merenkulkuun, raaka-aineiden kestävään louhintaan ja jalostukseen, uusiutuvaan energiaan ja muuhun vähähiiliseen toimintaan, matkailuun ja yleiseen häiriönsietokykyyn;</w:t>
      </w:r>
    </w:p>
    <w:p w14:paraId="48C8730F" w14:textId="77777777" w:rsidR="002D3AEF" w:rsidRPr="00DB515E" w:rsidRDefault="002D3AEF" w:rsidP="003B696E">
      <w:pPr>
        <w:pStyle w:val="NormalHanging12a"/>
        <w:widowControl/>
        <w:ind w:left="1134"/>
      </w:pPr>
      <w:r w:rsidRPr="00DB515E">
        <w:t>a p)</w:t>
      </w:r>
      <w:r w:rsidRPr="00DB515E">
        <w:tab/>
        <w:t>edistetään Kanadan kanssa yhteisiä arktisen alueen tutkimusaloitteita ja varmistetaan, että tieteellisessä yhteistyössä otetaan huomioon kaksoiskäyttöön liittyvät turvallisuusriskit; tuetaan avoimen datan jakamista, ilmaston, ympäristön ja strategisten kehityssuuntausten seurantaa sekä tutkimuksen sisällyttämistä politiikan suunnitteluun ja turvallisuussuunnitteluun;</w:t>
      </w:r>
    </w:p>
    <w:p w14:paraId="4CF2E9BB" w14:textId="77777777" w:rsidR="002D3AEF" w:rsidRPr="00DB515E" w:rsidRDefault="002D3AEF" w:rsidP="003B696E">
      <w:pPr>
        <w:pStyle w:val="NormalHanging12a"/>
        <w:widowControl/>
        <w:ind w:left="1134"/>
      </w:pPr>
      <w:r w:rsidRPr="00DB515E">
        <w:t>a q)</w:t>
      </w:r>
      <w:r w:rsidRPr="00DB515E">
        <w:tab/>
        <w:t>tehdään tiivistä yhteistyötä Kanadan kanssa, myös halukkaiden koalition kaltaisten kanavien kautta, jotta voidaan turvata yhdessä Grönlannin autonomia ja Grönlannin kansan toimijuus tilanteessa, jossa geopoliittinen kiinnostus arktista aluetta kohtaan on lisääntynyt, mistä ovat osoituksena Trumpin hallinnon harjoittama liittämisretoriikka sekä Grönlannin taloudellinen ja sotilaallinen pakottaminen ja Kiinan ilmoitus, että se on ”lähes arktinen valtio”; työskennellään Kanadan kanssa sen varmistamiseksi, että arktisen alueen infrastruktuuri- ja kaivoshankkeiden täytäntöönpanossa sovelletaan tiukkoja ympäristöön, yhteiskuntaan ja hallintotapaan liittyviä normeja;</w:t>
      </w:r>
    </w:p>
    <w:p w14:paraId="1DFD7843" w14:textId="77777777" w:rsidR="002D3AEF" w:rsidRPr="00DB515E" w:rsidRDefault="002D3AEF" w:rsidP="003B696E">
      <w:pPr>
        <w:pStyle w:val="NormalHanging12a"/>
        <w:widowControl/>
        <w:ind w:left="1134"/>
        <w:rPr>
          <w:szCs w:val="24"/>
        </w:rPr>
      </w:pPr>
      <w:r w:rsidRPr="00DB515E">
        <w:t>a r)</w:t>
      </w:r>
      <w:r w:rsidRPr="00DB515E">
        <w:tab/>
        <w:t xml:space="preserve">vahvistetaan EU:n, Kanadan, Tanskan ja Grönlannin välistä yhteistyötä pitkäaikaisten rajakiistojen rauhanomaisesta ratkaisemisesta aikaan saadun historiallisen sopimuksen pohjalta; suhtaudutaan myönteisesti Grönlannin ja Kanadassa sijaitsevan </w:t>
      </w:r>
      <w:proofErr w:type="spellStart"/>
      <w:r w:rsidRPr="00DB515E">
        <w:t>Nunavutin</w:t>
      </w:r>
      <w:proofErr w:type="spellEnd"/>
      <w:r w:rsidRPr="00DB515E">
        <w:t xml:space="preserve"> alueen välisen uuden kalastusta koskevan yhteisymmärryspöytäkirjan allekirjoittamiseen;</w:t>
      </w:r>
    </w:p>
    <w:p w14:paraId="1FFB6734" w14:textId="77777777" w:rsidR="002D3AEF" w:rsidRPr="00DB515E" w:rsidRDefault="002D3AEF" w:rsidP="003B696E">
      <w:pPr>
        <w:pStyle w:val="NormalHanging12a"/>
        <w:keepNext/>
        <w:widowControl/>
        <w:ind w:firstLine="0"/>
        <w:rPr>
          <w:b/>
          <w:i/>
          <w:iCs/>
          <w:szCs w:val="24"/>
        </w:rPr>
      </w:pPr>
      <w:r w:rsidRPr="00DB515E">
        <w:rPr>
          <w:b/>
          <w:i/>
        </w:rPr>
        <w:t xml:space="preserve">Tavara- ja palvelukauppa, digitaalinen kauppa, investoinnit ja taloudellinen turvallisuus </w:t>
      </w:r>
    </w:p>
    <w:p w14:paraId="0AB2E699" w14:textId="77777777" w:rsidR="002D3AEF" w:rsidRPr="00DB515E" w:rsidRDefault="002D3AEF" w:rsidP="003B696E">
      <w:pPr>
        <w:pStyle w:val="NormalHanging12a"/>
        <w:widowControl/>
        <w:ind w:left="1134"/>
        <w:rPr>
          <w:szCs w:val="24"/>
        </w:rPr>
      </w:pPr>
      <w:r w:rsidRPr="00DB515E">
        <w:t>a s)</w:t>
      </w:r>
      <w:r w:rsidRPr="00DB515E">
        <w:tab/>
        <w:t>tuodaan jäsenvaltioissa ja EU:ssa esiin CETA-sopimuksen hyötyjä, kuten markkinoille pääsyn parantuminen, kaupan yksinkertaistuminen ja pk-yritysten hallinnollisten esteiden vähentyminen, erityisesti lisäämällä EU:n yritysten kaupankäyntimahdollisuuksia koskeviin tiedotuskampanjoihin osoitettavia resursseja; käytetään perustana CETA-sopimuksen myönteisiä tuloksia ja pyritään panemaan se kokonaisuudessaan täytäntöön ja hyödyntämään kaikki mahdollisuudet vahvistaa kauppa- ja investointisuhteita Kanadan kanssa;</w:t>
      </w:r>
    </w:p>
    <w:p w14:paraId="0C45319C" w14:textId="77777777" w:rsidR="002D3AEF" w:rsidRPr="00DB515E" w:rsidRDefault="002D3AEF" w:rsidP="003B696E">
      <w:pPr>
        <w:pStyle w:val="NormalHanging12a"/>
        <w:widowControl/>
        <w:ind w:left="1134"/>
        <w:rPr>
          <w:szCs w:val="24"/>
        </w:rPr>
      </w:pPr>
      <w:r w:rsidRPr="00DB515E">
        <w:t>a t)</w:t>
      </w:r>
      <w:r w:rsidRPr="00DB515E">
        <w:tab/>
        <w:t>syvennetään edelleen sääntely-yhteistyötä läpinäkyvästi ja yhdenmukaistamista CETA-sopimukseen liitetyn, vaatimustenmukaisuuden arvioinnin tulosten vastavuoroista hyväksymistä koskevan pöytäkirjan avulla sekä tehostamalla työtä CETA-sopimuksen sääntely-yhteistyön foorumilla;</w:t>
      </w:r>
    </w:p>
    <w:p w14:paraId="558CDFB9" w14:textId="77777777" w:rsidR="002D3AEF" w:rsidRPr="00DB515E" w:rsidRDefault="002D3AEF" w:rsidP="003B696E">
      <w:pPr>
        <w:pStyle w:val="NormalHanging12a"/>
        <w:widowControl/>
        <w:ind w:left="1134"/>
        <w:rPr>
          <w:szCs w:val="24"/>
        </w:rPr>
      </w:pPr>
      <w:r w:rsidRPr="00DB515E">
        <w:t>a u)</w:t>
      </w:r>
      <w:r w:rsidRPr="00DB515E">
        <w:tab/>
        <w:t xml:space="preserve">aloitetaan viipymättä neuvottelut kunnianhimoisesta erillisestä digitaalista kauppaa koskevasta sopimuksesta, jolla täydennetään CETA-sopimusta ja joka ei saisi estää EU:n digitaalialan säännöstön täytäntöönpanoa eikä vähentää kummankaan osapuolen tulevaa poliittista liikkumavaraa säännellä digitaalista ympäristöä ja jossa on kunnioitettava kaikilta osin EU:n kauppa- ja investointisopimuksiin sisältyviä horisontaalisia määräyksiä </w:t>
      </w:r>
      <w:proofErr w:type="spellStart"/>
      <w:r w:rsidRPr="00DB515E">
        <w:t>rajatylittävistä</w:t>
      </w:r>
      <w:proofErr w:type="spellEnd"/>
      <w:r w:rsidRPr="00DB515E">
        <w:t xml:space="preserve"> tietovirroista ja henkilötietojen suojasta sekä varmistettava korkeatasoinen kuluttajansuoja verkossa ja ennakoitavat säännöt talouden toimijoille sekä tehostettava kahdenvälistä yhteistyötä digitaalitaloudessa yhdenmukaistamalla </w:t>
      </w:r>
      <w:r w:rsidRPr="00DB515E">
        <w:lastRenderedPageBreak/>
        <w:t>standardeja ja infrastruktuuria, parantamalla kilpailukykyä, varmistamalla yhteistyö kyberturvallisuuden, tekoälyn ja kvanttitutkimuksen aloilla ja luomalla uusia sähköisen kaupankäynnin ja digitaalisten palvelujen mahdollisuuksia, erityisesti pk-yrityksille;</w:t>
      </w:r>
    </w:p>
    <w:p w14:paraId="186FA2F0" w14:textId="77777777" w:rsidR="002D3AEF" w:rsidRPr="00DB515E" w:rsidRDefault="002D3AEF" w:rsidP="003B696E">
      <w:pPr>
        <w:pStyle w:val="NormalHanging12a"/>
        <w:widowControl/>
        <w:ind w:left="1134"/>
        <w:rPr>
          <w:szCs w:val="24"/>
        </w:rPr>
      </w:pPr>
      <w:r w:rsidRPr="00DB515E">
        <w:t>a v)</w:t>
      </w:r>
      <w:r w:rsidRPr="00DB515E">
        <w:tab/>
        <w:t>tehdään tiivistä yhteistyötä Kanadan kanssa, jotta voidaan varmistaa CETA-sopimuksen kauppaa ja kestävää kehitystä koskevan luvun täytäntöönpanon tiukempi valvonta, vaikutusten selkeämpi mittaaminen ja sääntelyn parempi yhdenmukaistaminen, muun muassa torjumalla pakkotyötä ja lapsityövoiman käyttöä ja tarkastelemalla Kanadan hallituksen ehdotuksia kauppaa ja kestävää kehitystä koskevien määräysten täytäntöönpanokelpoisuuden parantamiseksi;</w:t>
      </w:r>
    </w:p>
    <w:p w14:paraId="0DCA85CA" w14:textId="77777777" w:rsidR="002D3AEF" w:rsidRPr="00DB515E" w:rsidRDefault="002D3AEF" w:rsidP="003B696E">
      <w:pPr>
        <w:pStyle w:val="NormalHanging12a"/>
        <w:widowControl/>
        <w:ind w:left="1134"/>
        <w:rPr>
          <w:szCs w:val="24"/>
        </w:rPr>
      </w:pPr>
      <w:r w:rsidRPr="00DB515E">
        <w:t>a w)</w:t>
      </w:r>
      <w:r w:rsidRPr="00DB515E">
        <w:tab/>
        <w:t>tehdään tiivistä yhteistyötä Kanadan kanssa, jotta voidaan lisätä kansalaisyhteiskunnan tiedonsaantia ja suoraa osallistumista CETA-sopimuksen mukaisiin komiteoihin niin ennen kunkin asiaankuuluvan erityiskomitean kokousta kuin näiden kokousten jälkeen;</w:t>
      </w:r>
    </w:p>
    <w:p w14:paraId="2D7B5D7E" w14:textId="77777777" w:rsidR="002D3AEF" w:rsidRPr="00DB515E" w:rsidRDefault="002D3AEF" w:rsidP="003B696E">
      <w:pPr>
        <w:pStyle w:val="NormalHanging12a"/>
        <w:widowControl/>
        <w:ind w:left="1134"/>
        <w:rPr>
          <w:szCs w:val="24"/>
        </w:rPr>
      </w:pPr>
      <w:r w:rsidRPr="00DB515E">
        <w:t>a x)</w:t>
      </w:r>
      <w:r w:rsidRPr="00DB515E">
        <w:tab/>
        <w:t>tehdään tiivistä yhteistyötä Kanadan kanssa, jotta CETA-sopimuksen puitteissa voidaan ottaa käyttöön sukupuolen mukaan eriteltyjen tietojen keräämiseen tarkoitettu järjestelmä, joka tuottaa tietoa naisten omistamien yritysten toiminta-aloista ja naisten harjoittamasta liiketoiminnasta;</w:t>
      </w:r>
    </w:p>
    <w:p w14:paraId="70BE6CB5" w14:textId="77777777" w:rsidR="002D3AEF" w:rsidRPr="00DB515E" w:rsidRDefault="002D3AEF" w:rsidP="003B696E">
      <w:pPr>
        <w:pStyle w:val="NormalHanging12a"/>
        <w:widowControl/>
        <w:ind w:left="1134"/>
        <w:rPr>
          <w:szCs w:val="24"/>
        </w:rPr>
      </w:pPr>
      <w:r w:rsidRPr="00DB515E">
        <w:t>a y)</w:t>
      </w:r>
      <w:r w:rsidRPr="00DB515E">
        <w:tab/>
        <w:t>työskennellään edelleen Kanadan kanssa asianmukaisen välineen ja konkreettisten yhteisten toimien määrittämiseksi, jotta voidaan helpottaa alkuperäiskansojen pääsyä CETA-sopimuksen piiriin ja varmistaa, että ne hyötyvät siitä ja että niitä kuullaan ja ne otetaan mukaan mielekkäällä tavalla, muun muassa varmistamalla niiden vapaa ja tietoon perustuva ennakkosuostumus CETA-sopimuksen ja raaka-aineita koskevan strategisen kumppanuuden täytäntöönpanossa;</w:t>
      </w:r>
    </w:p>
    <w:p w14:paraId="545D55F6" w14:textId="77777777" w:rsidR="002D3AEF" w:rsidRPr="00DB515E" w:rsidRDefault="002D3AEF" w:rsidP="003B696E">
      <w:pPr>
        <w:pStyle w:val="NormalHanging12a"/>
        <w:widowControl/>
        <w:ind w:left="1134"/>
        <w:rPr>
          <w:szCs w:val="24"/>
        </w:rPr>
      </w:pPr>
      <w:r w:rsidRPr="00DB515E">
        <w:t>a z)</w:t>
      </w:r>
      <w:r w:rsidRPr="00DB515E">
        <w:tab/>
        <w:t xml:space="preserve">todetaan, että CETA-sopimus on edistänyt merkittävästi EU:n ja Kanadan toimitusketjujen monipuolistamista ja häiriönsietokykyä sekä lisännyt Kanadasta peräisin olevien kriittisten raaka-aineiden tuontia EU:hun; suhtaudutaan myönteisesti kriittisten mineraalien tuotantoallianssiin, joka on Kanadan johtama G7-maiden aloite kriittisten mineraalien maailmanlaajuisen tuotannon ja toimitusten monipuolistamiseksi ja turvaamiseksi; korostetaan, että raaka-aineita koskeva EU:n ja Kanadan strateginen kumppanuus edistää koordinointia ja yhteisiä toimia vastauksena vientirajoituksiin, joita kolmannet maat ovat asettaneet kriittisille mineraaleille ja muille strategisesti tärkeille resursseille, sekä vahvistaa toimitusketjun turvallisuutta ja taloudellista häiriönsietokykyä; varmistetaan, että raaka-aineita koskevan EU:n ja Kanadan strategisen kumppanuuden puitteissa kehitetään edelleen yhteisiä hankkeita, myös lisäämällä teknistä ja tieteellistä yhteistyötä ja infrastruktuuri-investointeja sekä vahvistamalla edelleen teollisuuspoliittista vuoropuhelua Kanadan kanssa; </w:t>
      </w:r>
    </w:p>
    <w:p w14:paraId="1BB7A219" w14:textId="77777777" w:rsidR="002D3AEF" w:rsidRPr="00DB515E" w:rsidRDefault="002D3AEF" w:rsidP="003B696E">
      <w:pPr>
        <w:pStyle w:val="NormalHanging12a"/>
        <w:widowControl/>
        <w:ind w:left="1134"/>
        <w:rPr>
          <w:szCs w:val="24"/>
        </w:rPr>
      </w:pPr>
      <w:r w:rsidRPr="00DB515E">
        <w:t>b a)</w:t>
      </w:r>
      <w:r w:rsidRPr="00DB515E">
        <w:tab/>
        <w:t>edistetään yhteistyötä Kanadan kanssa energiaturvallisuuden keskeisenä kumppanina ja kehotetaan laajentamaan EU:n ja Kanadan korkean tason energiavuoropuhelua, jotta voidaan kehittää vetyä, muita kestäviä vähähiilisiä teknologioita, kriittisen energiainfrastruktuurin suojelua ja kestävää energiakauppaa koskevia yhteisiä toimia; jatketaan nykyistä ydinteknologia-alan yhteistyötä, joka kattaa myös ydinpolttoaineet ja niiden kiertopalvelut, neuvottelemalla nykyaikaistetusta ja kattavasta Kanadan ja Euratomin välisestä ydinalan yhteistyösopimuksesta;</w:t>
      </w:r>
    </w:p>
    <w:p w14:paraId="6ED269DA" w14:textId="77777777" w:rsidR="002D3AEF" w:rsidRPr="00DB515E" w:rsidRDefault="002D3AEF" w:rsidP="003B696E">
      <w:pPr>
        <w:pStyle w:val="NormalHanging12a"/>
        <w:widowControl/>
        <w:ind w:left="1134"/>
        <w:rPr>
          <w:szCs w:val="24"/>
        </w:rPr>
      </w:pPr>
      <w:r w:rsidRPr="00DB515E">
        <w:lastRenderedPageBreak/>
        <w:t>b b)</w:t>
      </w:r>
      <w:r w:rsidRPr="00DB515E">
        <w:tab/>
        <w:t xml:space="preserve">selvitetään mahdollisuuksia tehdä yhteistyötä EU:n, Kanadan ja muiden samanmielisten geopoliittisten yhteisöjen ja alueiden, kuten Latinalaisen Amerikan ja </w:t>
      </w:r>
      <w:proofErr w:type="spellStart"/>
      <w:r w:rsidRPr="00DB515E">
        <w:t>indopasifisen</w:t>
      </w:r>
      <w:proofErr w:type="spellEnd"/>
      <w:r w:rsidRPr="00DB515E">
        <w:t xml:space="preserve"> alueen, kesken taikka kattavan ja edistyksellisen Tyynenmeren kumppanuussopimuksen puitteissa, jotta voidaan edistää kauppaa, vähentää strategisia riippuvuuksia, etenkin Kiinasta, parantaa häiriönsietokykyä, vastata maailmanlaajuisiin kaupan haasteisiin, myös lujittamalla teräsmarkkinoita maailmanlaajuisen ylikapasiteetin torjumiseksi, sekä mahdollistaa sääntöpohjainen kauppa kumppaneiden välillä; suhtaudutaan tältä osin myönteisesti neuvottelujen aloittamiseen Kanadan ja Intian välisestä laaja-alaisesta talouskumppanuussopimuksesta sekä EU:n ja Intian välisen vapaakauppasopimuksen tekemiseen;</w:t>
      </w:r>
    </w:p>
    <w:p w14:paraId="1933C90F" w14:textId="77777777" w:rsidR="002D3AEF" w:rsidRPr="00DB515E" w:rsidRDefault="002D3AEF" w:rsidP="003B696E">
      <w:pPr>
        <w:pStyle w:val="NormalHanging12a"/>
        <w:widowControl/>
        <w:ind w:left="1134"/>
        <w:rPr>
          <w:szCs w:val="24"/>
        </w:rPr>
      </w:pPr>
      <w:r w:rsidRPr="00DB515E">
        <w:t>b c)</w:t>
      </w:r>
      <w:r w:rsidRPr="00DB515E">
        <w:tab/>
        <w:t>kehotetaan painokkaasti niitä kymmentä jäsenvaltiota, jotka eivät ole vielä ratifioineet CETA-sopimusta, tekemään niin nopeasti; painotetaan jälleen CETA-sopimuksen täyden soveltamisen suurta merkitystä merkittävänä poliittisena signaalina ennen sopimuksen väliaikaisen soveltamisen kymmenvuotispäivää vuonna 2027, etenkin nykyisessä geopoliittisessa tilanteessa, ja edellytyksenä sopimuksen täyden taloudellisen potentiaalin toteutumiselle; tehdään kahdenvälistä yhteistyötä näiden jäsenvaltioiden kanssa, jotta niiden huolenaiheet voidaan selvittää;</w:t>
      </w:r>
    </w:p>
    <w:p w14:paraId="72B4F779" w14:textId="77777777" w:rsidR="002D3AEF" w:rsidRPr="00DB515E" w:rsidRDefault="002D3AEF" w:rsidP="003B696E">
      <w:pPr>
        <w:pStyle w:val="NormalHanging12a"/>
        <w:keepNext/>
        <w:widowControl/>
        <w:ind w:firstLine="0"/>
        <w:rPr>
          <w:b/>
          <w:i/>
          <w:iCs/>
          <w:szCs w:val="24"/>
        </w:rPr>
      </w:pPr>
      <w:r w:rsidRPr="00DB515E">
        <w:rPr>
          <w:b/>
          <w:i/>
        </w:rPr>
        <w:t>Maailmanlaajuinen kehitys</w:t>
      </w:r>
    </w:p>
    <w:p w14:paraId="2386D18C" w14:textId="77777777" w:rsidR="002D3AEF" w:rsidRPr="00DB515E" w:rsidRDefault="002D3AEF" w:rsidP="003B696E">
      <w:pPr>
        <w:pStyle w:val="NormalHanging12a"/>
        <w:widowControl/>
        <w:ind w:left="1134"/>
      </w:pPr>
      <w:r w:rsidRPr="00DB515E">
        <w:t>b d)</w:t>
      </w:r>
      <w:r w:rsidRPr="00DB515E">
        <w:tab/>
        <w:t>varmistetaan tiivis koordinointi Kanadan kanssa, jotta voidaan paikata kriittisiä puutteita, vahvistaa monenvälisiä kehitystä koskevia kehyksiä, toimia vahvempana vastavoimana autoritaarisille hallinnoille ja torjua niiden globaalin vaikutusvallan kasvua, edistää kestävää kehitystä, YK:n kestävän kehityksen toimintaohjelman Agenda 2030:n ja kestävän kehityksen tavoitteiden saavuttamista ja osallistavia kansainvälisiä kumppanuuksia sekä pitää yllä erityisesti tukea kansalaisyhteiskunnalle ja demokraattiselle selviytymiskyvylle, myös EU:n naapurustossa ja etenkin ehdokasmaissa;</w:t>
      </w:r>
    </w:p>
    <w:p w14:paraId="0621B39E" w14:textId="77777777" w:rsidR="002D3AEF" w:rsidRPr="00DB515E" w:rsidRDefault="002D3AEF" w:rsidP="003B696E">
      <w:pPr>
        <w:pStyle w:val="NormalHanging12a"/>
        <w:widowControl/>
        <w:ind w:left="1134"/>
      </w:pPr>
      <w:r w:rsidRPr="00DB515E">
        <w:t>b e)</w:t>
      </w:r>
      <w:r w:rsidRPr="00DB515E">
        <w:tab/>
        <w:t>reagoidaan yhdessä uusiin globaalia kehitystä uhkaaviin haasteisiin, kuten Yhdysvaltojen kehitysyhteistyöviraston (USAID) lakkauttamiseen ja Yhdysvaltojen ulkomaanavun keskeytykseen;</w:t>
      </w:r>
    </w:p>
    <w:p w14:paraId="55F45A03" w14:textId="77777777" w:rsidR="002D3AEF" w:rsidRPr="00DB515E" w:rsidRDefault="002D3AEF" w:rsidP="003B696E">
      <w:pPr>
        <w:pStyle w:val="NormalHanging12a"/>
        <w:keepNext/>
        <w:widowControl/>
        <w:ind w:firstLine="0"/>
        <w:rPr>
          <w:b/>
          <w:i/>
          <w:iCs/>
          <w:szCs w:val="24"/>
        </w:rPr>
      </w:pPr>
      <w:r w:rsidRPr="00DB515E">
        <w:rPr>
          <w:b/>
          <w:i/>
        </w:rPr>
        <w:t>Koulutus, tutkimus ja ihmisten väliset yhteydet</w:t>
      </w:r>
    </w:p>
    <w:p w14:paraId="1A2E05FA" w14:textId="77777777" w:rsidR="002D3AEF" w:rsidRPr="00DB515E" w:rsidRDefault="002D3AEF" w:rsidP="003B696E">
      <w:pPr>
        <w:pStyle w:val="NormalHanging12a"/>
        <w:widowControl/>
        <w:ind w:left="1134"/>
        <w:rPr>
          <w:szCs w:val="24"/>
        </w:rPr>
      </w:pPr>
      <w:r w:rsidRPr="00DB515E">
        <w:t>b f)</w:t>
      </w:r>
      <w:r w:rsidRPr="00DB515E">
        <w:tab/>
        <w:t>toteutetaan nopeasti jatkotoimia, jotka perustuvat sitoumukseen syventää yhteistyötä sellaisilla aloilla kuin ihmisten väliset yhteydet, kulttuuri, nuoriso, osallistavien toimintapolitiikkojen tukeminen ja EU:n ja Kanadan digitaalisen kumppanuuden puitteet;</w:t>
      </w:r>
    </w:p>
    <w:p w14:paraId="72A7F5F9" w14:textId="77777777" w:rsidR="002D3AEF" w:rsidRPr="00DB515E" w:rsidRDefault="002D3AEF" w:rsidP="003B696E">
      <w:pPr>
        <w:pStyle w:val="NormalHanging12a"/>
        <w:widowControl/>
        <w:ind w:left="1134"/>
      </w:pPr>
      <w:r w:rsidRPr="00DB515E">
        <w:t>b g)</w:t>
      </w:r>
      <w:r w:rsidRPr="00DB515E">
        <w:tab/>
        <w:t>lisätään yhteiskunnan selviytymiskykyä hyödyntämällä Kanadan assosioitumista Horisontti Eurooppa -puiteohjelmaan, tehostamalla strategisten alojen koulutus-, tutkimus-, kulttuuri- ja tiedeyhteistyötä, helpottamalla opiskelijoiden, nuorten yrittäjien, tutkijoiden, sijoittajien ja kaikkien nuorten transatlanttista liikkuvuutta työn, opiskelun ja vapaaehtoistoiminnan vuoksi ja kannustamalla tällaiseen liikkuvuuteen sekä selvittämällä edelleen mahdollisuuksia ihmisten välisiin kontakteihin ja opiskelijavaihtoon Erasmus+ -ohjelman pohjalta ja tiedottamalla EU:n sinisen kortin käytöstä työvoiman liikkuvuuden välineenä;</w:t>
      </w:r>
    </w:p>
    <w:p w14:paraId="30944D77" w14:textId="77777777" w:rsidR="002D3AEF" w:rsidRPr="00DB515E" w:rsidRDefault="002D3AEF" w:rsidP="003B696E">
      <w:pPr>
        <w:pStyle w:val="NormalHanging12a"/>
        <w:widowControl/>
        <w:ind w:left="1134"/>
      </w:pPr>
      <w:r w:rsidRPr="00DB515E">
        <w:lastRenderedPageBreak/>
        <w:t>b h)</w:t>
      </w:r>
      <w:r w:rsidRPr="00DB515E">
        <w:tab/>
        <w:t>tehdään tiivistä yhteistyötä Kanadan kanssa säänneltyjen ammattien vastavuoroisen tunnustamisen laajentamiseksi muille aloille, kuten insinöörin ja kirjanpitäjän ammatteihin, jatkotoimena CETA-sopimuksen mukaisen arkkitehtien ammattipätevyyden vastavuoroista tunnustamista koskevan sopimuksen</w:t>
      </w:r>
      <w:r w:rsidRPr="00DB515E">
        <w:rPr>
          <w:rStyle w:val="FootnoteReference"/>
          <w:bCs/>
          <w:iCs/>
        </w:rPr>
        <w:footnoteReference w:id="4"/>
      </w:r>
      <w:r w:rsidRPr="00DB515E">
        <w:t xml:space="preserve"> hyväksymiselle;</w:t>
      </w:r>
    </w:p>
    <w:p w14:paraId="446C9962" w14:textId="77777777" w:rsidR="002D3AEF" w:rsidRPr="00DB515E" w:rsidRDefault="002D3AEF" w:rsidP="003B696E">
      <w:pPr>
        <w:pStyle w:val="NormalHanging12a"/>
        <w:keepNext/>
        <w:widowControl/>
        <w:ind w:firstLine="0"/>
        <w:rPr>
          <w:b/>
          <w:i/>
          <w:iCs/>
          <w:szCs w:val="24"/>
        </w:rPr>
      </w:pPr>
      <w:r w:rsidRPr="00DB515E">
        <w:rPr>
          <w:b/>
          <w:i/>
        </w:rPr>
        <w:t>Demokratioiden selviytymiskyvyn ja tasa-arvon edistäminen</w:t>
      </w:r>
    </w:p>
    <w:p w14:paraId="15452590" w14:textId="77777777" w:rsidR="002D3AEF" w:rsidRPr="00DB515E" w:rsidRDefault="002D3AEF" w:rsidP="003B696E">
      <w:pPr>
        <w:pStyle w:val="NormalHanging12a"/>
        <w:widowControl/>
        <w:ind w:left="1134"/>
        <w:rPr>
          <w:bCs/>
          <w:szCs w:val="24"/>
        </w:rPr>
      </w:pPr>
      <w:r w:rsidRPr="00DB515E">
        <w:t>b i)</w:t>
      </w:r>
      <w:r w:rsidRPr="00DB515E">
        <w:tab/>
        <w:t>edistetään yhdessä Kanadan kanssa demokraattista selviytymiskykyä kaikkialla maailmassa ajamalla kokonaisvaltaista lähestymistapaa turvallisuuteen ja tukemalla vapaita tiedotusvälineitä, vaalien koskemattomuutta, sosiaalista yhteenkuuluvuutta ja kansalaisyhteiskuntia haavoittuvissa demokratioissa;</w:t>
      </w:r>
    </w:p>
    <w:p w14:paraId="18BEBA70" w14:textId="77777777" w:rsidR="002D3AEF" w:rsidRPr="00DB515E" w:rsidRDefault="002D3AEF" w:rsidP="003B696E">
      <w:pPr>
        <w:pStyle w:val="NormalHanging12a"/>
        <w:widowControl/>
        <w:ind w:left="1134"/>
        <w:rPr>
          <w:bCs/>
          <w:szCs w:val="24"/>
        </w:rPr>
      </w:pPr>
      <w:r w:rsidRPr="00DB515E">
        <w:t>b j)</w:t>
      </w:r>
      <w:r w:rsidRPr="00DB515E">
        <w:tab/>
        <w:t>tehostetaan yhteistyötä sosiaalisen median ja suurien teknologiayritysten sääntelyssä ja vahvistetaan samalla EU:n digipalvelu-</w:t>
      </w:r>
      <w:r w:rsidRPr="00DB515E">
        <w:rPr>
          <w:rStyle w:val="FootnoteReference"/>
          <w:bCs/>
          <w:szCs w:val="24"/>
        </w:rPr>
        <w:footnoteReference w:id="5"/>
      </w:r>
      <w:r w:rsidRPr="00DB515E">
        <w:t xml:space="preserve"> ja digimarkkinalainsäädäntöä</w:t>
      </w:r>
      <w:r w:rsidRPr="00DB515E">
        <w:rPr>
          <w:rStyle w:val="FootnoteReference"/>
          <w:bCs/>
          <w:szCs w:val="24"/>
        </w:rPr>
        <w:footnoteReference w:id="6"/>
      </w:r>
      <w:r w:rsidRPr="00DB515E">
        <w:t>;</w:t>
      </w:r>
    </w:p>
    <w:p w14:paraId="68032C35" w14:textId="77777777" w:rsidR="002D3AEF" w:rsidRPr="00DB515E" w:rsidRDefault="002D3AEF" w:rsidP="003B696E">
      <w:pPr>
        <w:pStyle w:val="NormalHanging12a"/>
        <w:widowControl/>
        <w:ind w:left="1134"/>
        <w:rPr>
          <w:bCs/>
          <w:szCs w:val="24"/>
        </w:rPr>
      </w:pPr>
      <w:r w:rsidRPr="00DB515E">
        <w:t>b k)</w:t>
      </w:r>
      <w:r w:rsidRPr="00DB515E">
        <w:tab/>
        <w:t>tehdään tiivistä yhteistyötä Kanadan kanssa tekoälyn vastuullisen hallinnoinnin kehittämiseksi tekoälyä ja ihmisoikeuksia, demokratiaa ja oikeusvaltioperiaatetta koskevan puiteyleissopimuksen mukaisesti, jonka sekä EU että Kanada ovat allekirjoittaneet;</w:t>
      </w:r>
    </w:p>
    <w:p w14:paraId="5CC3DF12" w14:textId="77777777" w:rsidR="002D3AEF" w:rsidRPr="00DB515E" w:rsidRDefault="002D3AEF" w:rsidP="003B696E">
      <w:pPr>
        <w:pStyle w:val="NormalHanging12a"/>
        <w:widowControl/>
        <w:ind w:left="1134"/>
        <w:rPr>
          <w:bCs/>
          <w:szCs w:val="24"/>
        </w:rPr>
      </w:pPr>
      <w:r w:rsidRPr="00DB515E">
        <w:t>b l)</w:t>
      </w:r>
      <w:r w:rsidRPr="00DB515E">
        <w:tab/>
        <w:t xml:space="preserve">edistetään yhteistyötä ja hyvien käytäntöjen vaihtoa, jotta voidaan yhdessä parantaa syrjäytyneiden ryhmien tasa-arvoa ja osallisuutta EU:ssa, Kanadassa ja muualla maailmassa EU:n tasa-arvon unionin ja Kanadan </w:t>
      </w:r>
      <w:proofErr w:type="spellStart"/>
      <w:r w:rsidRPr="00DB515E">
        <w:t>Indigenous</w:t>
      </w:r>
      <w:proofErr w:type="spellEnd"/>
      <w:r w:rsidRPr="00DB515E">
        <w:t xml:space="preserve"> </w:t>
      </w:r>
      <w:proofErr w:type="spellStart"/>
      <w:r w:rsidRPr="00DB515E">
        <w:t>Justice</w:t>
      </w:r>
      <w:proofErr w:type="spellEnd"/>
      <w:r w:rsidRPr="00DB515E">
        <w:t xml:space="preserve"> </w:t>
      </w:r>
      <w:proofErr w:type="spellStart"/>
      <w:r w:rsidRPr="00DB515E">
        <w:t>Strategy</w:t>
      </w:r>
      <w:proofErr w:type="spellEnd"/>
      <w:r w:rsidRPr="00DB515E">
        <w:t xml:space="preserve"> -strategian kaltaisten aloitteiden pohjalta;</w:t>
      </w:r>
    </w:p>
    <w:p w14:paraId="61518C01" w14:textId="77777777" w:rsidR="002D3AEF" w:rsidRPr="00DB515E" w:rsidRDefault="002D3AEF" w:rsidP="003B696E">
      <w:pPr>
        <w:pStyle w:val="NormalHanging12a"/>
        <w:keepNext/>
        <w:widowControl/>
        <w:ind w:firstLine="0"/>
        <w:rPr>
          <w:b/>
          <w:i/>
          <w:iCs/>
          <w:szCs w:val="24"/>
        </w:rPr>
      </w:pPr>
      <w:r w:rsidRPr="00DB515E">
        <w:rPr>
          <w:b/>
          <w:i/>
        </w:rPr>
        <w:t>Loppuhuomiot</w:t>
      </w:r>
    </w:p>
    <w:p w14:paraId="1074F3BC" w14:textId="77777777" w:rsidR="002D3AEF" w:rsidRPr="00DB515E" w:rsidRDefault="002D3AEF" w:rsidP="003B696E">
      <w:pPr>
        <w:pStyle w:val="NormalHanging12a"/>
        <w:widowControl/>
        <w:ind w:left="1134"/>
      </w:pPr>
      <w:r w:rsidRPr="00DB515E">
        <w:t>b m)</w:t>
      </w:r>
      <w:r w:rsidRPr="00DB515E">
        <w:tab/>
        <w:t>jatketaan sellaisen aidon ja tasavertaisen strategisen kumppanuuden luomista Kanadan kanssa, joka perustuu luottamukseen, yhteisiin periaatteisiin ja kansainväliseen oikeuteen ja demokratiaan nojaaviin arvoihin;</w:t>
      </w:r>
    </w:p>
    <w:p w14:paraId="6EF4885B" w14:textId="7A9E94E9" w:rsidR="002D3AEF" w:rsidRPr="00DB515E" w:rsidRDefault="002D3AEF" w:rsidP="003B696E">
      <w:pPr>
        <w:pStyle w:val="NormalHanging12a"/>
        <w:widowControl/>
        <w:ind w:left="1134"/>
      </w:pPr>
      <w:r w:rsidRPr="00DB515E">
        <w:t>b n)</w:t>
      </w:r>
      <w:r w:rsidRPr="00DB515E">
        <w:tab/>
        <w:t>edistetään osallistumista yhteistyöaloitteisiin Kanadan keskushallinnon lisäksi myös sen maakunnallisten ja kunnallisten viranomaisten ja muiden asiaankuuluvien elinten kanssa;</w:t>
      </w:r>
    </w:p>
    <w:p w14:paraId="2FE9F8D2" w14:textId="3DFB529A" w:rsidR="003B696E" w:rsidRPr="00DB515E" w:rsidRDefault="003B696E" w:rsidP="003B696E">
      <w:pPr>
        <w:pStyle w:val="NormalHanging12a"/>
        <w:keepNext/>
        <w:keepLines/>
        <w:widowControl/>
        <w:ind w:left="0" w:firstLine="0"/>
        <w:jc w:val="center"/>
      </w:pPr>
      <w:r w:rsidRPr="00DB515E">
        <w:lastRenderedPageBreak/>
        <w:t>°</w:t>
      </w:r>
    </w:p>
    <w:p w14:paraId="2ED65C1E" w14:textId="7098B6A6" w:rsidR="003B696E" w:rsidRPr="00DB515E" w:rsidRDefault="003B696E" w:rsidP="003B696E">
      <w:pPr>
        <w:pStyle w:val="NormalHanging12a"/>
        <w:keepNext/>
        <w:keepLines/>
        <w:widowControl/>
        <w:ind w:left="0" w:firstLine="0"/>
        <w:jc w:val="center"/>
      </w:pPr>
      <w:r w:rsidRPr="00DB515E">
        <w:t>°     °</w:t>
      </w:r>
    </w:p>
    <w:p w14:paraId="7F013C33" w14:textId="526541A2" w:rsidR="00E365E1" w:rsidRPr="00DB515E" w:rsidRDefault="002D3AEF" w:rsidP="003B696E">
      <w:pPr>
        <w:pStyle w:val="NormalHanging12a"/>
        <w:widowControl/>
      </w:pPr>
      <w:r w:rsidRPr="00DB515E">
        <w:t>2.</w:t>
      </w:r>
      <w:r w:rsidRPr="00DB515E">
        <w:tab/>
        <w:t>kehottaa puhemiestä välittämään tämän suosituksen neuvostolle, komissiolle ja komission varapuheenjohtajalle / unionin ulkoasioiden ja turvallisuuspolitiikan korkealle edustajalle.</w:t>
      </w:r>
    </w:p>
    <w:sectPr w:rsidR="00E365E1" w:rsidRPr="00DB515E" w:rsidSect="002204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17957" w14:textId="77777777" w:rsidR="00BC70E8" w:rsidRPr="0022041C" w:rsidRDefault="00BC70E8">
      <w:r w:rsidRPr="0022041C">
        <w:separator/>
      </w:r>
    </w:p>
  </w:endnote>
  <w:endnote w:type="continuationSeparator" w:id="0">
    <w:p w14:paraId="474C401B" w14:textId="77777777" w:rsidR="00BC70E8" w:rsidRPr="0022041C" w:rsidRDefault="00BC70E8">
      <w:r w:rsidRPr="00220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7262F" w14:textId="77777777" w:rsidR="00BC70E8" w:rsidRPr="0022041C" w:rsidRDefault="00BC70E8">
      <w:r w:rsidRPr="0022041C">
        <w:separator/>
      </w:r>
    </w:p>
  </w:footnote>
  <w:footnote w:type="continuationSeparator" w:id="0">
    <w:p w14:paraId="7FC458E4" w14:textId="77777777" w:rsidR="00BC70E8" w:rsidRPr="0022041C" w:rsidRDefault="00BC70E8">
      <w:r w:rsidRPr="0022041C">
        <w:continuationSeparator/>
      </w:r>
    </w:p>
  </w:footnote>
  <w:footnote w:id="1">
    <w:p w14:paraId="0BF089C5" w14:textId="4ADA1423" w:rsidR="002D3AEF" w:rsidRPr="0022041C" w:rsidRDefault="002D3AEF" w:rsidP="0022041C">
      <w:pPr>
        <w:pStyle w:val="FootnoteText"/>
        <w:ind w:left="567" w:hanging="567"/>
        <w:rPr>
          <w:sz w:val="24"/>
          <w:lang w:val="fi-FI"/>
        </w:rPr>
      </w:pPr>
      <w:r w:rsidRPr="0022041C">
        <w:rPr>
          <w:rStyle w:val="FootnoteReference"/>
          <w:sz w:val="24"/>
          <w:lang w:val="fi-FI"/>
        </w:rPr>
        <w:footnoteRef/>
      </w:r>
      <w:r w:rsidR="0022041C" w:rsidRPr="0022041C">
        <w:rPr>
          <w:sz w:val="24"/>
          <w:lang w:val="fi-FI"/>
        </w:rPr>
        <w:t xml:space="preserve"> </w:t>
      </w:r>
      <w:r w:rsidR="0022041C" w:rsidRPr="0022041C">
        <w:rPr>
          <w:sz w:val="24"/>
          <w:lang w:val="fi-FI"/>
        </w:rPr>
        <w:tab/>
      </w:r>
      <w:r w:rsidRPr="0022041C">
        <w:rPr>
          <w:sz w:val="24"/>
          <w:lang w:val="fi-FI"/>
        </w:rPr>
        <w:t xml:space="preserve">EUVL L 329, 3.12.2016, s. 45, ELI: </w:t>
      </w:r>
      <w:hyperlink r:id="rId1" w:history="1">
        <w:r w:rsidRPr="0022041C">
          <w:rPr>
            <w:rStyle w:val="Hyperlink"/>
            <w:sz w:val="24"/>
            <w:lang w:val="fi-FI"/>
          </w:rPr>
          <w:t>http://data.europa.eu/eli/agree_internation/2016/2118/oj</w:t>
        </w:r>
      </w:hyperlink>
      <w:r w:rsidRPr="0022041C">
        <w:rPr>
          <w:sz w:val="24"/>
          <w:lang w:val="fi-FI"/>
        </w:rPr>
        <w:t>.</w:t>
      </w:r>
    </w:p>
  </w:footnote>
  <w:footnote w:id="2">
    <w:p w14:paraId="25E20EAE" w14:textId="51BB6B56" w:rsidR="002D3AEF" w:rsidRPr="0022041C" w:rsidRDefault="002D3AEF" w:rsidP="0022041C">
      <w:pPr>
        <w:pStyle w:val="FootnoteText"/>
        <w:ind w:left="567" w:hanging="567"/>
        <w:rPr>
          <w:sz w:val="24"/>
          <w:lang w:val="fi-FI"/>
        </w:rPr>
      </w:pPr>
      <w:r w:rsidRPr="0022041C">
        <w:rPr>
          <w:rStyle w:val="FootnoteReference"/>
          <w:sz w:val="24"/>
          <w:lang w:val="fi-FI"/>
        </w:rPr>
        <w:footnoteRef/>
      </w:r>
      <w:r w:rsidR="0022041C" w:rsidRPr="0022041C">
        <w:rPr>
          <w:sz w:val="24"/>
          <w:lang w:val="fi-FI"/>
        </w:rPr>
        <w:t xml:space="preserve"> </w:t>
      </w:r>
      <w:r w:rsidR="0022041C" w:rsidRPr="0022041C">
        <w:rPr>
          <w:sz w:val="24"/>
          <w:lang w:val="fi-FI"/>
        </w:rPr>
        <w:tab/>
      </w:r>
      <w:r w:rsidRPr="0022041C">
        <w:rPr>
          <w:sz w:val="24"/>
          <w:lang w:val="fi-FI"/>
        </w:rPr>
        <w:t xml:space="preserve">EUVL L 11, 14.1.2017, s. 23, ELI: </w:t>
      </w:r>
      <w:hyperlink r:id="rId2" w:history="1">
        <w:r w:rsidRPr="0022041C">
          <w:rPr>
            <w:rStyle w:val="Hyperlink"/>
            <w:sz w:val="24"/>
            <w:lang w:val="fi-FI"/>
          </w:rPr>
          <w:t>http://data.europa.eu/eli/agree_internation/2017/37/oj</w:t>
        </w:r>
      </w:hyperlink>
      <w:r w:rsidRPr="0022041C">
        <w:rPr>
          <w:sz w:val="24"/>
          <w:lang w:val="fi-FI"/>
        </w:rPr>
        <w:t>.</w:t>
      </w:r>
    </w:p>
  </w:footnote>
  <w:footnote w:id="3">
    <w:p w14:paraId="6C59E0F5" w14:textId="24D440D8" w:rsidR="002D3AEF" w:rsidRPr="0022041C" w:rsidRDefault="002D3AEF" w:rsidP="0022041C">
      <w:pPr>
        <w:pStyle w:val="FootnoteText"/>
        <w:ind w:left="567" w:hanging="567"/>
        <w:rPr>
          <w:sz w:val="24"/>
          <w:lang w:val="fi-FI"/>
        </w:rPr>
      </w:pPr>
      <w:r w:rsidRPr="0022041C">
        <w:rPr>
          <w:rStyle w:val="FootnoteReference"/>
          <w:sz w:val="24"/>
          <w:lang w:val="fi-FI"/>
        </w:rPr>
        <w:footnoteRef/>
      </w:r>
      <w:r w:rsidR="0022041C" w:rsidRPr="0022041C">
        <w:rPr>
          <w:sz w:val="24"/>
          <w:lang w:val="fi-FI"/>
        </w:rPr>
        <w:t xml:space="preserve"> </w:t>
      </w:r>
      <w:r w:rsidR="0022041C" w:rsidRPr="0022041C">
        <w:rPr>
          <w:sz w:val="24"/>
          <w:lang w:val="fi-FI"/>
        </w:rPr>
        <w:tab/>
      </w:r>
      <w:r w:rsidRPr="0022041C">
        <w:rPr>
          <w:sz w:val="24"/>
          <w:lang w:val="fi-FI"/>
        </w:rPr>
        <w:t xml:space="preserve">Euroopan komissio: Kauppapolitiikan ja taloudellisen turvallisuuden pääosasto ym., </w:t>
      </w:r>
      <w:proofErr w:type="spellStart"/>
      <w:r w:rsidRPr="0022041C">
        <w:rPr>
          <w:sz w:val="24"/>
          <w:lang w:val="fi-FI"/>
        </w:rPr>
        <w:t>Study</w:t>
      </w:r>
      <w:proofErr w:type="spellEnd"/>
      <w:r w:rsidRPr="0022041C">
        <w:rPr>
          <w:sz w:val="24"/>
          <w:lang w:val="fi-FI"/>
        </w:rPr>
        <w:t xml:space="preserve"> in </w:t>
      </w:r>
      <w:proofErr w:type="spellStart"/>
      <w:r w:rsidRPr="0022041C">
        <w:rPr>
          <w:sz w:val="24"/>
          <w:lang w:val="fi-FI"/>
        </w:rPr>
        <w:t>support</w:t>
      </w:r>
      <w:proofErr w:type="spellEnd"/>
      <w:r w:rsidRPr="0022041C">
        <w:rPr>
          <w:sz w:val="24"/>
          <w:lang w:val="fi-FI"/>
        </w:rPr>
        <w:t xml:space="preserve"> of an ex-post </w:t>
      </w:r>
      <w:proofErr w:type="spellStart"/>
      <w:r w:rsidRPr="0022041C">
        <w:rPr>
          <w:sz w:val="24"/>
          <w:lang w:val="fi-FI"/>
        </w:rPr>
        <w:t>evaluation</w:t>
      </w:r>
      <w:proofErr w:type="spellEnd"/>
      <w:r w:rsidRPr="0022041C">
        <w:rPr>
          <w:sz w:val="24"/>
          <w:lang w:val="fi-FI"/>
        </w:rPr>
        <w:t xml:space="preserve"> of </w:t>
      </w:r>
      <w:proofErr w:type="spellStart"/>
      <w:r w:rsidRPr="0022041C">
        <w:rPr>
          <w:sz w:val="24"/>
          <w:lang w:val="fi-FI"/>
        </w:rPr>
        <w:t>the</w:t>
      </w:r>
      <w:proofErr w:type="spellEnd"/>
      <w:r w:rsidRPr="0022041C">
        <w:rPr>
          <w:sz w:val="24"/>
          <w:lang w:val="fi-FI"/>
        </w:rPr>
        <w:t xml:space="preserve"> Comprehensive </w:t>
      </w:r>
      <w:proofErr w:type="spellStart"/>
      <w:r w:rsidRPr="0022041C">
        <w:rPr>
          <w:sz w:val="24"/>
          <w:lang w:val="fi-FI"/>
        </w:rPr>
        <w:t>Economic</w:t>
      </w:r>
      <w:proofErr w:type="spellEnd"/>
      <w:r w:rsidRPr="0022041C">
        <w:rPr>
          <w:sz w:val="24"/>
          <w:lang w:val="fi-FI"/>
        </w:rPr>
        <w:t xml:space="preserve"> and Trade </w:t>
      </w:r>
      <w:proofErr w:type="spellStart"/>
      <w:r w:rsidRPr="0022041C">
        <w:rPr>
          <w:sz w:val="24"/>
          <w:lang w:val="fi-FI"/>
        </w:rPr>
        <w:t>Agreement</w:t>
      </w:r>
      <w:proofErr w:type="spellEnd"/>
      <w:r w:rsidRPr="0022041C">
        <w:rPr>
          <w:sz w:val="24"/>
          <w:lang w:val="fi-FI"/>
        </w:rPr>
        <w:t xml:space="preserve"> (CETA) </w:t>
      </w:r>
      <w:proofErr w:type="spellStart"/>
      <w:r w:rsidRPr="0022041C">
        <w:rPr>
          <w:sz w:val="24"/>
          <w:lang w:val="fi-FI"/>
        </w:rPr>
        <w:t>between</w:t>
      </w:r>
      <w:proofErr w:type="spellEnd"/>
      <w:r w:rsidRPr="0022041C">
        <w:rPr>
          <w:sz w:val="24"/>
          <w:lang w:val="fi-FI"/>
        </w:rPr>
        <w:t xml:space="preserve"> </w:t>
      </w:r>
      <w:proofErr w:type="spellStart"/>
      <w:r w:rsidRPr="0022041C">
        <w:rPr>
          <w:sz w:val="24"/>
          <w:lang w:val="fi-FI"/>
        </w:rPr>
        <w:t>the</w:t>
      </w:r>
      <w:proofErr w:type="spellEnd"/>
      <w:r w:rsidRPr="0022041C">
        <w:rPr>
          <w:sz w:val="24"/>
          <w:lang w:val="fi-FI"/>
        </w:rPr>
        <w:t xml:space="preserve"> EU and </w:t>
      </w:r>
      <w:proofErr w:type="spellStart"/>
      <w:r w:rsidRPr="0022041C">
        <w:rPr>
          <w:sz w:val="24"/>
          <w:lang w:val="fi-FI"/>
        </w:rPr>
        <w:t>its</w:t>
      </w:r>
      <w:proofErr w:type="spellEnd"/>
      <w:r w:rsidRPr="0022041C">
        <w:rPr>
          <w:sz w:val="24"/>
          <w:lang w:val="fi-FI"/>
        </w:rPr>
        <w:t xml:space="preserve"> </w:t>
      </w:r>
      <w:proofErr w:type="spellStart"/>
      <w:r w:rsidRPr="0022041C">
        <w:rPr>
          <w:sz w:val="24"/>
          <w:lang w:val="fi-FI"/>
        </w:rPr>
        <w:t>Member</w:t>
      </w:r>
      <w:proofErr w:type="spellEnd"/>
      <w:r w:rsidRPr="0022041C">
        <w:rPr>
          <w:sz w:val="24"/>
          <w:lang w:val="fi-FI"/>
        </w:rPr>
        <w:t xml:space="preserve"> </w:t>
      </w:r>
      <w:proofErr w:type="spellStart"/>
      <w:r w:rsidRPr="0022041C">
        <w:rPr>
          <w:sz w:val="24"/>
          <w:lang w:val="fi-FI"/>
        </w:rPr>
        <w:t>States</w:t>
      </w:r>
      <w:proofErr w:type="spellEnd"/>
      <w:r w:rsidRPr="0022041C">
        <w:rPr>
          <w:sz w:val="24"/>
          <w:lang w:val="fi-FI"/>
        </w:rPr>
        <w:t xml:space="preserve"> and Canada – </w:t>
      </w:r>
      <w:proofErr w:type="spellStart"/>
      <w:r w:rsidRPr="0022041C">
        <w:rPr>
          <w:sz w:val="24"/>
          <w:lang w:val="fi-FI"/>
        </w:rPr>
        <w:t>Final</w:t>
      </w:r>
      <w:proofErr w:type="spellEnd"/>
      <w:r w:rsidRPr="0022041C">
        <w:rPr>
          <w:sz w:val="24"/>
          <w:lang w:val="fi-FI"/>
        </w:rPr>
        <w:t xml:space="preserve"> </w:t>
      </w:r>
      <w:proofErr w:type="spellStart"/>
      <w:r w:rsidRPr="0022041C">
        <w:rPr>
          <w:sz w:val="24"/>
          <w:lang w:val="fi-FI"/>
        </w:rPr>
        <w:t>report</w:t>
      </w:r>
      <w:proofErr w:type="spellEnd"/>
      <w:r w:rsidRPr="0022041C">
        <w:rPr>
          <w:sz w:val="24"/>
          <w:lang w:val="fi-FI"/>
        </w:rPr>
        <w:t xml:space="preserve"> – </w:t>
      </w:r>
      <w:proofErr w:type="spellStart"/>
      <w:r w:rsidRPr="0022041C">
        <w:rPr>
          <w:sz w:val="24"/>
          <w:lang w:val="fi-FI"/>
        </w:rPr>
        <w:t>Annexes</w:t>
      </w:r>
      <w:proofErr w:type="spellEnd"/>
      <w:r w:rsidRPr="0022041C">
        <w:rPr>
          <w:sz w:val="24"/>
          <w:lang w:val="fi-FI"/>
        </w:rPr>
        <w:t xml:space="preserve">, Euroopan unionin julkaisutoimisto, 2025, </w:t>
      </w:r>
      <w:hyperlink r:id="rId3" w:history="1">
        <w:r w:rsidRPr="0022041C">
          <w:rPr>
            <w:rStyle w:val="Hyperlink"/>
            <w:sz w:val="24"/>
            <w:lang w:val="fi-FI"/>
          </w:rPr>
          <w:t>https://data.europa.eu/doi/10.2781/9705637</w:t>
        </w:r>
      </w:hyperlink>
      <w:r w:rsidRPr="0022041C">
        <w:rPr>
          <w:rStyle w:val="Hyperlink"/>
          <w:sz w:val="24"/>
          <w:lang w:val="fi-FI"/>
        </w:rPr>
        <w:t>.</w:t>
      </w:r>
    </w:p>
  </w:footnote>
  <w:footnote w:id="4">
    <w:p w14:paraId="4F17F63D" w14:textId="0E6EA3DE" w:rsidR="002D3AEF" w:rsidRPr="008365C9" w:rsidRDefault="002D3AEF" w:rsidP="0022041C">
      <w:pPr>
        <w:pStyle w:val="FootnoteText"/>
        <w:ind w:left="567" w:hanging="567"/>
        <w:rPr>
          <w:sz w:val="24"/>
          <w:lang w:val="fi-FI"/>
        </w:rPr>
      </w:pPr>
      <w:r w:rsidRPr="0022041C">
        <w:rPr>
          <w:rStyle w:val="FootnoteReference"/>
          <w:sz w:val="24"/>
          <w:lang w:val="fi-FI"/>
        </w:rPr>
        <w:footnoteRef/>
      </w:r>
      <w:r w:rsidR="0022041C" w:rsidRPr="0022041C">
        <w:rPr>
          <w:sz w:val="24"/>
          <w:lang w:val="fi-FI"/>
        </w:rPr>
        <w:t xml:space="preserve"> </w:t>
      </w:r>
      <w:r w:rsidR="0022041C" w:rsidRPr="0022041C">
        <w:rPr>
          <w:sz w:val="24"/>
          <w:lang w:val="fi-FI"/>
        </w:rPr>
        <w:tab/>
      </w:r>
      <w:r w:rsidRPr="0022041C">
        <w:rPr>
          <w:sz w:val="24"/>
          <w:lang w:val="fi-FI"/>
        </w:rPr>
        <w:t>Ammattipätevyyksien vastavuoroista tunnustamista käsittelevän sekakomitean päätös N:o 1/2024, annettu 10. lokakuuta 2024, arkkitehtien ammattipätevyyden vastavuoroista tunnustamista koskevasta sopimuksesta (EUVL L, 2024/2873, 14.11.2024, ELI:</w:t>
      </w:r>
      <w:r w:rsidRPr="0022041C">
        <w:rPr>
          <w:b/>
          <w:sz w:val="24"/>
          <w:lang w:val="fi-FI"/>
        </w:rPr>
        <w:t xml:space="preserve"> </w:t>
      </w:r>
      <w:hyperlink r:id="rId4" w:history="1">
        <w:r w:rsidRPr="0022041C">
          <w:rPr>
            <w:rStyle w:val="Hyperlink"/>
            <w:sz w:val="24"/>
            <w:lang w:val="fi-FI"/>
          </w:rPr>
          <w:t>http://data.europa.eu/eli/dec/2024/2873/oj</w:t>
        </w:r>
      </w:hyperlink>
      <w:r w:rsidRPr="0022041C">
        <w:rPr>
          <w:rStyle w:val="Hyperlink"/>
          <w:sz w:val="24"/>
          <w:lang w:val="fi-FI"/>
        </w:rPr>
        <w:t>)</w:t>
      </w:r>
      <w:r w:rsidRPr="0022041C">
        <w:rPr>
          <w:sz w:val="24"/>
          <w:lang w:val="fi-FI"/>
        </w:rPr>
        <w:t>.</w:t>
      </w:r>
    </w:p>
  </w:footnote>
  <w:footnote w:id="5">
    <w:p w14:paraId="654E56E7" w14:textId="1193BCF2" w:rsidR="002D3AEF" w:rsidRPr="0022041C" w:rsidRDefault="002D3AEF" w:rsidP="0022041C">
      <w:pPr>
        <w:pStyle w:val="FootnoteText"/>
        <w:ind w:left="567" w:hanging="567"/>
        <w:rPr>
          <w:sz w:val="24"/>
          <w:lang w:val="fi-FI"/>
        </w:rPr>
      </w:pPr>
      <w:r w:rsidRPr="0022041C">
        <w:rPr>
          <w:rStyle w:val="FootnoteReference"/>
          <w:sz w:val="24"/>
          <w:lang w:val="fi-FI"/>
        </w:rPr>
        <w:footnoteRef/>
      </w:r>
      <w:r w:rsidR="0022041C" w:rsidRPr="0022041C">
        <w:rPr>
          <w:sz w:val="24"/>
          <w:lang w:val="fi-FI"/>
        </w:rPr>
        <w:t xml:space="preserve"> </w:t>
      </w:r>
      <w:r w:rsidR="0022041C" w:rsidRPr="0022041C">
        <w:rPr>
          <w:sz w:val="24"/>
          <w:lang w:val="fi-FI"/>
        </w:rPr>
        <w:tab/>
      </w:r>
      <w:r w:rsidRPr="0022041C">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5" w:history="1">
        <w:r w:rsidRPr="0022041C">
          <w:rPr>
            <w:rStyle w:val="Hyperlink"/>
            <w:sz w:val="24"/>
            <w:lang w:val="fi-FI"/>
          </w:rPr>
          <w:t>http://data.europa.eu/eli/reg/2022/2065/oj</w:t>
        </w:r>
      </w:hyperlink>
      <w:r w:rsidRPr="0022041C">
        <w:rPr>
          <w:sz w:val="24"/>
          <w:lang w:val="fi-FI"/>
        </w:rPr>
        <w:t>).</w:t>
      </w:r>
    </w:p>
  </w:footnote>
  <w:footnote w:id="6">
    <w:p w14:paraId="0968C678" w14:textId="6BC44243" w:rsidR="002D3AEF" w:rsidRPr="0022041C" w:rsidRDefault="002D3AEF" w:rsidP="0022041C">
      <w:pPr>
        <w:pStyle w:val="FootnoteText"/>
        <w:ind w:left="567" w:hanging="567"/>
        <w:rPr>
          <w:sz w:val="24"/>
          <w:lang w:val="fi-FI"/>
        </w:rPr>
      </w:pPr>
      <w:r w:rsidRPr="0022041C">
        <w:rPr>
          <w:rStyle w:val="FootnoteReference"/>
          <w:sz w:val="24"/>
          <w:lang w:val="fi-FI"/>
        </w:rPr>
        <w:footnoteRef/>
      </w:r>
      <w:r w:rsidR="0022041C" w:rsidRPr="0022041C">
        <w:rPr>
          <w:sz w:val="24"/>
          <w:lang w:val="fi-FI"/>
        </w:rPr>
        <w:t xml:space="preserve"> </w:t>
      </w:r>
      <w:r w:rsidR="0022041C" w:rsidRPr="0022041C">
        <w:rPr>
          <w:sz w:val="24"/>
          <w:lang w:val="fi-FI"/>
        </w:rPr>
        <w:tab/>
      </w:r>
      <w:r w:rsidRPr="0022041C">
        <w:rPr>
          <w:sz w:val="24"/>
          <w:lang w:val="fi-FI"/>
        </w:rPr>
        <w:t xml:space="preserve">Euroopan parlamentin ja neuvoston asetus (EU) 2022/1925, annettu 14. syyskuuta 2022, kilpailullisista ja oikeudenmukaisista markkinoista digitaalialalla ja direktiivien (EU) 2019/1937 ja (EU) 2020/1828 muuttamisesta (digimarkkinasäädös) (EUVL L 265, 12.10.2022, s. 1, ELI: </w:t>
      </w:r>
      <w:hyperlink r:id="rId6" w:history="1">
        <w:r w:rsidRPr="0022041C">
          <w:rPr>
            <w:rStyle w:val="Hyperlink"/>
            <w:sz w:val="24"/>
            <w:lang w:val="fi-FI"/>
          </w:rPr>
          <w:t>http://data.europa.eu/eli/reg/2022/1925/oj</w:t>
        </w:r>
      </w:hyperlink>
      <w:r w:rsidRPr="0022041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4661947">
    <w:abstractNumId w:val="9"/>
  </w:num>
  <w:num w:numId="2" w16cid:durableId="2004771050">
    <w:abstractNumId w:val="9"/>
  </w:num>
  <w:num w:numId="3" w16cid:durableId="1702240436">
    <w:abstractNumId w:val="7"/>
  </w:num>
  <w:num w:numId="4" w16cid:durableId="952395472">
    <w:abstractNumId w:val="7"/>
  </w:num>
  <w:num w:numId="5" w16cid:durableId="2090734467">
    <w:abstractNumId w:val="6"/>
  </w:num>
  <w:num w:numId="6" w16cid:durableId="372922901">
    <w:abstractNumId w:val="6"/>
  </w:num>
  <w:num w:numId="7" w16cid:durableId="442268952">
    <w:abstractNumId w:val="5"/>
  </w:num>
  <w:num w:numId="8" w16cid:durableId="618533274">
    <w:abstractNumId w:val="5"/>
  </w:num>
  <w:num w:numId="9" w16cid:durableId="316494640">
    <w:abstractNumId w:val="4"/>
  </w:num>
  <w:num w:numId="10" w16cid:durableId="1726636392">
    <w:abstractNumId w:val="4"/>
  </w:num>
  <w:num w:numId="11" w16cid:durableId="320429503">
    <w:abstractNumId w:val="8"/>
  </w:num>
  <w:num w:numId="12" w16cid:durableId="1864172599">
    <w:abstractNumId w:val="8"/>
  </w:num>
  <w:num w:numId="13" w16cid:durableId="1726442591">
    <w:abstractNumId w:val="3"/>
  </w:num>
  <w:num w:numId="14" w16cid:durableId="500661295">
    <w:abstractNumId w:val="3"/>
  </w:num>
  <w:num w:numId="15" w16cid:durableId="1151601706">
    <w:abstractNumId w:val="2"/>
  </w:num>
  <w:num w:numId="16" w16cid:durableId="660500571">
    <w:abstractNumId w:val="2"/>
  </w:num>
  <w:num w:numId="17" w16cid:durableId="421340842">
    <w:abstractNumId w:val="1"/>
  </w:num>
  <w:num w:numId="18" w16cid:durableId="172766374">
    <w:abstractNumId w:val="1"/>
  </w:num>
  <w:num w:numId="19" w16cid:durableId="908223012">
    <w:abstractNumId w:val="0"/>
  </w:num>
  <w:num w:numId="20" w16cid:durableId="1248615594">
    <w:abstractNumId w:val="0"/>
  </w:num>
  <w:num w:numId="21" w16cid:durableId="647055029">
    <w:abstractNumId w:val="9"/>
  </w:num>
  <w:num w:numId="22" w16cid:durableId="382607297">
    <w:abstractNumId w:val="7"/>
  </w:num>
  <w:num w:numId="23" w16cid:durableId="744454576">
    <w:abstractNumId w:val="6"/>
  </w:num>
  <w:num w:numId="24" w16cid:durableId="757143989">
    <w:abstractNumId w:val="5"/>
  </w:num>
  <w:num w:numId="25" w16cid:durableId="1005519660">
    <w:abstractNumId w:val="4"/>
  </w:num>
  <w:num w:numId="26" w16cid:durableId="1924728111">
    <w:abstractNumId w:val="8"/>
  </w:num>
  <w:num w:numId="27" w16cid:durableId="853111085">
    <w:abstractNumId w:val="3"/>
  </w:num>
  <w:num w:numId="28" w16cid:durableId="2015377479">
    <w:abstractNumId w:val="2"/>
  </w:num>
  <w:num w:numId="29" w16cid:durableId="696389687">
    <w:abstractNumId w:val="1"/>
  </w:num>
  <w:num w:numId="30" w16cid:durableId="990905636">
    <w:abstractNumId w:val="0"/>
  </w:num>
  <w:num w:numId="31" w16cid:durableId="1572537898">
    <w:abstractNumId w:val="9"/>
  </w:num>
  <w:num w:numId="32" w16cid:durableId="1946038422">
    <w:abstractNumId w:val="7"/>
  </w:num>
  <w:num w:numId="33" w16cid:durableId="536889924">
    <w:abstractNumId w:val="6"/>
  </w:num>
  <w:num w:numId="34" w16cid:durableId="2008361574">
    <w:abstractNumId w:val="5"/>
  </w:num>
  <w:num w:numId="35" w16cid:durableId="764768838">
    <w:abstractNumId w:val="4"/>
  </w:num>
  <w:num w:numId="36" w16cid:durableId="198907192">
    <w:abstractNumId w:val="8"/>
  </w:num>
  <w:num w:numId="37" w16cid:durableId="210043196">
    <w:abstractNumId w:val="3"/>
  </w:num>
  <w:num w:numId="38" w16cid:durableId="550074047">
    <w:abstractNumId w:val="2"/>
  </w:num>
  <w:num w:numId="39" w16cid:durableId="1191718599">
    <w:abstractNumId w:val="1"/>
  </w:num>
  <w:num w:numId="40" w16cid:durableId="142895125">
    <w:abstractNumId w:val="0"/>
  </w:num>
  <w:num w:numId="41" w16cid:durableId="925920240">
    <w:abstractNumId w:val="10"/>
  </w:num>
  <w:num w:numId="42" w16cid:durableId="1990354298">
    <w:abstractNumId w:val="10"/>
  </w:num>
  <w:num w:numId="43" w16cid:durableId="444930983">
    <w:abstractNumId w:val="10"/>
  </w:num>
  <w:num w:numId="44" w16cid:durableId="1552304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FI"/>
    <w:docVar w:name="dvnumam" w:val="31"/>
    <w:docVar w:name="dvpe" w:val="778.092"/>
    <w:docVar w:name="dvrapporteur" w:val="Esittelijä: "/>
    <w:docVar w:name="dvtitre" w:val="Euroopan parlamentin päätöslauselma xx. maaliskuuta 2026 Euroopan parlamentin suosituksesta neuvostolle, komissiolle ja komission varapuheenjohtajalle / unionin ulkoasioiden ja turvallisuuspolitiikan korkealle edustajalle EU:n ja Kanadan tiiviimmästä yhteistyöstä nykyisessä geopoliittisessa tilanteessa, mukaan lukien Kanadan taloudelliseen vakauteen ja suvereniteettiin kohdistuvat uhat(2025/2168(INI))"/>
  </w:docVars>
  <w:rsids>
    <w:rsidRoot w:val="00BC70E8"/>
    <w:rsid w:val="00002272"/>
    <w:rsid w:val="00064002"/>
    <w:rsid w:val="000677B9"/>
    <w:rsid w:val="000831BA"/>
    <w:rsid w:val="000A42CC"/>
    <w:rsid w:val="000E7DD9"/>
    <w:rsid w:val="0010095E"/>
    <w:rsid w:val="00125B37"/>
    <w:rsid w:val="00187494"/>
    <w:rsid w:val="001F32AE"/>
    <w:rsid w:val="0022041C"/>
    <w:rsid w:val="002324CB"/>
    <w:rsid w:val="002509FB"/>
    <w:rsid w:val="002767FF"/>
    <w:rsid w:val="002B18FE"/>
    <w:rsid w:val="002B5493"/>
    <w:rsid w:val="002D3AEF"/>
    <w:rsid w:val="00343214"/>
    <w:rsid w:val="00361C00"/>
    <w:rsid w:val="00395FA1"/>
    <w:rsid w:val="003B696E"/>
    <w:rsid w:val="003E15D4"/>
    <w:rsid w:val="00411CCE"/>
    <w:rsid w:val="0041666E"/>
    <w:rsid w:val="00421060"/>
    <w:rsid w:val="00471C19"/>
    <w:rsid w:val="004867E3"/>
    <w:rsid w:val="00494A28"/>
    <w:rsid w:val="004A3821"/>
    <w:rsid w:val="004C0004"/>
    <w:rsid w:val="004C5D52"/>
    <w:rsid w:val="004D458E"/>
    <w:rsid w:val="0050519A"/>
    <w:rsid w:val="005072A1"/>
    <w:rsid w:val="00514517"/>
    <w:rsid w:val="00545827"/>
    <w:rsid w:val="00560270"/>
    <w:rsid w:val="005C2568"/>
    <w:rsid w:val="005F1B17"/>
    <w:rsid w:val="006037C0"/>
    <w:rsid w:val="006258CA"/>
    <w:rsid w:val="006631B6"/>
    <w:rsid w:val="00680577"/>
    <w:rsid w:val="006F74FA"/>
    <w:rsid w:val="00731ADD"/>
    <w:rsid w:val="00734777"/>
    <w:rsid w:val="00747932"/>
    <w:rsid w:val="00751A4A"/>
    <w:rsid w:val="00756632"/>
    <w:rsid w:val="00762C74"/>
    <w:rsid w:val="00786EC0"/>
    <w:rsid w:val="007D1690"/>
    <w:rsid w:val="007E22AD"/>
    <w:rsid w:val="00817416"/>
    <w:rsid w:val="008365C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0E8"/>
    <w:rsid w:val="00BD34A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15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20C4B"/>
  <w15:chartTrackingRefBased/>
  <w15:docId w15:val="{61F4BF54-CBD7-4E6D-B3FF-2D002AE0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696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3AEF"/>
    <w:pPr>
      <w:spacing w:before="480" w:after="240"/>
    </w:pPr>
  </w:style>
  <w:style w:type="paragraph" w:customStyle="1" w:styleId="NormalHanging12a">
    <w:name w:val="NormalHanging12a"/>
    <w:basedOn w:val="Normal"/>
    <w:link w:val="NormalHanging12aChar"/>
    <w:qFormat/>
    <w:rsid w:val="002D3AEF"/>
    <w:pPr>
      <w:spacing w:after="240"/>
      <w:ind w:left="567" w:hanging="567"/>
    </w:pPr>
  </w:style>
  <w:style w:type="character" w:styleId="Hyperlink">
    <w:name w:val="Hyperlink"/>
    <w:basedOn w:val="DefaultParagraphFont"/>
    <w:rsid w:val="002D3AEF"/>
    <w:rPr>
      <w:color w:val="0563C1" w:themeColor="hyperlink"/>
      <w:u w:val="single"/>
    </w:rPr>
  </w:style>
  <w:style w:type="character" w:customStyle="1" w:styleId="NormalHanging12aChar">
    <w:name w:val="NormalHanging12a Char"/>
    <w:basedOn w:val="DefaultParagraphFont"/>
    <w:link w:val="NormalHanging12a"/>
    <w:locked/>
    <w:rsid w:val="002D3AEF"/>
    <w:rPr>
      <w:sz w:val="24"/>
      <w:lang w:val="fi-FI"/>
    </w:rPr>
  </w:style>
  <w:style w:type="paragraph" w:styleId="Footer">
    <w:name w:val="footer"/>
    <w:basedOn w:val="Normal"/>
    <w:link w:val="FooterChar"/>
    <w:rsid w:val="003B696E"/>
    <w:pPr>
      <w:tabs>
        <w:tab w:val="center" w:pos="4513"/>
        <w:tab w:val="right" w:pos="9026"/>
      </w:tabs>
    </w:pPr>
  </w:style>
  <w:style w:type="character" w:customStyle="1" w:styleId="FooterChar">
    <w:name w:val="Footer Char"/>
    <w:basedOn w:val="DefaultParagraphFont"/>
    <w:link w:val="Footer"/>
    <w:rsid w:val="003B696E"/>
    <w:rPr>
      <w:sz w:val="24"/>
      <w:lang w:val="fi-FI"/>
    </w:rPr>
  </w:style>
  <w:style w:type="paragraph" w:styleId="Revision">
    <w:name w:val="Revision"/>
    <w:hidden/>
    <w:uiPriority w:val="99"/>
    <w:semiHidden/>
    <w:rsid w:val="004A382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3837</Words>
  <Characters>33667</Characters>
  <Application>Microsoft Office Word</Application>
  <DocSecurity>0</DocSecurity>
  <Lines>280</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2026-03-11T12:44:00Z</dcterms:created>
  <dcterms:modified xsi:type="dcterms:W3CDTF">2026-03-11T12:44:00Z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A10-0035/2026</vt:lpwstr>
  </property>
  <property fmtid="{D5CDD505-2E9C-101B-9397-08002B2CF9AE}" pid="4" name="&lt;Type&gt;">
    <vt:lpwstr>RR</vt:lpwstr>
  </property>
</Properties>
</file>