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338F1" w14:paraId="7E0AB9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C084E7" w14:textId="4F3E1214" w:rsidR="00751A4A" w:rsidRPr="006338F1" w:rsidRDefault="00B0660F" w:rsidP="0010095E">
            <w:pPr>
              <w:pStyle w:val="EPName"/>
            </w:pPr>
            <w:r w:rsidRPr="006338F1">
              <w:t>Europski parlament</w:t>
            </w:r>
          </w:p>
          <w:p w14:paraId="30B78E9A" w14:textId="77777777" w:rsidR="00751A4A" w:rsidRPr="006338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338F1">
              <w:t>2024</w:t>
            </w:r>
            <w:r w:rsidR="00817416" w:rsidRPr="006338F1">
              <w:t>-202</w:t>
            </w:r>
            <w:r w:rsidRPr="006338F1">
              <w:t>9</w:t>
            </w:r>
          </w:p>
        </w:tc>
        <w:tc>
          <w:tcPr>
            <w:tcW w:w="2268" w:type="dxa"/>
            <w:shd w:val="clear" w:color="auto" w:fill="auto"/>
          </w:tcPr>
          <w:p w14:paraId="0CE66704" w14:textId="77777777" w:rsidR="00751A4A" w:rsidRPr="006338F1" w:rsidRDefault="00187494" w:rsidP="0010095E">
            <w:pPr>
              <w:pStyle w:val="EPLogo"/>
            </w:pPr>
            <w:r w:rsidRPr="006338F1">
              <w:rPr>
                <w:noProof/>
                <w:lang w:eastAsia="ja-JP"/>
              </w:rPr>
              <w:drawing>
                <wp:inline distT="0" distB="0" distL="0" distR="0" wp14:anchorId="48A0BC21" wp14:editId="595E27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594AC" w14:textId="77777777" w:rsidR="00D058B8" w:rsidRPr="006338F1" w:rsidRDefault="00D058B8" w:rsidP="004C5D52">
      <w:pPr>
        <w:pStyle w:val="LineTop"/>
      </w:pPr>
    </w:p>
    <w:p w14:paraId="45D588BD" w14:textId="42BE581A" w:rsidR="00680577" w:rsidRPr="006338F1" w:rsidRDefault="00B0660F" w:rsidP="00680577">
      <w:pPr>
        <w:pStyle w:val="EPBodyTA1"/>
      </w:pPr>
      <w:r w:rsidRPr="006338F1">
        <w:t>USVOJENI TEKSTOVI</w:t>
      </w:r>
    </w:p>
    <w:p w14:paraId="2BEB970C" w14:textId="77777777" w:rsidR="00D058B8" w:rsidRPr="006338F1" w:rsidRDefault="00D058B8" w:rsidP="00D058B8">
      <w:pPr>
        <w:pStyle w:val="LineBottom"/>
      </w:pPr>
    </w:p>
    <w:p w14:paraId="27C6DD54" w14:textId="15CB021F" w:rsidR="00B0660F" w:rsidRPr="006338F1" w:rsidRDefault="00B0660F" w:rsidP="00B0660F">
      <w:pPr>
        <w:pStyle w:val="ATHeading1"/>
      </w:pPr>
      <w:bookmarkStart w:id="0" w:name="TANumber"/>
      <w:r w:rsidRPr="006338F1">
        <w:t>P10_TA(2026)00</w:t>
      </w:r>
      <w:bookmarkEnd w:id="0"/>
      <w:r w:rsidR="001945FD">
        <w:t>78</w:t>
      </w:r>
    </w:p>
    <w:p w14:paraId="5080820C" w14:textId="77777777" w:rsidR="00B0660F" w:rsidRPr="006338F1" w:rsidRDefault="00B0660F" w:rsidP="00B0660F">
      <w:pPr>
        <w:pStyle w:val="ATHeading2"/>
      </w:pPr>
      <w:bookmarkStart w:id="1" w:name="title"/>
      <w:r w:rsidRPr="006338F1">
        <w:t>Preporuka o povećanoj suradnji EU-a i Kanade s obzirom na aktualni geopolitički kontekst, uključujući prijetnje gospodarskoj stabilnosti i suverenosti Kanade</w:t>
      </w:r>
      <w:bookmarkEnd w:id="1"/>
    </w:p>
    <w:p w14:paraId="22A5F4EF" w14:textId="77777777" w:rsidR="00B0660F" w:rsidRPr="006338F1" w:rsidRDefault="00B0660F" w:rsidP="00B0660F">
      <w:pPr>
        <w:rPr>
          <w:i/>
          <w:vanish/>
        </w:rPr>
      </w:pPr>
      <w:r w:rsidRPr="006338F1">
        <w:rPr>
          <w:i/>
        </w:rPr>
        <w:fldChar w:fldCharType="begin"/>
      </w:r>
      <w:r w:rsidRPr="006338F1">
        <w:rPr>
          <w:i/>
        </w:rPr>
        <w:instrText xml:space="preserve"> TC"(</w:instrText>
      </w:r>
      <w:bookmarkStart w:id="2" w:name="DocNumber"/>
      <w:r w:rsidRPr="006338F1">
        <w:rPr>
          <w:i/>
        </w:rPr>
        <w:instrText>A10-0035/2026</w:instrText>
      </w:r>
      <w:bookmarkEnd w:id="2"/>
      <w:r w:rsidRPr="006338F1">
        <w:rPr>
          <w:i/>
        </w:rPr>
        <w:instrText xml:space="preserve"> - Izvjestitelj: Tobias </w:instrText>
      </w:r>
      <w:proofErr w:type="spellStart"/>
      <w:r w:rsidRPr="006338F1">
        <w:rPr>
          <w:i/>
        </w:rPr>
        <w:instrText>Cremer</w:instrText>
      </w:r>
      <w:proofErr w:type="spellEnd"/>
      <w:r w:rsidRPr="006338F1">
        <w:rPr>
          <w:i/>
        </w:rPr>
        <w:instrText xml:space="preserve">)"\l3 \n&gt; \* MERGEFORMAT </w:instrText>
      </w:r>
      <w:r w:rsidRPr="006338F1">
        <w:rPr>
          <w:i/>
        </w:rPr>
        <w:fldChar w:fldCharType="end"/>
      </w:r>
    </w:p>
    <w:p w14:paraId="16BA00F8" w14:textId="77777777" w:rsidR="00B0660F" w:rsidRPr="006338F1" w:rsidRDefault="00B0660F" w:rsidP="00B0660F">
      <w:pPr>
        <w:rPr>
          <w:vanish/>
        </w:rPr>
      </w:pPr>
      <w:bookmarkStart w:id="3" w:name="Commission"/>
      <w:r w:rsidRPr="006338F1">
        <w:rPr>
          <w:vanish/>
        </w:rPr>
        <w:t>Odbor za vanjske poslove</w:t>
      </w:r>
      <w:bookmarkEnd w:id="3"/>
    </w:p>
    <w:p w14:paraId="2B2CDC7A" w14:textId="77777777" w:rsidR="00B0660F" w:rsidRPr="006338F1" w:rsidRDefault="00B0660F" w:rsidP="00B0660F">
      <w:pPr>
        <w:rPr>
          <w:vanish/>
        </w:rPr>
      </w:pPr>
      <w:bookmarkStart w:id="4" w:name="PE"/>
      <w:r w:rsidRPr="006338F1">
        <w:rPr>
          <w:vanish/>
        </w:rPr>
        <w:t>PE778.092</w:t>
      </w:r>
      <w:bookmarkEnd w:id="4"/>
    </w:p>
    <w:p w14:paraId="26B27517" w14:textId="69C5FC12" w:rsidR="00B0660F" w:rsidRPr="006338F1" w:rsidRDefault="00B0660F" w:rsidP="00B0660F">
      <w:pPr>
        <w:pStyle w:val="ATHeading3"/>
      </w:pPr>
      <w:bookmarkStart w:id="5" w:name="Sujet"/>
      <w:r w:rsidRPr="006338F1">
        <w:t xml:space="preserve">Preporuka Europskog parlamenta od </w:t>
      </w:r>
      <w:r w:rsidR="00EA519E">
        <w:t>11. ožujka</w:t>
      </w:r>
      <w:r w:rsidRPr="006338F1">
        <w:t xml:space="preserve"> 2026. Vijeću, Komisiji i potpredsjednici Komisije / visokoj predstavnici Unije za vanjske poslove i sigurnosnu politiku o povećanoj suradnji EU-a i Kanade s obzirom na aktualni geopolitički kontekst, uključujući prijetnje gospodarskoj stabilnosti i suverenosti Kanade</w:t>
      </w:r>
      <w:bookmarkEnd w:id="5"/>
      <w:r w:rsidRPr="006338F1">
        <w:t xml:space="preserve"> </w:t>
      </w:r>
      <w:bookmarkStart w:id="6" w:name="References"/>
      <w:r w:rsidRPr="006338F1">
        <w:t>(2025/2168(INI))</w:t>
      </w:r>
      <w:bookmarkEnd w:id="6"/>
    </w:p>
    <w:p w14:paraId="0F3F9428" w14:textId="77777777" w:rsidR="000C5887" w:rsidRPr="006338F1" w:rsidRDefault="000C5887" w:rsidP="000C5887">
      <w:pPr>
        <w:pStyle w:val="EPComma"/>
      </w:pPr>
      <w:r w:rsidRPr="006338F1">
        <w:rPr>
          <w:i/>
        </w:rPr>
        <w:t>Europski parlament</w:t>
      </w:r>
      <w:r w:rsidRPr="006338F1">
        <w:t>,</w:t>
      </w:r>
    </w:p>
    <w:p w14:paraId="15237616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Sporazum o strateškom partnerstvu između Europske unije i njezinih država članica, s jedne strane, i Kanade, s druge strane</w:t>
      </w:r>
      <w:r w:rsidRPr="006338F1">
        <w:rPr>
          <w:rStyle w:val="FootnoteReference"/>
        </w:rPr>
        <w:footnoteReference w:id="1"/>
      </w:r>
      <w:r w:rsidRPr="006338F1">
        <w:t>, koji je potpisan 30. listopada 2016. i privremeno se primjenjuje od 1. travnja 2017.,</w:t>
      </w:r>
    </w:p>
    <w:p w14:paraId="0C75DC46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Sveobuhvatni gospodarski i trgovinski sporazum (CETA) između Kanade, s jedne strane, i Europske unije i njezinih država članica, s druge strane</w:t>
      </w:r>
      <w:r w:rsidRPr="006338F1">
        <w:rPr>
          <w:rStyle w:val="FootnoteReference"/>
        </w:rPr>
        <w:footnoteReference w:id="2"/>
      </w:r>
      <w:r w:rsidRPr="006338F1">
        <w:t>, koji je privremeno stupio na snagu 21. rujna 2017.,</w:t>
      </w:r>
    </w:p>
    <w:p w14:paraId="20901856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strateško partnerstvo EU-a i Kanade za sirovine, pokrenuto 21. lipnja 2021.,</w:t>
      </w:r>
    </w:p>
    <w:p w14:paraId="530269D7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digitalno partnerstvo između EU-a i Kanade te zeleni savez između EU-a i Kanade, pokrenute 23. studenoga 2023.,</w:t>
      </w:r>
    </w:p>
    <w:p w14:paraId="1EA34BB4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zajedničku izjavu čelnika Europske unije i Kanade naslovljenu „Trajno partnerstvo, ambiciozan program”, donesenu na sastanku na vrhu EU-a i Kanade održanom u Bruxellesu 23. lipnja 2025.,</w:t>
      </w:r>
    </w:p>
    <w:p w14:paraId="799BEFC2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 xml:space="preserve">uzimajući u obzir partnerstvo u području sigurnosti i obrane između Europske unije i </w:t>
      </w:r>
      <w:r w:rsidRPr="006338F1">
        <w:lastRenderedPageBreak/>
        <w:t>Kanade, potpisano na sastanku na vrhu EU-a i Kanade održanom 23. lipnja 2025.,</w:t>
      </w:r>
    </w:p>
    <w:p w14:paraId="6E49EE98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izjavu sa sastanka na vrhu NATO-a u Haagu od 25. lipnja 2025.,</w:t>
      </w:r>
    </w:p>
    <w:p w14:paraId="255326A5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zaključke Europskog vijeća od 26. lipnja 2025.,</w:t>
      </w:r>
    </w:p>
    <w:p w14:paraId="01FE514D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Savez za proizvodnju kritičnih minerala skupine G7 pod kanadskim vodstvom, najavljen 17. lipnja 2025. i pokrenut 31. listopada 2025.,</w:t>
      </w:r>
    </w:p>
    <w:p w14:paraId="1481A3C8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zajedničku izjavu od 12. studenoga 2025. nakon četvrtog sastanka zajedničkog ministarskog odbora Kanade i EU-a,</w:t>
      </w:r>
    </w:p>
    <w:p w14:paraId="4C74FAF6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Deklaraciju UN-a o pravima autohtonih naroda usvojenu 13. rujna 2007.,</w:t>
      </w:r>
    </w:p>
    <w:p w14:paraId="3ECC8EE7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 xml:space="preserve">uzimajući u obzir Globalni okvir za bioraznolikost iz </w:t>
      </w:r>
      <w:proofErr w:type="spellStart"/>
      <w:r w:rsidRPr="006338F1">
        <w:t>Kunminga</w:t>
      </w:r>
      <w:proofErr w:type="spellEnd"/>
      <w:r w:rsidRPr="006338F1">
        <w:t xml:space="preserve"> i Montreala u okviru Konvencije o biološkoj raznolikosti,</w:t>
      </w:r>
    </w:p>
    <w:p w14:paraId="4892FE19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svoju preporuku od 26. studenog 2025. Vijeću, Komisiji i potpredsjednici Komisije / visokoj predstavnici Unije za vanjske poslove i sigurnosnu politiku o diplomatskoj strategiji EU-a i geopolitičkoj suradnji na Arktiku,</w:t>
      </w:r>
    </w:p>
    <w:p w14:paraId="4A2AD82D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članak 121. Poslovnika,</w:t>
      </w:r>
    </w:p>
    <w:p w14:paraId="68B4210B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mišljenje Odbora za međunarodnu trgovinu,</w:t>
      </w:r>
    </w:p>
    <w:p w14:paraId="61649602" w14:textId="77777777" w:rsidR="000C5887" w:rsidRPr="006338F1" w:rsidRDefault="000C5887" w:rsidP="000C5887">
      <w:pPr>
        <w:pStyle w:val="NormalHanging12a"/>
      </w:pPr>
      <w:r w:rsidRPr="006338F1">
        <w:t>–</w:t>
      </w:r>
      <w:r w:rsidRPr="006338F1">
        <w:tab/>
        <w:t>uzimajući u obzir izvješće Odbora za vanjske poslove (A10</w:t>
      </w:r>
      <w:r w:rsidRPr="006338F1">
        <w:noBreakHyphen/>
        <w:t>0035/2026),</w:t>
      </w:r>
    </w:p>
    <w:p w14:paraId="6ADBC3F5" w14:textId="77777777" w:rsidR="000C5887" w:rsidRPr="006338F1" w:rsidRDefault="000C5887" w:rsidP="000C5887">
      <w:pPr>
        <w:pStyle w:val="NormalHanging12a"/>
      </w:pPr>
      <w:r w:rsidRPr="006338F1">
        <w:t>A.</w:t>
      </w:r>
      <w:r w:rsidRPr="006338F1">
        <w:tab/>
        <w:t>budući da u geopolitičkom kontekstu povećanog suparništva među velikim silama, političke nestabilnosti, fragmentiranih globalnih lanaca opskrbe, sve većeg protekcionizma, upotrebe trgovine kao oružja, ranjivosti u gospodarskoj sigurnosti i ubrzavanja klimatskih promjena EU mora produbiti suradnju s partnerima sličnih stavova kao što je Kanada; budući da EU i Kanada imaju zajednički i povećan interes za produbljivanje suradnje, jačanje gospodarskih veza i poštovanje međunarodnog poretka utemeljenog na pravilima te dijele stajališta o praktički svim regijama svijeta; budući da je EU dosljedno ostao pouzdan i odan saveznik Kanade;</w:t>
      </w:r>
    </w:p>
    <w:p w14:paraId="0BF98A2A" w14:textId="77777777" w:rsidR="000C5887" w:rsidRPr="006338F1" w:rsidRDefault="000C5887" w:rsidP="000C5887">
      <w:pPr>
        <w:pStyle w:val="NormalHanging12a"/>
      </w:pPr>
      <w:r w:rsidRPr="006338F1">
        <w:t>B.</w:t>
      </w:r>
      <w:r w:rsidRPr="006338F1">
        <w:tab/>
        <w:t>budući da su EU i Kanada strateški partneri ujedinjeni u uvjerenju da su demokracija, vladavina prava, ljudska prava i multilateralna suradnja, posebno u područjima sigurnosti i trgovine, korisni za kanadska i europska društva i međunarodnu zajednicu, te bi ih stoga trebali braniti globalni savezi partnera sličnih stavova;</w:t>
      </w:r>
    </w:p>
    <w:p w14:paraId="7F361FFB" w14:textId="77777777" w:rsidR="000C5887" w:rsidRPr="006338F1" w:rsidRDefault="000C5887" w:rsidP="000C5887">
      <w:pPr>
        <w:pStyle w:val="NormalHanging12a"/>
      </w:pPr>
      <w:r w:rsidRPr="006338F1">
        <w:t>C.</w:t>
      </w:r>
      <w:r w:rsidRPr="006338F1">
        <w:tab/>
        <w:t xml:space="preserve">budući da je partnerstvo EU-a i Kanade postalo ključno za obranu i održavanje </w:t>
      </w:r>
      <w:proofErr w:type="spellStart"/>
      <w:r w:rsidRPr="006338F1">
        <w:t>multilateralizma</w:t>
      </w:r>
      <w:proofErr w:type="spellEnd"/>
      <w:r w:rsidRPr="006338F1">
        <w:t xml:space="preserve"> i demokracije diljem svijeta u vrijeme kada su ta dugogodišnja načela i postignuća pod stalnom i sve većom prijetnjom; budući da su Kanada i sve države članice EU-a stranke Ugovora o neširenju nuklearnog oružja;</w:t>
      </w:r>
    </w:p>
    <w:p w14:paraId="5A75DF43" w14:textId="77777777" w:rsidR="000C5887" w:rsidRPr="006338F1" w:rsidRDefault="000C5887" w:rsidP="000C5887">
      <w:pPr>
        <w:pStyle w:val="NormalHanging12a"/>
      </w:pPr>
      <w:r w:rsidRPr="006338F1">
        <w:t>D.</w:t>
      </w:r>
      <w:r w:rsidRPr="006338F1">
        <w:tab/>
        <w:t>budući da EU i Kanada već dugo surađuju u okviru Svjetske trgovinske organizacije (WTO) i da su predani suradnji na stabilizaciji i jačanju međunarodnog trgovinskog sustava utemeljenog na pravilima, čije je postojanje trenutačno ugroženo, modernizaciji WTO-a i revitalizaciji njegova sustava za rješavanje sporova, među ostalim putem Višestranog privremenog mehanizma za arbitražu u slučaju žalbi;</w:t>
      </w:r>
    </w:p>
    <w:p w14:paraId="7702E993" w14:textId="77777777" w:rsidR="000C5887" w:rsidRPr="006338F1" w:rsidRDefault="000C5887" w:rsidP="000C5887">
      <w:pPr>
        <w:pStyle w:val="NormalHanging12a"/>
      </w:pPr>
      <w:r w:rsidRPr="006338F1">
        <w:lastRenderedPageBreak/>
        <w:t>E.</w:t>
      </w:r>
      <w:r w:rsidRPr="006338F1">
        <w:tab/>
        <w:t>budući da je učinkovita suradnja EU-a i Kanade, koja se temelji na zajedničkom vodstvu i odgovornosti, ključna za rješavanje globalnih izazova kao što su ruski rat protiv Ukrajine, ruski hibridni rat protiv demokratskih društava, geopolitička konkurencija na Arktiku, sve agresivniji postupci Kine i gospodarska prisilila izvan međunarodno uspostavljenih okvira, povećana nestabilnost vanjske politike SAD-a, klimatske promjene i stanje na Bliskom istoku;</w:t>
      </w:r>
    </w:p>
    <w:p w14:paraId="45C79D3F" w14:textId="77777777" w:rsidR="000C5887" w:rsidRPr="006338F1" w:rsidRDefault="000C5887" w:rsidP="000C5887">
      <w:pPr>
        <w:pStyle w:val="NormalHanging12a"/>
      </w:pPr>
      <w:r w:rsidRPr="006338F1">
        <w:t>F.</w:t>
      </w:r>
      <w:r w:rsidRPr="006338F1">
        <w:tab/>
        <w:t>budući da je suradnja između EU-a i Kanade unutar postojećih okvira ključna za očuvanje i povećanje blagostanja obiju strana; budući da primjeri te ključne suradnje uključuju trgovinsku i gospodarsku suradnju te zajedničke ambicije za rješavanje izazova kao što su zelena i digitalna tranzicija, umjetna inteligencija i druge tehnologije u nastajanju, sigurnost, uključujući vojnu suradnju, borba protiv terorizma i organiziranog kriminala te infrastruktura, energetika, zdravlje i sigurnost opskrbe hranom;</w:t>
      </w:r>
    </w:p>
    <w:p w14:paraId="15E842A5" w14:textId="77777777" w:rsidR="000C5887" w:rsidRPr="006338F1" w:rsidRDefault="000C5887" w:rsidP="000C5887">
      <w:pPr>
        <w:pStyle w:val="NormalHanging12a"/>
      </w:pPr>
      <w:r w:rsidRPr="006338F1">
        <w:t>G.</w:t>
      </w:r>
      <w:r w:rsidRPr="006338F1">
        <w:tab/>
        <w:t>budući da su 1. prosinca 2025. Kanada i EU uspješno zaključili pregovore o sporazumu o sudjelovanju Kanade u programu sigurnosnih mjera za Europu (SAFE), nadovezujući se na svoje partnerstvo u području sigurnosti i obrane potpisano na sastanku na vrhu EU-a i Kanade u lipnju 2025.;</w:t>
      </w:r>
    </w:p>
    <w:p w14:paraId="0A5175BB" w14:textId="77777777" w:rsidR="000C5887" w:rsidRPr="006338F1" w:rsidRDefault="000C5887" w:rsidP="000C5887">
      <w:pPr>
        <w:pStyle w:val="NormalHanging12a"/>
      </w:pPr>
      <w:r w:rsidRPr="006338F1">
        <w:t>H.</w:t>
      </w:r>
      <w:r w:rsidRPr="006338F1">
        <w:tab/>
        <w:t>budući da se učinak CETA-e smatra pozitivnim, što se očituje u znatnom povećanju trgovine robom i uslugama između EU-a i Kanade za oko 63 % i 75,6 milijardi EUR, ukidanju 99 % tarifnih stavki te pozitivnom izravnom učinku na mala i srednja poduzeća (MSP-ove) u EU-u i Kanadi, uz sve veći broj MSP-ova koji sudjeluju u bilateralnoj trgovini; budući da se prvotni strah od toga da kanadska govedina preplavi europsko tržište nije ostvario, pri čemu je 2023. iskorišteno samo oko 2 % godišnje kvote za govedinu postavljene u CETA-i;</w:t>
      </w:r>
    </w:p>
    <w:p w14:paraId="721E4CD7" w14:textId="77777777" w:rsidR="000C5887" w:rsidRPr="006338F1" w:rsidRDefault="000C5887" w:rsidP="000C5887">
      <w:pPr>
        <w:pStyle w:val="NormalHanging12a"/>
      </w:pPr>
      <w:r w:rsidRPr="006338F1">
        <w:t>I.</w:t>
      </w:r>
      <w:r w:rsidRPr="006338F1">
        <w:tab/>
        <w:t>budući da u provedbi CETA-e u nekim područjima kao što su regulatorna suradnja, poglavlje o trgovini i održivom razvoju te transparentan pristup potpunim podacima o javnoj nabavi i dalje postoje izazovi</w:t>
      </w:r>
      <w:r w:rsidRPr="006338F1">
        <w:rPr>
          <w:rStyle w:val="FootnoteReference"/>
          <w:bCs/>
          <w:iCs/>
        </w:rPr>
        <w:footnoteReference w:id="3"/>
      </w:r>
      <w:r w:rsidRPr="006338F1">
        <w:t>;</w:t>
      </w:r>
    </w:p>
    <w:p w14:paraId="0F76C001" w14:textId="77777777" w:rsidR="000C5887" w:rsidRPr="006338F1" w:rsidRDefault="000C5887" w:rsidP="000C5887">
      <w:pPr>
        <w:pStyle w:val="NormalHanging12a"/>
      </w:pPr>
      <w:r w:rsidRPr="006338F1">
        <w:t>J.</w:t>
      </w:r>
      <w:r w:rsidRPr="006338F1">
        <w:tab/>
        <w:t>budući da su poglavlja CETA-e o e-trgovini, trgovini i održivom razvoju te odredba iz tog sporazuma o zaštiti ulagača zastarjeli i ne odražavaju trenutačnu politiku Komisije; budući da je kanadska vlada iznijela prijedloge za poboljšanje izvršivosti odredbi CETA-e o trgovini i održivom razvoju;</w:t>
      </w:r>
    </w:p>
    <w:p w14:paraId="59B0AF6B" w14:textId="77777777" w:rsidR="000C5887" w:rsidRPr="006338F1" w:rsidRDefault="000C5887" w:rsidP="000C5887">
      <w:pPr>
        <w:pStyle w:val="NormalHanging12a"/>
      </w:pPr>
      <w:r w:rsidRPr="006338F1">
        <w:t>K.</w:t>
      </w:r>
      <w:r w:rsidRPr="006338F1">
        <w:tab/>
        <w:t>budući da je CATA-om predviđen okvir za uzajamno priznavanje kvalifikacija u reguliranim profesijama kao što su arhitektura, računovodstvo i inženjerstvo;</w:t>
      </w:r>
    </w:p>
    <w:p w14:paraId="6A467987" w14:textId="77777777" w:rsidR="000C5887" w:rsidRPr="006338F1" w:rsidRDefault="000C5887" w:rsidP="000C5887">
      <w:pPr>
        <w:pStyle w:val="NormalHanging12a"/>
      </w:pPr>
      <w:r w:rsidRPr="006338F1">
        <w:t>L.</w:t>
      </w:r>
      <w:r w:rsidRPr="006338F1">
        <w:tab/>
        <w:t xml:space="preserve">budući da autohtoni narodi u Kanadi posjeduju nezamjenjivo tradicionalno znanje, primarni su čuvari ekosustava te su već nerazmjerno pogođeni klimatskim promjenama, socioekonomskom marginalizacijom i uništavanjem okoliša; budući da su i Kanada i Europska unija podržale Deklaraciju UN-a o pravima autohtonih naroda, uključujući </w:t>
      </w:r>
      <w:r w:rsidRPr="006338F1">
        <w:lastRenderedPageBreak/>
        <w:t>obavezu savjetovanja i suradnje u dobroj vjeri s autohtonim narodima kako bi se dobio njihov slobodan, prethodni i informirani pristanak prije odobravanja bilo kojeg projekta koji utječe na njihova zemljišta, teritorije ili resurse;</w:t>
      </w:r>
    </w:p>
    <w:p w14:paraId="2CB13232" w14:textId="77777777" w:rsidR="000C5887" w:rsidRPr="006338F1" w:rsidRDefault="000C5887" w:rsidP="000C5887">
      <w:pPr>
        <w:pStyle w:val="NormalHanging12a"/>
      </w:pPr>
      <w:r w:rsidRPr="006338F1">
        <w:t>M.</w:t>
      </w:r>
      <w:r w:rsidRPr="006338F1">
        <w:tab/>
        <w:t>budući da se Kanada, svojom predanošću pružanju dugoročne potpore Ukrajini i snažnom vodstvu tijekom predsjedanja skupinom G7, pokazala strateškom partnericom EU-a i pouzdanom saveznicom NATO-a;</w:t>
      </w:r>
    </w:p>
    <w:p w14:paraId="24DF6F33" w14:textId="77777777" w:rsidR="000C5887" w:rsidRPr="006338F1" w:rsidRDefault="000C5887" w:rsidP="000C5887">
      <w:pPr>
        <w:pStyle w:val="NormalHanging12a"/>
      </w:pPr>
      <w:r w:rsidRPr="006338F1">
        <w:t>N.</w:t>
      </w:r>
      <w:r w:rsidRPr="006338F1">
        <w:tab/>
        <w:t>budući da se mora iskoristiti puni potencijal postojećih instrumenata suradnje između EU-a i Kanade te da se partnerstvo EU-a i Kanade mora snažno ojačati kako bi se EU i Kanada zajedno čvrsto suprotstavili ruskom ratu protiv Ukrajine, revizionizmu geopolitičkih aktera, eskalaciji kampanja hibridnog ratovanja protiv demokratskih društava, klimatskim promjenama i izazovima za globalni trgovinski poredak;</w:t>
      </w:r>
    </w:p>
    <w:p w14:paraId="2AB9B27F" w14:textId="77777777" w:rsidR="000C5887" w:rsidRPr="006338F1" w:rsidRDefault="000C5887" w:rsidP="000C5887">
      <w:pPr>
        <w:pStyle w:val="NormalHanging12a"/>
      </w:pPr>
      <w:r w:rsidRPr="006338F1">
        <w:t>1.</w:t>
      </w:r>
      <w:r w:rsidRPr="006338F1">
        <w:tab/>
        <w:t>preporučuje Vijeću, Komisiji i potpredsjednici Komisije / visokoj predstavnici Unije za vanjske poslove i sigurnosnu politiku:</w:t>
      </w:r>
    </w:p>
    <w:p w14:paraId="31018A1B" w14:textId="77777777" w:rsidR="000C5887" w:rsidRPr="006338F1" w:rsidRDefault="000C5887" w:rsidP="00CC7F53">
      <w:pPr>
        <w:pStyle w:val="NormalHanging12a"/>
        <w:ind w:firstLine="0"/>
        <w:rPr>
          <w:b/>
          <w:bCs/>
          <w:i/>
          <w:iCs/>
        </w:rPr>
      </w:pPr>
      <w:r w:rsidRPr="006338F1">
        <w:rPr>
          <w:b/>
          <w:i/>
        </w:rPr>
        <w:t>Partnerstvo između EU-a i Kanade: institucionalni okvir</w:t>
      </w:r>
    </w:p>
    <w:p w14:paraId="231BEABA" w14:textId="77777777" w:rsidR="000C5887" w:rsidRPr="006338F1" w:rsidRDefault="000C5887" w:rsidP="00314477">
      <w:pPr>
        <w:pStyle w:val="NormalHanging12a"/>
        <w:ind w:left="1134"/>
      </w:pPr>
      <w:r w:rsidRPr="006338F1">
        <w:t>(a)</w:t>
      </w:r>
      <w:r w:rsidRPr="006338F1">
        <w:tab/>
        <w:t>da iskoriste ovaj trenutak prekida u međunarodnom poretku i zajedničkih izazova kao priliku za potpuno iskorištavanje potencijala strateškog partnerstva između EU-a i Kanade te za podizanje odnosa na novu razinu u potrazi za zajedničkim interesima i vrijednostima u globalnom okruženju koje se brzo mijenja;</w:t>
      </w:r>
    </w:p>
    <w:p w14:paraId="0108AEE7" w14:textId="77777777" w:rsidR="000C5887" w:rsidRPr="006338F1" w:rsidRDefault="000C5887" w:rsidP="00314477">
      <w:pPr>
        <w:pStyle w:val="NormalHanging12a"/>
        <w:ind w:left="1134"/>
      </w:pPr>
      <w:r w:rsidRPr="006338F1">
        <w:t>(b)</w:t>
      </w:r>
      <w:r w:rsidRPr="006338F1">
        <w:tab/>
        <w:t>da ulože maksimalne napore u brzu provedbu zaključaka sastanka na vrhu EU-a i Kanade od 23. lipnja 2025. poduzimanjem konkretnih koraka za postizanje vidljivog napretka u područjima navedenima u zajedničkoj izjavi i partnerstvu u području sigurnosti i obrane, među ostalim oslanjajući se na sudjelovanje Kanade, kao jedine neeuropske zemlje, u programu SAFE kako bi se uspostavila najbliža moguća obrambena suradnja u svijetu sve većeg suparništva velikih sila;</w:t>
      </w:r>
    </w:p>
    <w:p w14:paraId="452A726A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(c)</w:t>
      </w:r>
      <w:r w:rsidRPr="006338F1">
        <w:tab/>
        <w:t xml:space="preserve">da intenziviraju višerazinske dijaloge, uključujući sastanke na vrhu i zajedničke inicijative kao što su misije u području trgovine i ulaganja, kao i dugoročne oblike suradnje na radnoj razini imenovanjem posebnih projektnih referenata za različita područja rada, kako bi se produbila suradnja i pronašli putevi za stratešku suradnju između Kanade i EU-a u zajedničkom rješavanju globalnih izazova kao što su umjetna inteligencija, energetika, klimatske promjene i kibernetička sigurnost, posebno u trenutku u kojem je međunarodni poredak utemeljen na pravilima pod sve većim pritiskom; da osiguraju da ti dijalozi prema potrebi uključuju civilno društvo i stručne dionike; </w:t>
      </w:r>
    </w:p>
    <w:p w14:paraId="08742394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(d)</w:t>
      </w:r>
      <w:r w:rsidRPr="006338F1">
        <w:tab/>
        <w:t>da podupiru snažniju ulogu parlamentarnog dijaloga u strateškom partnerstvu te osiguraju redovite bilateralne parlamentarne razmjene i suradnju u ključnim pitanjima;</w:t>
      </w:r>
    </w:p>
    <w:p w14:paraId="6A85A640" w14:textId="77777777" w:rsidR="000C5887" w:rsidRPr="006338F1" w:rsidRDefault="000C5887" w:rsidP="00314477">
      <w:pPr>
        <w:pStyle w:val="NormalHanging12a"/>
        <w:ind w:left="1134"/>
      </w:pPr>
      <w:r w:rsidRPr="006338F1">
        <w:t>(e)</w:t>
      </w:r>
      <w:r w:rsidRPr="006338F1">
        <w:tab/>
        <w:t>da napomenu da Kanada u Vijeću Europe ima status zakonskog promatrača; da pozovu na povećanje suradnje na parlamentarnoj razini i poziva Vijeće Europe da redovito poziva Kanadu na međuparlamentarne sastanke kao promatrača;</w:t>
      </w:r>
    </w:p>
    <w:p w14:paraId="2447DC03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>Suradnja u području vanjske i sigurnosne politike</w:t>
      </w:r>
    </w:p>
    <w:p w14:paraId="73D0351B" w14:textId="77777777" w:rsidR="000C5887" w:rsidRPr="006338F1" w:rsidRDefault="000C5887" w:rsidP="00314477">
      <w:pPr>
        <w:pStyle w:val="NormalHanging12a"/>
        <w:ind w:left="1134"/>
      </w:pPr>
      <w:r w:rsidRPr="006338F1">
        <w:t>(f)</w:t>
      </w:r>
      <w:r w:rsidRPr="006338F1">
        <w:tab/>
        <w:t xml:space="preserve">da pojačaju suradnju s Kanadom u odgovoru na sigurnosne prijetnje našim </w:t>
      </w:r>
      <w:r w:rsidRPr="006338F1">
        <w:lastRenderedPageBreak/>
        <w:t>društvima, kao što su ruski rat protiv Ukrajine, hibridni napadi, terorizam i uplitanje u demokratska društva s obje strane Atlantika, agresivnost i gospodarska prisila Kine, povlačenje SAD-a iz međunarodnog poretka utemeljenog na pravilima, posljedice klimatskih promjena, umjetna inteligencija i stanje na Bliskom istoku, a sve to ugrožava socijalnu koheziju naših društava;</w:t>
      </w:r>
    </w:p>
    <w:p w14:paraId="15923ABB" w14:textId="77777777" w:rsidR="000C5887" w:rsidRPr="006338F1" w:rsidRDefault="000C5887" w:rsidP="00314477">
      <w:pPr>
        <w:pStyle w:val="NormalHanging12a"/>
        <w:ind w:left="1134"/>
      </w:pPr>
      <w:r w:rsidRPr="006338F1">
        <w:t>(g)</w:t>
      </w:r>
      <w:r w:rsidRPr="006338F1">
        <w:tab/>
        <w:t>da naglase potrebu za zajedničkim naporima i obostranom predanošću promicanju mira, sigurnosti, stabilnosti i otpornosti kroz holistički pristup obrani u drugim regijama od zajedničkog interesa, uključujući neposredno susjedstvo EU-a, posebno zemlje kandidatkinje i Južni Kavkaz;</w:t>
      </w:r>
    </w:p>
    <w:p w14:paraId="25E3DD65" w14:textId="77777777" w:rsidR="000C5887" w:rsidRPr="006338F1" w:rsidRDefault="000C5887" w:rsidP="00314477">
      <w:pPr>
        <w:pStyle w:val="NormalHanging12a"/>
        <w:ind w:left="1134"/>
      </w:pPr>
      <w:r w:rsidRPr="006338F1">
        <w:t>(h)</w:t>
      </w:r>
      <w:r w:rsidRPr="006338F1">
        <w:tab/>
        <w:t xml:space="preserve">da utvrde plan za osiguravanje potpune i pravodobne provedbe obaveza preuzetih u okviru partnerstva u području sigurnosti i obrane, kojim se osigurava dosljedan i sveobuhvatan politički okvir za dijalog i suradnju u širokom spektru područja mira, sigurnosti i obrane, uključujući odabrane sigurnosne i obrambene inicijative EU-a kojima se dopunjuje suradnja stranaka u NATO-u, kao što su program SAFE i plan </w:t>
      </w:r>
      <w:proofErr w:type="spellStart"/>
      <w:r w:rsidRPr="006338F1">
        <w:t>ReArm</w:t>
      </w:r>
      <w:proofErr w:type="spellEnd"/>
      <w:r w:rsidRPr="006338F1">
        <w:t xml:space="preserve"> Europe / Obrambena pripravnost do 2030.;</w:t>
      </w:r>
    </w:p>
    <w:p w14:paraId="31B12DC8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(i)</w:t>
      </w:r>
      <w:r w:rsidRPr="006338F1">
        <w:tab/>
        <w:t>da u mjeri u kojoj je to moguće integriraju Kanadu u obrambenu tehnološku i industrijsku bazu EU-a s ciljem povećanja komplementarnosti i troškovne učinkovitosti za obje strane, uključujući integraciju vojnih i industrijskih lanaca opskrbe te usklađivanje obrambenih strategija i istraživanja u područjima kao što su gradnja ledolomaca i rad luka; da apeliraju na suradnju EU-a i Kanade u reguliranju provedbe 5G tehnologije kako bi se uskladila sa strogim sigurnosnim standardima; da potiču države članice da kanadskim poduzećima dopuste sudjelovanje u postupcima javne nabave;</w:t>
      </w:r>
    </w:p>
    <w:p w14:paraId="75360D12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(j)</w:t>
      </w:r>
      <w:r w:rsidRPr="006338F1">
        <w:tab/>
        <w:t>da prepoznaju aktualnu predanost i vojne doprinose Kanade europskoj sigurnosti, posebno njezino vodstvo u okviru NATO-ove „</w:t>
      </w:r>
      <w:proofErr w:type="spellStart"/>
      <w:r w:rsidRPr="006338F1">
        <w:t>Operation</w:t>
      </w:r>
      <w:proofErr w:type="spellEnd"/>
      <w:r w:rsidRPr="006338F1">
        <w:t xml:space="preserve"> </w:t>
      </w:r>
      <w:proofErr w:type="spellStart"/>
      <w:r w:rsidRPr="006338F1">
        <w:t>Reassurance</w:t>
      </w:r>
      <w:proofErr w:type="spellEnd"/>
      <w:r w:rsidRPr="006338F1">
        <w:t xml:space="preserve">” u Latviji, članstvo u Globalnoj koaliciji protiv </w:t>
      </w:r>
      <w:proofErr w:type="spellStart"/>
      <w:r w:rsidRPr="006338F1">
        <w:t>Daiša</w:t>
      </w:r>
      <w:proofErr w:type="spellEnd"/>
      <w:r w:rsidRPr="006338F1">
        <w:t xml:space="preserve">, inicijativama NATO-a za izgradnju kapaciteta na Bliskom istoku i Koaliciji za bespilotne letjelice, te da potiču daljnju suradnju u ključnim područjima kako bi se potaknula proizvodnja povezana s bespilotnim letjelicama u sinergiji s industrijskim i tehnološkim inicijativama EU-a; da pozovu na uspostavu zajedničkih europskih centara za osposobljavanje za borbu protiv bespilotnih letjelica u suradnji s Kanadom; da predlože bilateralni sporazum s Kanadom za sigurnu koprodukciju i prijenos tehnologije kapaciteta za Obrambeni bespilotni zračni sustav (CUAS) zajedničkim razvojem i financiranjem; </w:t>
      </w:r>
    </w:p>
    <w:p w14:paraId="35A06D51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(k)</w:t>
      </w:r>
      <w:r w:rsidRPr="006338F1">
        <w:tab/>
        <w:t xml:space="preserve">da se nadovežu na vrijedan doprinos Kanade projektima vojne mobilnosti i </w:t>
      </w:r>
      <w:proofErr w:type="spellStart"/>
      <w:r w:rsidRPr="006338F1">
        <w:t>NetLogHubs</w:t>
      </w:r>
      <w:proofErr w:type="spellEnd"/>
      <w:r w:rsidRPr="006338F1">
        <w:t xml:space="preserve"> u okviru stalne strukturirane suradnje EU-a (PESCO) te na dugogodišnji doprinos Kanade civilnim i vojnim misijama zajedničke sigurnosne i obrambene politike (ZSOP); da potiču daljnju suradnju i širenje sudjelovanja Kanade u dodatnim projektima u okviru PESCO-a i obrambenim inicijativama EU-a;</w:t>
      </w:r>
    </w:p>
    <w:p w14:paraId="668E86FA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(l)</w:t>
      </w:r>
      <w:r w:rsidRPr="006338F1">
        <w:tab/>
        <w:t xml:space="preserve">da preispitaju i ojačaju suradnju s Kanadom u borbi protiv kibernetičkih prijetnji i hibridnog ratovanja te suzbijanju </w:t>
      </w:r>
      <w:proofErr w:type="spellStart"/>
      <w:r w:rsidRPr="006338F1">
        <w:t>destabilizirajućih</w:t>
      </w:r>
      <w:proofErr w:type="spellEnd"/>
      <w:r w:rsidRPr="006338F1">
        <w:t xml:space="preserve"> aktivnosti poput dezinformacija koje šire neprijateljske države ili uplitanja u izbore, među ostalim u zemljama kandidatkinjama za članstvo u EU-u, koje značajno ugrožavaju socijalnu koheziju u našim društvima;</w:t>
      </w:r>
    </w:p>
    <w:p w14:paraId="04DD1AC3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lastRenderedPageBreak/>
        <w:t>(m)</w:t>
      </w:r>
      <w:r w:rsidRPr="006338F1">
        <w:tab/>
        <w:t>da dodatno unaprijede koordinaciju i suradnju u ključnim područjima kao što su upravljanje krizama, očuvanje mira, vojna mobilnost, kibernetička sigurnost, borba protiv terorizma, svemirska sigurnost, energetska sigurnost, umjetna inteligencija i tehnologije u nastajanju, uključujući kvantno računalstvo, kako bi zajednički razvili ključne sposobnosti;</w:t>
      </w:r>
    </w:p>
    <w:p w14:paraId="31585A92" w14:textId="77777777" w:rsidR="000C5887" w:rsidRPr="006338F1" w:rsidRDefault="000C5887" w:rsidP="00314477">
      <w:pPr>
        <w:pStyle w:val="NormalHanging12a"/>
        <w:ind w:left="1134"/>
      </w:pPr>
      <w:r w:rsidRPr="006338F1">
        <w:t>(n)</w:t>
      </w:r>
      <w:r w:rsidRPr="006338F1">
        <w:tab/>
        <w:t>da se nastave oslanjati na snažnu potporu EU-a i Kanade suverenitetu, neovisnosti i teritorijalnoj cjelovitosti Ukrajine te na njihovu suradnju i zajedničku predanost, posebice u okviru skupine G7 i Koalicije voljnih, pružanju dugoročne političke, vojne, financijske i humanitarne pomoći, među ostalim zajedničkim radom na stvaranju snažnog međunarodnog saveza za upotrebu imobilizirane ruske državne imovine u skladu s međunarodnim pravom putem zajmova za ratnu odštetu, kao i zajedničkim radom na platformi donatora za Ukrajinu i na uspostavljanju sigurnosnih jamstava za Ukrajinu nakon rata;</w:t>
      </w:r>
    </w:p>
    <w:p w14:paraId="25976191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(o)</w:t>
      </w:r>
      <w:r w:rsidRPr="006338F1">
        <w:tab/>
        <w:t>da koordiniraju sankcije, nastave diplomatsku izolaciju Rusije s Kanadom i drugim partnerima te zajedno istraže daljnje mogućnosti povećanja pritiska na Rusiju;</w:t>
      </w:r>
    </w:p>
    <w:p w14:paraId="3B86B8F0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(p)</w:t>
      </w:r>
      <w:r w:rsidRPr="006338F1">
        <w:tab/>
        <w:t>da surađuju s Kanadom kako bi se osigurala potpuna odgovornost za ratne zločine i druge teške zločine počinjene u vezi s ratnom agresijom Rusije protiv Ukrajine, među ostalim podupiranjem osnivanja posebnog suda za zločin agresije protiv Ukrajine;</w:t>
      </w:r>
    </w:p>
    <w:p w14:paraId="3A71B10B" w14:textId="77777777" w:rsidR="000C5887" w:rsidRPr="006338F1" w:rsidRDefault="000C5887" w:rsidP="00314477">
      <w:pPr>
        <w:pStyle w:val="NormalHanging12a"/>
        <w:ind w:left="1134"/>
      </w:pPr>
      <w:r w:rsidRPr="006338F1">
        <w:t>(q)</w:t>
      </w:r>
      <w:r w:rsidRPr="006338F1">
        <w:tab/>
        <w:t xml:space="preserve">da nastave nadograđivati koordiniranu potporu EU-a i Kanade suverenosti, teritorijalnoj cjelovitosti i otpornosti Republike </w:t>
      </w:r>
      <w:proofErr w:type="spellStart"/>
      <w:r w:rsidRPr="006338F1">
        <w:t>Moldove</w:t>
      </w:r>
      <w:proofErr w:type="spellEnd"/>
      <w:r w:rsidRPr="006338F1">
        <w:t xml:space="preserve"> s obzirom na ciljane hibridne aktivnosti Ruske Federacije te posljedice agresivnog rata Rusije protiv Ukrajine;</w:t>
      </w:r>
    </w:p>
    <w:p w14:paraId="36A1D561" w14:textId="77777777" w:rsidR="000C5887" w:rsidRPr="006338F1" w:rsidRDefault="000C5887" w:rsidP="00314477">
      <w:pPr>
        <w:pStyle w:val="NormalHanging12a"/>
        <w:ind w:left="1134"/>
      </w:pPr>
      <w:r w:rsidRPr="006338F1">
        <w:t>(r)</w:t>
      </w:r>
      <w:r w:rsidRPr="006338F1">
        <w:tab/>
        <w:t xml:space="preserve">da potaknu kanadske vlasti da zajedno s EU-om nastave i povećaju sudjelovanje svoje zemlje u humanitarnim i prodemokratskim inicijativama, posebno u slučaju </w:t>
      </w:r>
      <w:proofErr w:type="spellStart"/>
      <w:r w:rsidRPr="006338F1">
        <w:t>Bjelarusa</w:t>
      </w:r>
      <w:proofErr w:type="spellEnd"/>
      <w:r w:rsidRPr="006338F1">
        <w:t>, među ostalim povećanom potporom instrumentima kojima se omogućuje ciljana, fleksibilna i učinkovita pomoć diljem svijeta;</w:t>
      </w:r>
    </w:p>
    <w:p w14:paraId="7983B0AB" w14:textId="77777777" w:rsidR="000C5887" w:rsidRPr="006338F1" w:rsidRDefault="000C5887" w:rsidP="00314477">
      <w:pPr>
        <w:pStyle w:val="NormalHanging12a"/>
        <w:ind w:left="1134"/>
      </w:pPr>
      <w:r w:rsidRPr="006338F1">
        <w:t>(s)</w:t>
      </w:r>
      <w:r w:rsidRPr="006338F1">
        <w:tab/>
        <w:t>da surađuju s Kanadom na zajedničkom poticanju našeg zajedničkog odnosa sa Sjedinjenim Američkim Državama, što je ključno za sigurnost i gospodarstvo Kanade i EU-a;</w:t>
      </w:r>
    </w:p>
    <w:p w14:paraId="4C1D866F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(t)</w:t>
      </w:r>
      <w:r w:rsidRPr="006338F1">
        <w:tab/>
        <w:t>da poboljšaju koordinaciju između EU-a i Kanade kako bi odgovorili na višedimenzionalne izazove koje predstavljaju rast i agresivno ponašanje Kine, uključujući na zapadnom Balkanu;</w:t>
      </w:r>
    </w:p>
    <w:p w14:paraId="23BB22F9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(u)</w:t>
      </w:r>
      <w:r w:rsidRPr="006338F1">
        <w:tab/>
        <w:t xml:space="preserve">da bliže surađuju s Kanadom u očuvanju stabilnosti u </w:t>
      </w:r>
      <w:proofErr w:type="spellStart"/>
      <w:r w:rsidRPr="006338F1">
        <w:t>indopacifičkoj</w:t>
      </w:r>
      <w:proofErr w:type="spellEnd"/>
      <w:r w:rsidRPr="006338F1">
        <w:t xml:space="preserve"> regiji, nadovezujući se na dugotrajnu prisutnost Kanade u toj regiji i usklađujući svoje </w:t>
      </w:r>
      <w:proofErr w:type="spellStart"/>
      <w:r w:rsidRPr="006338F1">
        <w:t>indopacifičke</w:t>
      </w:r>
      <w:proofErr w:type="spellEnd"/>
      <w:r w:rsidRPr="006338F1">
        <w:t xml:space="preserve"> strategije radi promicanja slobodne, otvorene i </w:t>
      </w:r>
      <w:proofErr w:type="spellStart"/>
      <w:r w:rsidRPr="006338F1">
        <w:t>uključive</w:t>
      </w:r>
      <w:proofErr w:type="spellEnd"/>
      <w:r w:rsidRPr="006338F1">
        <w:t xml:space="preserve"> </w:t>
      </w:r>
      <w:proofErr w:type="spellStart"/>
      <w:r w:rsidRPr="006338F1">
        <w:t>indopacifičke</w:t>
      </w:r>
      <w:proofErr w:type="spellEnd"/>
      <w:r w:rsidRPr="006338F1">
        <w:t xml:space="preserve"> regije utemeljene na pravilima, među ostalim suradnjom s regionalnim partnerima (kao što su Udruženje država jugoistočne Azije, Japan i drugi) u području pomorske sigurnosti, </w:t>
      </w:r>
      <w:proofErr w:type="spellStart"/>
      <w:r w:rsidRPr="006338F1">
        <w:t>povezivosti</w:t>
      </w:r>
      <w:proofErr w:type="spellEnd"/>
      <w:r w:rsidRPr="006338F1">
        <w:t xml:space="preserve"> i poštovanja međunarodnog prava u Istočnom i Južnom kineskom moru te Tajvanskom tjesnacu;</w:t>
      </w:r>
    </w:p>
    <w:p w14:paraId="5D396B58" w14:textId="77777777" w:rsidR="000C5887" w:rsidRPr="006338F1" w:rsidRDefault="000C5887" w:rsidP="00314477">
      <w:pPr>
        <w:pStyle w:val="NormalHanging12a"/>
        <w:ind w:left="1134"/>
      </w:pPr>
      <w:r w:rsidRPr="006338F1">
        <w:t>(v)</w:t>
      </w:r>
      <w:r w:rsidRPr="006338F1">
        <w:tab/>
        <w:t xml:space="preserve">da surađuju s Kanadom na pravednom i trajnom miru na Bliskom istoku u skladu </w:t>
      </w:r>
      <w:r w:rsidRPr="006338F1">
        <w:lastRenderedPageBreak/>
        <w:t xml:space="preserve">s međunarodnim pravom putem dogovorenog </w:t>
      </w:r>
      <w:proofErr w:type="spellStart"/>
      <w:r w:rsidRPr="006338F1">
        <w:t>dvodržavnog</w:t>
      </w:r>
      <w:proofErr w:type="spellEnd"/>
      <w:r w:rsidRPr="006338F1">
        <w:t xml:space="preserve"> rješenja; da pojačaju suradnju kako bi se osiguralo pružanje humanitarne pomoći civilima u Gazi i podupru sve diplomatske i operativne napore za jačanje sveobuhvatne regionalne stabilnosti, uz osiguravanje da Hamas u budućnosti nema nikakvu ulogu u Gazi; da se suprotstave zlonamjernim državama kao što je Iran, koje ugrožavaju sigurnost i mir u regiji; da udruže napore kako bi poduprle mirnu političku tranziciju i zaštitu svih zajednica u Siriji; da surađuju s Kanadom kako bi se pomoglo Jordanu i Libanonu koji su snažno pogođeni nestabilnošću u regiji;</w:t>
      </w:r>
    </w:p>
    <w:p w14:paraId="7ED7F458" w14:textId="77777777" w:rsidR="000C5887" w:rsidRPr="006338F1" w:rsidRDefault="000C5887" w:rsidP="00314477">
      <w:pPr>
        <w:pStyle w:val="NormalHanging12a"/>
        <w:ind w:left="1134"/>
      </w:pPr>
      <w:r w:rsidRPr="006338F1">
        <w:t>(w)</w:t>
      </w:r>
      <w:r w:rsidRPr="006338F1">
        <w:tab/>
        <w:t>da uspostave dvogodišnji dijalog o vanjskoj politici kako bi se omogućila strateška suradnja u pitanjima od najveće važnosti;</w:t>
      </w:r>
    </w:p>
    <w:p w14:paraId="3DC5CAF5" w14:textId="77777777" w:rsidR="000C5887" w:rsidRPr="006338F1" w:rsidRDefault="000C5887" w:rsidP="00314477">
      <w:pPr>
        <w:pStyle w:val="NormalHanging12a"/>
        <w:ind w:left="1134"/>
      </w:pPr>
      <w:r w:rsidRPr="006338F1">
        <w:t>(x)</w:t>
      </w:r>
      <w:r w:rsidRPr="006338F1">
        <w:tab/>
        <w:t>da pojačanom bilateralnom i multilateralnom suradnjom istaknu zajedničku predanost EU-a i Kanade unapređenju Programa UN-a za žene, mir i sigurnost; da potiču obje strane na pokretanje konkretnih zajedničkih inicijativa, izgradnju kapaciteta i diplomatska djelovanja usmjerena na integraciju rodnih perspektiva u sve mirovne i sigurnosne politike;</w:t>
      </w:r>
    </w:p>
    <w:p w14:paraId="6807DD90" w14:textId="77777777" w:rsidR="000C5887" w:rsidRPr="006338F1" w:rsidRDefault="000C5887" w:rsidP="00314477">
      <w:pPr>
        <w:pStyle w:val="NormalHanging12a"/>
        <w:ind w:left="1134"/>
      </w:pPr>
      <w:r w:rsidRPr="006338F1">
        <w:t>(y)</w:t>
      </w:r>
      <w:r w:rsidRPr="006338F1">
        <w:tab/>
        <w:t xml:space="preserve">da nastave podupirati zeleni savez EU-a i Kanade kao zajedničku predanost ambicioznom djelovanju u području okoliša i klime na globalnoj razini, uključujući potporu potpunoj provedbi ciljeva Globalnog okvira za bioraznolikost iz </w:t>
      </w:r>
      <w:proofErr w:type="spellStart"/>
      <w:r w:rsidRPr="006338F1">
        <w:t>Kunminga</w:t>
      </w:r>
      <w:proofErr w:type="spellEnd"/>
      <w:r w:rsidRPr="006338F1">
        <w:t xml:space="preserve"> i Montreala i Pariškog sporazuma;</w:t>
      </w:r>
    </w:p>
    <w:p w14:paraId="10CBBEDF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 xml:space="preserve">Jačanje </w:t>
      </w:r>
      <w:proofErr w:type="spellStart"/>
      <w:r w:rsidRPr="006338F1">
        <w:rPr>
          <w:b/>
          <w:i/>
        </w:rPr>
        <w:t>multilateralizma</w:t>
      </w:r>
      <w:proofErr w:type="spellEnd"/>
    </w:p>
    <w:p w14:paraId="73663784" w14:textId="77777777" w:rsidR="000C5887" w:rsidRPr="006338F1" w:rsidRDefault="000C5887" w:rsidP="00314477">
      <w:pPr>
        <w:pStyle w:val="NormalHanging12a"/>
        <w:ind w:left="1134"/>
      </w:pPr>
      <w:r w:rsidRPr="006338F1">
        <w:t>(z)</w:t>
      </w:r>
      <w:r w:rsidRPr="006338F1">
        <w:tab/>
        <w:t xml:space="preserve">da dodatno ojačaju suradnju s Kanadom u obrani </w:t>
      </w:r>
      <w:proofErr w:type="spellStart"/>
      <w:r w:rsidRPr="006338F1">
        <w:t>multilateralizma</w:t>
      </w:r>
      <w:proofErr w:type="spellEnd"/>
      <w:r w:rsidRPr="006338F1">
        <w:t xml:space="preserve"> kako bi zajednički odgovorili na nove i opasne geopolitičke okolnosti koje utječu na naše zajedničke vrijednosti, interese i sigurnost, kao i socijalnu koheziju naših društava;</w:t>
      </w:r>
    </w:p>
    <w:p w14:paraId="336CC03C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aa</w:t>
      </w:r>
      <w:proofErr w:type="spellEnd"/>
      <w:r w:rsidRPr="006338F1">
        <w:t>)</w:t>
      </w:r>
      <w:r w:rsidRPr="006338F1">
        <w:tab/>
        <w:t>da ojačaju suradnju EU-a i Kanade na multilateralnim forumima i izvan njih koordinacijom stajališta, usklađivanjem inicijativa i suradnjom na obrani zajedničkih vrijednosti;</w:t>
      </w:r>
    </w:p>
    <w:p w14:paraId="6E178C3F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ab</w:t>
      </w:r>
      <w:proofErr w:type="spellEnd"/>
      <w:r w:rsidRPr="006338F1">
        <w:t>)</w:t>
      </w:r>
      <w:r w:rsidRPr="006338F1">
        <w:tab/>
        <w:t>da blisko i ustrajno surađuju na zaštiti ključne uloge i funkcioniranja međunarodnih institucija, kao što su UN, Međunarodni kazneni sud, SZO i NATO, te međunarodni forumi, kao što su skupine G7 i G20; da u tom pogledu pozovu Kanadu i druge zemlje sličnih stavova da se u svojim bilateralnim odnosima sa zemljama koje nisu Sjedinjene Američke Države nastave pridržavati normi WTO-a;</w:t>
      </w:r>
    </w:p>
    <w:p w14:paraId="186C2D8C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ac</w:t>
      </w:r>
      <w:proofErr w:type="spellEnd"/>
      <w:r w:rsidRPr="006338F1">
        <w:t>)</w:t>
      </w:r>
      <w:r w:rsidRPr="006338F1">
        <w:tab/>
        <w:t xml:space="preserve">da koordiniraju napore za provedbu </w:t>
      </w:r>
      <w:proofErr w:type="spellStart"/>
      <w:r w:rsidRPr="006338F1">
        <w:t>dugoočekivane</w:t>
      </w:r>
      <w:proofErr w:type="spellEnd"/>
      <w:r w:rsidRPr="006338F1">
        <w:t xml:space="preserve"> strateške reforme međunarodnih organizacija, kao što su UN i SZO;</w:t>
      </w:r>
    </w:p>
    <w:p w14:paraId="091C13A1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(ad)</w:t>
      </w:r>
      <w:r w:rsidRPr="006338F1">
        <w:tab/>
        <w:t>da pojačaju suradnju unutar multilateralnih kreditnih institucija i poboljšaju sinergije tržišta kapitala i izgradnju kapaciteta, među ostalim za financiranje obrane;</w:t>
      </w:r>
    </w:p>
    <w:p w14:paraId="1529AAB5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>Suradnja na Arktiku</w:t>
      </w:r>
    </w:p>
    <w:p w14:paraId="7A86A376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ae</w:t>
      </w:r>
      <w:proofErr w:type="spellEnd"/>
      <w:r w:rsidRPr="006338F1">
        <w:t>)</w:t>
      </w:r>
      <w:r w:rsidRPr="006338F1">
        <w:tab/>
        <w:t xml:space="preserve">da istaknu stratešku važnost arktičke regije za EU i Kanadu s obzirom na njezinu sve veću geopolitičku, okolišnu i ekonomsku važnost; da zatraže dublju suradnju </w:t>
      </w:r>
      <w:r w:rsidRPr="006338F1">
        <w:lastRenderedPageBreak/>
        <w:t>EU-a i Kanade u pogledu Arktika, među ostalim u području održivog gospodarskog razvoja, slobode plovidbe i pomorske sigurnosti, vojne suradnje, znanstvenog istraživanja te praćenja i zaštite okoliša;</w:t>
      </w:r>
    </w:p>
    <w:p w14:paraId="1A39F189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af</w:t>
      </w:r>
      <w:proofErr w:type="spellEnd"/>
      <w:r w:rsidRPr="006338F1">
        <w:t>)</w:t>
      </w:r>
      <w:r w:rsidRPr="006338F1">
        <w:tab/>
        <w:t>da izraze zabrinutost zbog militarizacije Arktika, među ostalim ruskog širenja vojne infrastrukture i sve veće strateške prisutnosti Kine, te da surađuju s Kanadom i Sjedinjenim Američkim Državama kako bi se Arktik očuvao kao regija mira i stabilnosti koristeći se svim odgovarajućim stručnim i pravnim alatima, a posebno Konvencijom UN-a o pravu mora;</w:t>
      </w:r>
    </w:p>
    <w:p w14:paraId="3BF3DE6D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ag</w:t>
      </w:r>
      <w:proofErr w:type="spellEnd"/>
      <w:r w:rsidRPr="006338F1">
        <w:t>)</w:t>
      </w:r>
      <w:r w:rsidRPr="006338F1">
        <w:tab/>
        <w:t>da ojačaju multilateralno upravljanje Arktikom s Kanadom, među ostalim suradnjom u okviru Arktičkog vijeća i NATO-a te s državama promatračicama, kako bi se poštovalo međunarodno pravo te osigurali pomorska sloboda i sprečavanje sukoba; da promiču inicijative pod vodstvom EU-a i Kanade za dijalog, odgovor na krizu i zajedničke vježbe;</w:t>
      </w:r>
    </w:p>
    <w:p w14:paraId="15A8C448" w14:textId="77777777" w:rsidR="000C5887" w:rsidRPr="006338F1" w:rsidRDefault="000C5887" w:rsidP="00314477">
      <w:pPr>
        <w:pStyle w:val="NormalHanging12a"/>
        <w:ind w:left="1134"/>
      </w:pPr>
      <w:r w:rsidRPr="006338F1">
        <w:t>(ah)</w:t>
      </w:r>
      <w:r w:rsidRPr="006338F1">
        <w:tab/>
        <w:t xml:space="preserve">da potiču uspostavu namjenskog okvira za suradnju EU-a i Kanade na Arktiku sa strukturiranim dijalozima između institucija EU-a i Kanade radi promicanja zajedničke informiranosti o stanju i zaštite infrastrukture, rješavanja klimatskih i okolišnih izazova te zaštite interesa, prava i baštine arktičkih zajednica i autohtonih naroda; </w:t>
      </w:r>
    </w:p>
    <w:p w14:paraId="067EB8FB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ai</w:t>
      </w:r>
      <w:proofErr w:type="spellEnd"/>
      <w:r w:rsidRPr="006338F1">
        <w:t>)</w:t>
      </w:r>
      <w:r w:rsidRPr="006338F1">
        <w:tab/>
        <w:t>da promiču poticajne politike kojima se osigurava da autohtoni narodi na Arktiku mogu ostvarivati svoje pravo na slobodan, prethodni i informirani pristanak za projekte koji utječu na njihova zemljišta, teritorije ili resurse; da uspostave strukturirani dijalog s Kanadom o zaštiti ekosustava i bioraznolikosti, provedbi međunarodnih standarda zaštite okoliša, otpornoj infrastrukturi, sigurnosti mora i integraciji znanja autohtonih naroda u donošenje odluka; da potiču bližu suradnju u znanstvenom i kulturnom području kako bi se osnažilo autohtono stanovništvo;</w:t>
      </w:r>
    </w:p>
    <w:p w14:paraId="468B18D9" w14:textId="77777777" w:rsidR="000C5887" w:rsidRPr="006338F1" w:rsidRDefault="000C5887" w:rsidP="00314477">
      <w:pPr>
        <w:pStyle w:val="NormalHanging12a"/>
        <w:ind w:left="1134"/>
      </w:pPr>
      <w:r w:rsidRPr="006338F1">
        <w:t>(aj)</w:t>
      </w:r>
      <w:r w:rsidRPr="006338F1">
        <w:tab/>
        <w:t xml:space="preserve">da poboljšaju suradnju EU-a i Kanade u području sigurnosti Arktika, među ostalim zajedničkim praćenjem strateških pomorskih koridora, uspostavom zajedničkih sustava ranog upozoravanja i procjena prijetnji, rješavanjem hibridnih i konvencionalnih prijetnji, kao što su kibernetički napadi, ometanje GPS-a i operacije flote u sjeni, te zaštitom kritične arktičke infrastrukture, među ostalim podmorskih kablova, cjevovoda i komunikacijskih sustava; </w:t>
      </w:r>
    </w:p>
    <w:p w14:paraId="6145285A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ak</w:t>
      </w:r>
      <w:proofErr w:type="spellEnd"/>
      <w:r w:rsidRPr="006338F1">
        <w:t>)</w:t>
      </w:r>
      <w:r w:rsidRPr="006338F1">
        <w:tab/>
        <w:t>da preporuče da države članice razmotre stvaranje novih projekata u okviru stalne strukturirane suradnje s Kanadom, kao što su projekti usmjereni na potragu i spašavanje ili odgovor na okolišne izazove, radi jačanja sposobnosti zajedničke sigurnosne i obrambene politike na Arktiku; da potiču simulacijske vježbe EU-a i Kanade usmjerene na široku provedbu Mehanizma za civilnu zaštitu na Arktiku;</w:t>
      </w:r>
    </w:p>
    <w:p w14:paraId="3529F7A3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al</w:t>
      </w:r>
      <w:proofErr w:type="spellEnd"/>
      <w:r w:rsidRPr="006338F1">
        <w:t>)</w:t>
      </w:r>
      <w:r w:rsidRPr="006338F1">
        <w:tab/>
        <w:t xml:space="preserve">da ažuriraju strategiju pomorske sigurnosti EU-a i svemirsku politiku EU-a kako bi se zajedno sa strateškim partnerima kao što je Kanada razmotrile nove mogućnosti i riješili problemi u arktičkoj regiji; da u suradnji s Kanadom procijene proširenje postojećih satelitskih programa kako bi obuhvatili posebne potrebe arktičke regije, među ostalim bolju upotrebu programa </w:t>
      </w:r>
      <w:proofErr w:type="spellStart"/>
      <w:r w:rsidRPr="006338F1">
        <w:t>Copernicus</w:t>
      </w:r>
      <w:proofErr w:type="spellEnd"/>
      <w:r w:rsidRPr="006338F1">
        <w:t xml:space="preserve"> za praćenje Arktika;</w:t>
      </w:r>
    </w:p>
    <w:p w14:paraId="260DF41E" w14:textId="77777777" w:rsidR="000C5887" w:rsidRPr="006338F1" w:rsidRDefault="000C5887" w:rsidP="00314477">
      <w:pPr>
        <w:pStyle w:val="NormalHanging12a"/>
        <w:ind w:left="1134"/>
      </w:pPr>
      <w:r w:rsidRPr="006338F1">
        <w:t>(am)</w:t>
      </w:r>
      <w:r w:rsidRPr="006338F1">
        <w:tab/>
        <w:t xml:space="preserve">da potiču blisku suradnju s Kanadom u razvoju optičke infrastrukture kako bi se </w:t>
      </w:r>
      <w:r w:rsidRPr="006338F1">
        <w:lastRenderedPageBreak/>
        <w:t xml:space="preserve">stvorili novi digitalni koridori kojima se također poboljšava </w:t>
      </w:r>
      <w:proofErr w:type="spellStart"/>
      <w:r w:rsidRPr="006338F1">
        <w:t>povezivost</w:t>
      </w:r>
      <w:proofErr w:type="spellEnd"/>
      <w:r w:rsidRPr="006338F1">
        <w:t xml:space="preserve"> arktičkih zajednica i podupiru bolje zdravstvene i socijalne usluge, mogućnosti obrazovanja na internetu i pristup globalnom gospodarstvu;</w:t>
      </w:r>
    </w:p>
    <w:p w14:paraId="005AFCD1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an</w:t>
      </w:r>
      <w:proofErr w:type="spellEnd"/>
      <w:r w:rsidRPr="006338F1">
        <w:t>)</w:t>
      </w:r>
      <w:r w:rsidRPr="006338F1">
        <w:tab/>
        <w:t xml:space="preserve">da podrže napore za jačanje otpornosti na mogući pritisak djelovanja sve prisutnije Narodne Republike Kine i drugih aktera koji ne daju prednost održivom vađenju minerala utemeljenom na pravilima; da zatraže bližu suradnju s Kanadom i od radne skupine East </w:t>
      </w:r>
      <w:proofErr w:type="spellStart"/>
      <w:r w:rsidRPr="006338F1">
        <w:t>StratCom</w:t>
      </w:r>
      <w:proofErr w:type="spellEnd"/>
      <w:r w:rsidRPr="006338F1">
        <w:t xml:space="preserve"> da prati kampanje utjecaja usmjerene na odluke o vađenju minerala na Arktiku;</w:t>
      </w:r>
    </w:p>
    <w:p w14:paraId="3DA19034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ao</w:t>
      </w:r>
      <w:proofErr w:type="spellEnd"/>
      <w:r w:rsidRPr="006338F1">
        <w:t>)</w:t>
      </w:r>
      <w:r w:rsidRPr="006338F1">
        <w:tab/>
        <w:t>da prodube suradnju s Kanadom u borbi protiv utjecaja klimatskih promjena na Arktik, poboljšaju strategije prilagodbe, podupru aktivnosti praćenja i povećaju ulaganja u istraživanje, prometnu, digitalnu i energetsku infrastrukturu, svemirske tehnologije, održivi pomorski promet, održivo vađenje i preradu sirovina, obnovljivu energiju i druge aktivnosti s niskom razinom emisija, turizam i opću otpornost;</w:t>
      </w:r>
    </w:p>
    <w:p w14:paraId="7A25F028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ap</w:t>
      </w:r>
      <w:proofErr w:type="spellEnd"/>
      <w:r w:rsidRPr="006338F1">
        <w:t>)</w:t>
      </w:r>
      <w:r w:rsidRPr="006338F1">
        <w:tab/>
        <w:t>da promiču zajedničke istraživačke inicijative na Arktiku s Kanadom, osiguravajući da se u znanstvenoj suradnji uzimaju u obzir i sigurnosni rizici dvojne namjene; da potiču otvorenu razmjenu podataka, praćenje klimatskih, okolišnih i strateških kretanja te integraciju istraživanja u planiranje politika i sigurnosti;</w:t>
      </w:r>
    </w:p>
    <w:p w14:paraId="1C7B31E2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aq</w:t>
      </w:r>
      <w:proofErr w:type="spellEnd"/>
      <w:r w:rsidRPr="006338F1">
        <w:t>)</w:t>
      </w:r>
      <w:r w:rsidRPr="006338F1">
        <w:tab/>
        <w:t xml:space="preserve">da blisko surađuju s Kanadom, među ostalim inicijativama kao što je Koalicija voljnih, kako bi bili ujedinjeni u zaštiti autonomije Grenlanda i djelovanja grenlandskog naroda, u kontekstu povećanog geopolitičkog interesa za Arktik, što se očituje u retorici pripojenja </w:t>
      </w:r>
      <w:proofErr w:type="spellStart"/>
      <w:r w:rsidRPr="006338F1">
        <w:t>Trumpove</w:t>
      </w:r>
      <w:proofErr w:type="spellEnd"/>
      <w:r w:rsidRPr="006338F1">
        <w:t xml:space="preserve"> administracije, gospodarskom i vojnom pritisku na Grenland i izjavi Kine da je Grenland „država u blizini Arktika”; da surađuju s Kanadom kako bi se osigurala primjena visokih okolišnih, socijalnih i upravljačkih standarda u provedbi infrastrukturnih i rudarskih projekata na Arktiku;</w:t>
      </w:r>
    </w:p>
    <w:p w14:paraId="3D356E9D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(ar)</w:t>
      </w:r>
      <w:r w:rsidRPr="006338F1">
        <w:tab/>
        <w:t>da ojačaju suradnju između EU-a, Kanade, Danske i Grenlanda na temelju povijesnog dogovora postignutog radi mirnog rješavanja dugotrajnih graničnih sporova; da podrže potpisivanje novog memoranduma o razumijevanju za ribarstvo između Grenlanda i teritorija Nunavuta u Kanadi;</w:t>
      </w:r>
    </w:p>
    <w:p w14:paraId="45E149C3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 xml:space="preserve">Trgovina robom i uslugama, digitalna trgovina, ulaganja i ekonomska sigurnost </w:t>
      </w:r>
    </w:p>
    <w:p w14:paraId="6ED797AD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(as)</w:t>
      </w:r>
      <w:r w:rsidRPr="006338F1">
        <w:tab/>
        <w:t>da promiču koristi CETA-e u državama članicama i EU-u, što uključuje, među ostalim, povećani pristup tržištu, pojednostavljenu trgovinu i smanjene administrativne prepreke za MSP-ove, posebno povećanjem sredstava dodijeljenih kampanjama za podizanje razine osviještenosti poduzeća iz EU-a o mogućnostima trgovanja; da se nadovežu na pozitivne rezultate CETA-e kako bi se postigla njezina puna provedba i iskoristile sve mogućnosti za jačanje odnosa s Kanadom u pogledu trgovine i ulaganja;</w:t>
      </w:r>
    </w:p>
    <w:p w14:paraId="5FE2BFE2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(at)</w:t>
      </w:r>
      <w:r w:rsidRPr="006338F1">
        <w:tab/>
        <w:t>da dodatno ojačaju regulatornu suradnju na transparentan način i usklađivanje putem Protokola CETA-e o uzajamnom prihvaćanju rezultata ocjene sukladnosti i još intenzivnijim radom u okviru Foruma za regulatornu suradnju CETA-e;</w:t>
      </w:r>
    </w:p>
    <w:p w14:paraId="18E81AA5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lastRenderedPageBreak/>
        <w:t>(au)</w:t>
      </w:r>
      <w:r w:rsidRPr="006338F1">
        <w:tab/>
        <w:t>da bez odgode započnu pregovore o ambicioznom zasebnom sporazumu o digitalnoj trgovini kojim bi se dopunila CETA, no kojim se ne bi trebala ometati provedba digitalne pravne stečevine EU-a niti smanjiti budući politički prostor bilo koje strane za reguliranje digitalne sfere i kojim se moraju u potpunosti poštovati horizontalne odredbe o prekograničnom protoku podataka i zaštiti osobnih podataka u trgovinskim i investicijskim sporazumima EU-a, osigurati visoka razina zaštite potrošača na internetu i predvidiva pravila za poslovne subjekte te poboljšati bilateralna suradnja u digitalnom gospodarstvu usklađivanjem standarda i infrastrukture, jačanjem konkurentnosti, osiguravanjem suradnje u području kibernetičke sigurnosti, umjetne inteligencije i kvantnog istraživanja te stvaranjem novih mogućnosti u e-trgovini i digitalnim uslugama, posebno za MSP-ove;</w:t>
      </w:r>
    </w:p>
    <w:p w14:paraId="1B52E1BE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av</w:t>
      </w:r>
      <w:proofErr w:type="spellEnd"/>
      <w:r w:rsidRPr="006338F1">
        <w:t>)</w:t>
      </w:r>
      <w:r w:rsidRPr="006338F1">
        <w:tab/>
        <w:t>da blisko surađuju s Kanadom kako bi se osigurala stroža provedba, jasnija mjerenja učinka i bolje regulatorno usklađivanje u vezi s provedbom poglavlja CETA-e o trgovini i održivom razvoju, među ostalim borbom protiv prisilnog rada i dječjeg rada te razmatranjem prijedloga kanadske vlade za poboljšanje izvršivosti odredbi o trgovini i održivom razvoju;</w:t>
      </w:r>
    </w:p>
    <w:p w14:paraId="55AAF988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aw</w:t>
      </w:r>
      <w:proofErr w:type="spellEnd"/>
      <w:r w:rsidRPr="006338F1">
        <w:t>)</w:t>
      </w:r>
      <w:r w:rsidRPr="006338F1">
        <w:tab/>
        <w:t>da blisko surađuju s Kanadom kako bi se povećao pristup civilnog društva informacijama i njihovo izravno sudjelovanje u odborima u okviru CETA-e, i prije i nakon svakog relevantnog sastanka specijaliziranih odbora;</w:t>
      </w:r>
    </w:p>
    <w:p w14:paraId="1B33C980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ax</w:t>
      </w:r>
      <w:proofErr w:type="spellEnd"/>
      <w:r w:rsidRPr="006338F1">
        <w:t>)</w:t>
      </w:r>
      <w:r w:rsidRPr="006338F1">
        <w:tab/>
        <w:t>da blisko surađuju s Kanadom kako bi se u okviru CETA-e uspostavio sustav prikupljanja podataka razvrstanih po rodu o sektorima poslovanja poduzeća u vlasništvu žena i o trgovinskim aktivnostima žena;</w:t>
      </w:r>
    </w:p>
    <w:p w14:paraId="2CC5E6FA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ay</w:t>
      </w:r>
      <w:proofErr w:type="spellEnd"/>
      <w:r w:rsidRPr="006338F1">
        <w:t>)</w:t>
      </w:r>
      <w:r w:rsidRPr="006338F1">
        <w:tab/>
        <w:t>da nastave surađivati s Kanadom na utvrđivanju odgovarajućeg instrumenta i konkretnih zajedničkih aktivnosti kako bi se autohtonim narodima olakšao pristup CETA-i i osiguralo da od nje imaju koristi te da se s njima održavaju konstruktivne konzultacije i potakne ih se na angažman, među ostalim osiguravanjem njihove slobodne, prethodne i promišljene suglasnosti za provedbu CETA-e i strateškog partnerstva u području sirovina;</w:t>
      </w:r>
    </w:p>
    <w:p w14:paraId="3F3AD67E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az</w:t>
      </w:r>
      <w:proofErr w:type="spellEnd"/>
      <w:r w:rsidRPr="006338F1">
        <w:t>)</w:t>
      </w:r>
      <w:r w:rsidRPr="006338F1">
        <w:tab/>
        <w:t xml:space="preserve">da potvrde da je CETA znatno doprinijela diversifikaciji i otpornosti lanaca opskrbe EU-a i Kanade te povećanju uvoza kritičnih sirovina podrijetlom iz Kanade u EU; da podrže Savez za proizvodnju kritičnih minerala, inicijativu skupine G7 pod vodstvom Kanade za diversifikaciju i osiguravanje globalne proizvodnje i nabave kritičnih minerala; da naglase da strateško partnerstvo EU-a i Kanade u području sirovina promiče koordinaciju i zajedničko djelovanje kao odgovor na ograničenja izvoza kritičnih minerala i drugih strateški važnih resursa koja su nametnule treće zemlje te jača sigurnost lanca opskrbe i gospodarsku otpornost; da osiguraju daljnji razvoj zajedničkih projekata u okviru strateškog partnerstva EU-a i Kanade u području sirovina, među ostalim ojačanom stručnom i znanstvenom suradnjom, većim ulaganjem u infrastrukturu i pojačanim dijalogom o industrijskoj politici s Kanadom; </w:t>
      </w:r>
    </w:p>
    <w:p w14:paraId="4F43792A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ba</w:t>
      </w:r>
      <w:proofErr w:type="spellEnd"/>
      <w:r w:rsidRPr="006338F1">
        <w:t>)</w:t>
      </w:r>
      <w:r w:rsidRPr="006338F1">
        <w:tab/>
        <w:t xml:space="preserve">da potiču suradnju s Kanadom kao ključnim partnerom za energetsku sigurnost i zatraže proširenje dijaloga EU-a i Kanade na visokoj razini o energetici kako bi se osmislile zajedničke mjere u pogledu vodika, drugih održivih tehnologija s niskom razinom emisije ugljika, zaštite kritične energetske infrastrukture i održive </w:t>
      </w:r>
      <w:r w:rsidRPr="006338F1">
        <w:lastRenderedPageBreak/>
        <w:t xml:space="preserve">trgovine energijom; da nastave postojeću suradnju u području nuklearnih tehnologija, među ostalim goriva i usluga </w:t>
      </w:r>
      <w:proofErr w:type="spellStart"/>
      <w:r w:rsidRPr="006338F1">
        <w:t>gorivnog</w:t>
      </w:r>
      <w:proofErr w:type="spellEnd"/>
      <w:r w:rsidRPr="006338F1">
        <w:t xml:space="preserve"> ciklusa, pregovorima o moderniziranom i sveobuhvatnom Sporazumu o nuklearnoj suradnji između Kanade i </w:t>
      </w:r>
      <w:proofErr w:type="spellStart"/>
      <w:r w:rsidRPr="006338F1">
        <w:t>Euratoma</w:t>
      </w:r>
      <w:proofErr w:type="spellEnd"/>
      <w:r w:rsidRPr="006338F1">
        <w:t>;</w:t>
      </w:r>
    </w:p>
    <w:p w14:paraId="6A8C0E7B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(bb)</w:t>
      </w:r>
      <w:r w:rsidRPr="006338F1">
        <w:tab/>
        <w:t xml:space="preserve">da istraže mogućnost suradnje između EU-a, Kanade i drugih geopolitičkih subjekata i regija sličnih stavova, kao što su Latinska Amerika i </w:t>
      </w:r>
      <w:proofErr w:type="spellStart"/>
      <w:r w:rsidRPr="006338F1">
        <w:t>indopacifička</w:t>
      </w:r>
      <w:proofErr w:type="spellEnd"/>
      <w:r w:rsidRPr="006338F1">
        <w:t xml:space="preserve"> regija, ili u okviru Sveobuhvatnog i progresivnog sporazuma za transpacifičko partnerstvo, radi promicanja trgovine, smanjenja strateške ovisnosti, posebno o Kini, povećanja otpornosti, pružanja odgovora na globalne trgovinske izazove, među ostalim jačanjem tržišta čelika kako bi se suzbio globalni višak kapaciteta, i osiguravanja uređene trgovine među partnerima; da u tom pogledu podrže pokretanje pregovora o sveobuhvatnom sporazumu o gospodarskom partnerstvu između Kanade i Indije, kao i sklapanje sporazuma o slobodnoj trgovini između EU-a i Indije;</w:t>
      </w:r>
    </w:p>
    <w:p w14:paraId="1A1476CD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bc</w:t>
      </w:r>
      <w:proofErr w:type="spellEnd"/>
      <w:r w:rsidRPr="006338F1">
        <w:t>)</w:t>
      </w:r>
      <w:r w:rsidRPr="006338F1">
        <w:tab/>
        <w:t>da apeliraju na deset država članica koje još nisu ratificirale CETA-u da to brzo učine; da ponovno istaknu važnost potpune primjene CETA-e jer je to važna politička poruka uoči desete obljetnice njezine privremene primjene 2027., osobito u postojećem geopolitičkom kontekstu, i preduvjet za ostvarivanje punog gospodarskog potencijala sporazuma; da bilateralno surađuju s tim državama članicama radi utvrđivanja njihovih bojazni;</w:t>
      </w:r>
    </w:p>
    <w:p w14:paraId="1E1E6274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>Globalni razvoj</w:t>
      </w:r>
    </w:p>
    <w:p w14:paraId="0EB3B6AA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bd</w:t>
      </w:r>
      <w:proofErr w:type="spellEnd"/>
      <w:r w:rsidRPr="006338F1">
        <w:t>)</w:t>
      </w:r>
      <w:r w:rsidRPr="006338F1">
        <w:tab/>
        <w:t xml:space="preserve">da osiguraju blisku koordinaciju s Kanadom kako bi se popunile kritične praznine, ojačali multilateralni razvojni okviri, djelovalo kao jača protuteža autoritarnim režimima i suprotstavilo njihovom rastućem globalnom utjecaju, promicali održivi razvoj i </w:t>
      </w:r>
      <w:proofErr w:type="spellStart"/>
      <w:r w:rsidRPr="006338F1">
        <w:t>uključiva</w:t>
      </w:r>
      <w:proofErr w:type="spellEnd"/>
      <w:r w:rsidRPr="006338F1">
        <w:t xml:space="preserve"> međunarodna partnerstva, ostvarili UN-ov Program održivog razvoja do 2030. i njegovi ciljevi održivog razvoja te nastavilo podupirati civilno društvo i demokratsku otpornost, među ostalim osobito u susjedstvu EU-a i zemljama kandidatkinjama za članstvo u EU-u;</w:t>
      </w:r>
    </w:p>
    <w:p w14:paraId="1F7345EA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be</w:t>
      </w:r>
      <w:proofErr w:type="spellEnd"/>
      <w:r w:rsidRPr="006338F1">
        <w:t>)</w:t>
      </w:r>
      <w:r w:rsidRPr="006338F1">
        <w:tab/>
        <w:t>da zajednički rješavaju nove izazove koji ugrožavaju globalni razvoj, među ostalim ukidanje Agencije Sjedinjenih Američkih Država za međunarodni razvoj (USAID) i prekid pružanja strane pomoći SAD-a;</w:t>
      </w:r>
    </w:p>
    <w:p w14:paraId="244DF7A7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>Obrazovanje, istraživanja i međuljudske veze</w:t>
      </w:r>
    </w:p>
    <w:p w14:paraId="5E228CBF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bf</w:t>
      </w:r>
      <w:proofErr w:type="spellEnd"/>
      <w:r w:rsidRPr="006338F1">
        <w:t>)</w:t>
      </w:r>
      <w:r w:rsidRPr="006338F1">
        <w:tab/>
        <w:t xml:space="preserve">da brzo poduzmu mjere u vezi s obavezom produbljivanja suradnje u područjima kao što su međuljudske veze, kultura, mladi, podrška </w:t>
      </w:r>
      <w:proofErr w:type="spellStart"/>
      <w:r w:rsidRPr="006338F1">
        <w:t>uključivim</w:t>
      </w:r>
      <w:proofErr w:type="spellEnd"/>
      <w:r w:rsidRPr="006338F1">
        <w:t xml:space="preserve"> politikama i okvir za digitalno partnerstvo između EU-a i Kanade;</w:t>
      </w:r>
    </w:p>
    <w:p w14:paraId="6E7E5560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bg</w:t>
      </w:r>
      <w:proofErr w:type="spellEnd"/>
      <w:r w:rsidRPr="006338F1">
        <w:t>)</w:t>
      </w:r>
      <w:r w:rsidRPr="006338F1">
        <w:tab/>
        <w:t>da povećaju otpornost društva poticanjem pridruživanja Kanade programu Obzor Europa, jačanjem suradnje u obrazovanju, istraživanju, kulturi i znanstvene suradnje u strateškim domenama, olakšavanjem i poticanjem transatlantske mobilnosti studenata, mladih poduzetnika, istraživača i ulagača te općenito mladih radi rada, studiranja i volontiranja te daljnjim istraživanjem mogućnosti za međuljudske kontakte i razmjene studenata, na temelju programa Erasmus i Erasmus+ te podizanja svijesti o instrumentu za mobilnost radne snage u okviru plave karte EU-a;</w:t>
      </w:r>
    </w:p>
    <w:p w14:paraId="7F9E237B" w14:textId="77777777" w:rsidR="000C5887" w:rsidRPr="006338F1" w:rsidRDefault="000C5887" w:rsidP="00314477">
      <w:pPr>
        <w:pStyle w:val="NormalHanging12a"/>
        <w:ind w:left="1134"/>
      </w:pPr>
      <w:r w:rsidRPr="006338F1">
        <w:lastRenderedPageBreak/>
        <w:t>(</w:t>
      </w:r>
      <w:proofErr w:type="spellStart"/>
      <w:r w:rsidRPr="006338F1">
        <w:t>bh</w:t>
      </w:r>
      <w:proofErr w:type="spellEnd"/>
      <w:r w:rsidRPr="006338F1">
        <w:t>)</w:t>
      </w:r>
      <w:r w:rsidRPr="006338F1">
        <w:tab/>
        <w:t>da nakon donošenja sporazuma o uzajamnom priznavanju stručnih kvalifikacija arhitekata u okviru CETA-e</w:t>
      </w:r>
      <w:r w:rsidRPr="006338F1">
        <w:rPr>
          <w:rStyle w:val="FootnoteReference"/>
          <w:bCs/>
          <w:iCs/>
        </w:rPr>
        <w:footnoteReference w:id="4"/>
      </w:r>
      <w:r w:rsidRPr="006338F1">
        <w:t xml:space="preserve"> blisko surađuju s Kanadom na proširenju uzajamnog priznavanja reguliranih profesija na druge sektore, kao što su inženjerstvo i računovodstvo;</w:t>
      </w:r>
    </w:p>
    <w:p w14:paraId="70C41D31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>Promicanje demokratske otpornosti i ravnopravnosti</w:t>
      </w:r>
    </w:p>
    <w:p w14:paraId="2EA0D637" w14:textId="77777777" w:rsidR="000C5887" w:rsidRPr="006338F1" w:rsidRDefault="000C5887" w:rsidP="00314477">
      <w:pPr>
        <w:pStyle w:val="NormalHanging12a"/>
        <w:ind w:left="1134"/>
        <w:rPr>
          <w:bCs/>
          <w:szCs w:val="24"/>
        </w:rPr>
      </w:pPr>
      <w:r w:rsidRPr="006338F1">
        <w:t>(bi)</w:t>
      </w:r>
      <w:r w:rsidRPr="006338F1">
        <w:tab/>
        <w:t>da surađuju s Kanadom na promicanju demokratske otpornosti na globalnoj razini promicanjem cjelovitog sigurnosnog pristupa i podupiranjem slobodnih medija, izbornog integriteta, socijalne kohezije i civilnog društva u ranjivim demokracijama;</w:t>
      </w:r>
    </w:p>
    <w:p w14:paraId="6B46C7BB" w14:textId="77777777" w:rsidR="000C5887" w:rsidRPr="006338F1" w:rsidRDefault="000C5887" w:rsidP="00314477">
      <w:pPr>
        <w:pStyle w:val="NormalHanging12a"/>
        <w:ind w:left="1134"/>
        <w:rPr>
          <w:bCs/>
          <w:szCs w:val="24"/>
        </w:rPr>
      </w:pPr>
      <w:r w:rsidRPr="006338F1">
        <w:t>(</w:t>
      </w:r>
      <w:proofErr w:type="spellStart"/>
      <w:r w:rsidRPr="006338F1">
        <w:t>bj</w:t>
      </w:r>
      <w:proofErr w:type="spellEnd"/>
      <w:r w:rsidRPr="006338F1">
        <w:t>)</w:t>
      </w:r>
      <w:r w:rsidRPr="006338F1">
        <w:tab/>
        <w:t>da poboljšaju suradnju u reguliranju društvenih medija i velikih tehnoloških poduzeća, uz istodobno jačanje zakonodavstva EU-a odnosno Akta o digitalnim uslugama</w:t>
      </w:r>
      <w:r w:rsidRPr="006338F1">
        <w:rPr>
          <w:rStyle w:val="FootnoteReference"/>
          <w:bCs/>
          <w:szCs w:val="24"/>
        </w:rPr>
        <w:footnoteReference w:id="5"/>
      </w:r>
      <w:r w:rsidRPr="006338F1">
        <w:t xml:space="preserve"> i Akta o digitalnim tržištima</w:t>
      </w:r>
      <w:r w:rsidRPr="006338F1">
        <w:rPr>
          <w:rStyle w:val="FootnoteReference"/>
          <w:bCs/>
          <w:szCs w:val="24"/>
        </w:rPr>
        <w:footnoteReference w:id="6"/>
      </w:r>
      <w:r w:rsidRPr="006338F1">
        <w:t>;</w:t>
      </w:r>
    </w:p>
    <w:p w14:paraId="15694347" w14:textId="77777777" w:rsidR="000C5887" w:rsidRPr="006338F1" w:rsidRDefault="000C5887" w:rsidP="00314477">
      <w:pPr>
        <w:pStyle w:val="NormalHanging12a"/>
        <w:ind w:left="1134"/>
        <w:rPr>
          <w:bCs/>
          <w:szCs w:val="24"/>
        </w:rPr>
      </w:pPr>
      <w:r w:rsidRPr="006338F1">
        <w:t>(</w:t>
      </w:r>
      <w:proofErr w:type="spellStart"/>
      <w:r w:rsidRPr="006338F1">
        <w:t>bk</w:t>
      </w:r>
      <w:proofErr w:type="spellEnd"/>
      <w:r w:rsidRPr="006338F1">
        <w:t>)</w:t>
      </w:r>
      <w:r w:rsidRPr="006338F1">
        <w:tab/>
        <w:t>da blisko surađuju s Kanadom u razvoju odgovornog upravljanja umjetnom inteligencijom u skladu s Okvirnom konvencijom o umjetnoj inteligenciji i ljudskim pravima, demokraciji i vladavini prava, čiji su potpisnici i EU i Kanada;</w:t>
      </w:r>
    </w:p>
    <w:p w14:paraId="0246B577" w14:textId="77777777" w:rsidR="000C5887" w:rsidRPr="006338F1" w:rsidRDefault="000C5887" w:rsidP="00314477">
      <w:pPr>
        <w:pStyle w:val="NormalHanging12a"/>
        <w:ind w:left="1134"/>
        <w:rPr>
          <w:bCs/>
          <w:szCs w:val="24"/>
        </w:rPr>
      </w:pPr>
      <w:r w:rsidRPr="006338F1">
        <w:t>(</w:t>
      </w:r>
      <w:proofErr w:type="spellStart"/>
      <w:r w:rsidRPr="006338F1">
        <w:t>bl</w:t>
      </w:r>
      <w:proofErr w:type="spellEnd"/>
      <w:r w:rsidRPr="006338F1">
        <w:t>)</w:t>
      </w:r>
      <w:r w:rsidRPr="006338F1">
        <w:tab/>
        <w:t>da potiču suradnju i razmjenu dobrih praksi radi zajedničkog promicanja ravnopravnosti i uključenosti marginaliziranih skupina u EU-u, Kanadi i svijetu, nadovezujući se na inicijative kao što su Unija ravnopravnosti EU-a i kanadska strategija za pravosuđe za autohtone narode;</w:t>
      </w:r>
    </w:p>
    <w:p w14:paraId="6DAC5252" w14:textId="77777777" w:rsidR="000C5887" w:rsidRPr="006338F1" w:rsidRDefault="000C5887" w:rsidP="00CC7F53">
      <w:pPr>
        <w:pStyle w:val="NormalHanging12a"/>
        <w:ind w:firstLine="0"/>
        <w:rPr>
          <w:b/>
          <w:i/>
          <w:iCs/>
          <w:szCs w:val="24"/>
        </w:rPr>
      </w:pPr>
      <w:r w:rsidRPr="006338F1">
        <w:rPr>
          <w:b/>
          <w:i/>
        </w:rPr>
        <w:t>Zaključne napomene</w:t>
      </w:r>
    </w:p>
    <w:p w14:paraId="06DF078F" w14:textId="77777777" w:rsidR="000C5887" w:rsidRPr="006338F1" w:rsidRDefault="000C5887" w:rsidP="00314477">
      <w:pPr>
        <w:pStyle w:val="NormalHanging12a"/>
        <w:ind w:left="1134"/>
      </w:pPr>
      <w:r w:rsidRPr="006338F1">
        <w:t>(</w:t>
      </w:r>
      <w:proofErr w:type="spellStart"/>
      <w:r w:rsidRPr="006338F1">
        <w:t>bm</w:t>
      </w:r>
      <w:proofErr w:type="spellEnd"/>
      <w:r w:rsidRPr="006338F1">
        <w:t>)</w:t>
      </w:r>
      <w:r w:rsidRPr="006338F1">
        <w:tab/>
        <w:t>da nastave graditi istinsko strateško partnerstvo s Kanadom, koje se temelji na povjerenju, zajedničkim načelima i vrijednostima ukorijenjenima u međunarodnom pravu i demokraciji;</w:t>
      </w:r>
    </w:p>
    <w:p w14:paraId="3531B56B" w14:textId="77777777" w:rsidR="000C5887" w:rsidRPr="006338F1" w:rsidRDefault="000C5887" w:rsidP="00314477">
      <w:pPr>
        <w:pStyle w:val="NormalHanging12a"/>
        <w:ind w:left="1134"/>
        <w:rPr>
          <w:szCs w:val="24"/>
        </w:rPr>
      </w:pPr>
      <w:r w:rsidRPr="006338F1">
        <w:t>(</w:t>
      </w:r>
      <w:proofErr w:type="spellStart"/>
      <w:r w:rsidRPr="006338F1">
        <w:t>bn</w:t>
      </w:r>
      <w:proofErr w:type="spellEnd"/>
      <w:r w:rsidRPr="006338F1">
        <w:t>)</w:t>
      </w:r>
      <w:r w:rsidRPr="006338F1">
        <w:tab/>
        <w:t>da promiču sudjelovanje u inicijativama za suradnju ne samo sa središnjom vladom Kanade, već i s njezinim pokrajinskim i općinskim vlastima i drugim relevantnim tijelima;</w:t>
      </w:r>
    </w:p>
    <w:p w14:paraId="28DF7F74" w14:textId="212952EB" w:rsidR="00EA519E" w:rsidRDefault="00EA519E" w:rsidP="00EA519E">
      <w:pPr>
        <w:pStyle w:val="NormalHanging12a"/>
        <w:widowControl/>
        <w:ind w:left="0" w:firstLine="0"/>
        <w:jc w:val="center"/>
      </w:pPr>
      <w:r>
        <w:t>°</w:t>
      </w:r>
    </w:p>
    <w:p w14:paraId="546BD68D" w14:textId="4812BDDB" w:rsidR="00EA519E" w:rsidRDefault="00EA519E" w:rsidP="00EA519E">
      <w:pPr>
        <w:pStyle w:val="NormalHanging12a"/>
        <w:widowControl/>
        <w:ind w:left="0" w:firstLine="0"/>
        <w:jc w:val="center"/>
      </w:pPr>
      <w:r>
        <w:t>°     °</w:t>
      </w:r>
    </w:p>
    <w:p w14:paraId="74775A0F" w14:textId="29BF633B" w:rsidR="006338F1" w:rsidRPr="006338F1" w:rsidRDefault="000C5887" w:rsidP="006338F1">
      <w:pPr>
        <w:pStyle w:val="NormalHanging12a"/>
      </w:pPr>
      <w:r w:rsidRPr="006338F1">
        <w:lastRenderedPageBreak/>
        <w:t>2.</w:t>
      </w:r>
      <w:r w:rsidRPr="006338F1">
        <w:tab/>
        <w:t>nalaže svojoj predsjednici da ovu preporuku proslijedi Vijeću, Komisiji i potpredsjednici Komisije / Visokoj predstavnici Unije za vanjske poslove i sigurnosnu politiku.</w:t>
      </w:r>
    </w:p>
    <w:p w14:paraId="040C9326" w14:textId="75045E19" w:rsidR="00E365E1" w:rsidRPr="006338F1" w:rsidRDefault="00E365E1" w:rsidP="00B0660F"/>
    <w:sectPr w:rsidR="00E365E1" w:rsidRPr="006338F1" w:rsidSect="006338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FBC14" w14:textId="77777777" w:rsidR="00B0660F" w:rsidRPr="006338F1" w:rsidRDefault="00B0660F">
      <w:r w:rsidRPr="006338F1">
        <w:separator/>
      </w:r>
    </w:p>
  </w:endnote>
  <w:endnote w:type="continuationSeparator" w:id="0">
    <w:p w14:paraId="468156B3" w14:textId="77777777" w:rsidR="00B0660F" w:rsidRPr="006338F1" w:rsidRDefault="00B0660F">
      <w:r w:rsidRPr="006338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E1BF" w14:textId="77777777" w:rsidR="00064002" w:rsidRPr="006338F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6695A" w14:textId="77777777" w:rsidR="00064002" w:rsidRPr="006338F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1D05" w14:textId="77777777" w:rsidR="00064002" w:rsidRPr="006338F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ECF95" w14:textId="77777777" w:rsidR="00B0660F" w:rsidRPr="006338F1" w:rsidRDefault="00B0660F">
      <w:r w:rsidRPr="006338F1">
        <w:separator/>
      </w:r>
    </w:p>
  </w:footnote>
  <w:footnote w:type="continuationSeparator" w:id="0">
    <w:p w14:paraId="18EB0B88" w14:textId="77777777" w:rsidR="00B0660F" w:rsidRPr="006338F1" w:rsidRDefault="00B0660F">
      <w:r w:rsidRPr="006338F1">
        <w:continuationSeparator/>
      </w:r>
    </w:p>
  </w:footnote>
  <w:footnote w:id="1">
    <w:p w14:paraId="21C6E2F8" w14:textId="40DD8B65" w:rsidR="000C5887" w:rsidRPr="006338F1" w:rsidRDefault="000C5887" w:rsidP="006338F1">
      <w:pPr>
        <w:pStyle w:val="FootnoteText"/>
        <w:ind w:left="567" w:hanging="567"/>
        <w:rPr>
          <w:sz w:val="24"/>
          <w:lang w:val="hr-HR"/>
        </w:rPr>
      </w:pPr>
      <w:r w:rsidRPr="006338F1">
        <w:rPr>
          <w:rStyle w:val="FootnoteReference"/>
          <w:sz w:val="24"/>
          <w:lang w:val="hr-HR"/>
        </w:rPr>
        <w:footnoteRef/>
      </w:r>
      <w:r w:rsidR="006338F1" w:rsidRPr="006338F1">
        <w:rPr>
          <w:sz w:val="24"/>
          <w:lang w:val="hr-HR"/>
        </w:rPr>
        <w:t xml:space="preserve"> </w:t>
      </w:r>
      <w:r w:rsidR="006338F1" w:rsidRPr="006338F1">
        <w:rPr>
          <w:sz w:val="24"/>
          <w:lang w:val="hr-HR"/>
        </w:rPr>
        <w:tab/>
      </w:r>
      <w:r w:rsidRPr="006338F1">
        <w:rPr>
          <w:sz w:val="24"/>
          <w:lang w:val="hr-HR"/>
        </w:rPr>
        <w:t xml:space="preserve">SL L 329, 3.12.2016., str. 45., ELI: </w:t>
      </w:r>
      <w:hyperlink r:id="rId1" w:history="1">
        <w:r w:rsidRPr="006338F1">
          <w:rPr>
            <w:rStyle w:val="Hyperlink"/>
            <w:sz w:val="24"/>
            <w:lang w:val="hr-HR"/>
          </w:rPr>
          <w:t>http://data.europa.eu/eli/agree_internation/2016/2118/oj</w:t>
        </w:r>
      </w:hyperlink>
      <w:r w:rsidRPr="006338F1">
        <w:rPr>
          <w:sz w:val="24"/>
          <w:lang w:val="hr-HR"/>
        </w:rPr>
        <w:t>.</w:t>
      </w:r>
    </w:p>
  </w:footnote>
  <w:footnote w:id="2">
    <w:p w14:paraId="65FDFEC3" w14:textId="4F9AF2B0" w:rsidR="000C5887" w:rsidRPr="006338F1" w:rsidRDefault="000C5887" w:rsidP="006338F1">
      <w:pPr>
        <w:pStyle w:val="FootnoteText"/>
        <w:ind w:left="567" w:hanging="567"/>
        <w:rPr>
          <w:sz w:val="24"/>
          <w:lang w:val="hr-HR"/>
        </w:rPr>
      </w:pPr>
      <w:r w:rsidRPr="006338F1">
        <w:rPr>
          <w:rStyle w:val="FootnoteReference"/>
          <w:sz w:val="24"/>
          <w:lang w:val="hr-HR"/>
        </w:rPr>
        <w:footnoteRef/>
      </w:r>
      <w:r w:rsidR="006338F1" w:rsidRPr="006338F1">
        <w:rPr>
          <w:sz w:val="24"/>
          <w:lang w:val="hr-HR"/>
        </w:rPr>
        <w:t xml:space="preserve"> </w:t>
      </w:r>
      <w:r w:rsidR="006338F1" w:rsidRPr="006338F1">
        <w:rPr>
          <w:sz w:val="24"/>
          <w:lang w:val="hr-HR"/>
        </w:rPr>
        <w:tab/>
      </w:r>
      <w:r w:rsidRPr="006338F1">
        <w:rPr>
          <w:sz w:val="24"/>
          <w:lang w:val="hr-HR"/>
        </w:rPr>
        <w:t xml:space="preserve">SL L 11, 14.1.2017., str. </w:t>
      </w:r>
      <w:r w:rsidRPr="006338F1">
        <w:rPr>
          <w:sz w:val="24"/>
          <w:lang w:val="hr-HR"/>
        </w:rPr>
        <w:t xml:space="preserve">23., ELI: </w:t>
      </w:r>
      <w:hyperlink r:id="rId2" w:history="1">
        <w:r w:rsidRPr="006338F1">
          <w:rPr>
            <w:rStyle w:val="Hyperlink"/>
            <w:sz w:val="24"/>
            <w:lang w:val="hr-HR"/>
          </w:rPr>
          <w:t>http://data.europa.eu/eli/agree_internation/2017/37/oj</w:t>
        </w:r>
      </w:hyperlink>
      <w:r w:rsidRPr="006338F1">
        <w:rPr>
          <w:sz w:val="24"/>
          <w:lang w:val="hr-HR"/>
        </w:rPr>
        <w:t>.</w:t>
      </w:r>
    </w:p>
  </w:footnote>
  <w:footnote w:id="3">
    <w:p w14:paraId="5C23614B" w14:textId="3F602D63" w:rsidR="000C5887" w:rsidRPr="006338F1" w:rsidRDefault="000C5887" w:rsidP="006338F1">
      <w:pPr>
        <w:pStyle w:val="FootnoteText"/>
        <w:ind w:left="567" w:hanging="567"/>
        <w:rPr>
          <w:sz w:val="24"/>
          <w:lang w:val="hr-HR"/>
        </w:rPr>
      </w:pPr>
      <w:r w:rsidRPr="006338F1">
        <w:rPr>
          <w:rStyle w:val="FootnoteReference"/>
          <w:sz w:val="24"/>
          <w:lang w:val="hr-HR"/>
        </w:rPr>
        <w:footnoteRef/>
      </w:r>
      <w:r w:rsidR="006338F1" w:rsidRPr="006338F1">
        <w:rPr>
          <w:sz w:val="24"/>
          <w:lang w:val="hr-HR"/>
        </w:rPr>
        <w:t xml:space="preserve"> </w:t>
      </w:r>
      <w:r w:rsidR="006338F1" w:rsidRPr="006338F1">
        <w:rPr>
          <w:sz w:val="24"/>
          <w:lang w:val="hr-HR"/>
        </w:rPr>
        <w:tab/>
      </w:r>
      <w:r w:rsidRPr="006338F1">
        <w:rPr>
          <w:sz w:val="24"/>
          <w:lang w:val="hr-HR"/>
        </w:rPr>
        <w:t xml:space="preserve">Europska komisija: Glavna uprava za trgovinu i gospodarsku sigurnost i dr., </w:t>
      </w:r>
      <w:r w:rsidRPr="006338F1">
        <w:rPr>
          <w:sz w:val="24"/>
          <w:lang w:val="hr-HR"/>
        </w:rPr>
        <w:t>„</w:t>
      </w:r>
      <w:proofErr w:type="spellStart"/>
      <w:r w:rsidRPr="006338F1">
        <w:rPr>
          <w:sz w:val="24"/>
          <w:lang w:val="hr-HR"/>
        </w:rPr>
        <w:t>Study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in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support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of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an</w:t>
      </w:r>
      <w:proofErr w:type="spellEnd"/>
      <w:r w:rsidRPr="006338F1">
        <w:rPr>
          <w:sz w:val="24"/>
          <w:lang w:val="hr-HR"/>
        </w:rPr>
        <w:t xml:space="preserve"> ex-post </w:t>
      </w:r>
      <w:proofErr w:type="spellStart"/>
      <w:r w:rsidRPr="006338F1">
        <w:rPr>
          <w:sz w:val="24"/>
          <w:lang w:val="hr-HR"/>
        </w:rPr>
        <w:t>evaluation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of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the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Comprehensive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Economic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and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Trade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Agreement</w:t>
      </w:r>
      <w:proofErr w:type="spellEnd"/>
      <w:r w:rsidRPr="006338F1">
        <w:rPr>
          <w:sz w:val="24"/>
          <w:lang w:val="hr-HR"/>
        </w:rPr>
        <w:t xml:space="preserve"> (CETA) </w:t>
      </w:r>
      <w:proofErr w:type="spellStart"/>
      <w:r w:rsidRPr="006338F1">
        <w:rPr>
          <w:sz w:val="24"/>
          <w:lang w:val="hr-HR"/>
        </w:rPr>
        <w:t>between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the</w:t>
      </w:r>
      <w:proofErr w:type="spellEnd"/>
      <w:r w:rsidRPr="006338F1">
        <w:rPr>
          <w:sz w:val="24"/>
          <w:lang w:val="hr-HR"/>
        </w:rPr>
        <w:t xml:space="preserve"> EU </w:t>
      </w:r>
      <w:proofErr w:type="spellStart"/>
      <w:r w:rsidRPr="006338F1">
        <w:rPr>
          <w:sz w:val="24"/>
          <w:lang w:val="hr-HR"/>
        </w:rPr>
        <w:t>and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its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Member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States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and</w:t>
      </w:r>
      <w:proofErr w:type="spellEnd"/>
      <w:r w:rsidRPr="006338F1">
        <w:rPr>
          <w:sz w:val="24"/>
          <w:lang w:val="hr-HR"/>
        </w:rPr>
        <w:t xml:space="preserve"> Canada – </w:t>
      </w:r>
      <w:proofErr w:type="spellStart"/>
      <w:r w:rsidRPr="006338F1">
        <w:rPr>
          <w:sz w:val="24"/>
          <w:lang w:val="hr-HR"/>
        </w:rPr>
        <w:t>Final</w:t>
      </w:r>
      <w:proofErr w:type="spellEnd"/>
      <w:r w:rsidRPr="006338F1">
        <w:rPr>
          <w:sz w:val="24"/>
          <w:lang w:val="hr-HR"/>
        </w:rPr>
        <w:t xml:space="preserve"> </w:t>
      </w:r>
      <w:proofErr w:type="spellStart"/>
      <w:r w:rsidRPr="006338F1">
        <w:rPr>
          <w:sz w:val="24"/>
          <w:lang w:val="hr-HR"/>
        </w:rPr>
        <w:t>report</w:t>
      </w:r>
      <w:proofErr w:type="spellEnd"/>
      <w:r w:rsidRPr="006338F1">
        <w:rPr>
          <w:sz w:val="24"/>
          <w:lang w:val="hr-HR"/>
        </w:rPr>
        <w:t xml:space="preserve"> – </w:t>
      </w:r>
      <w:proofErr w:type="spellStart"/>
      <w:r w:rsidRPr="006338F1">
        <w:rPr>
          <w:sz w:val="24"/>
          <w:lang w:val="hr-HR"/>
        </w:rPr>
        <w:t>Annexes</w:t>
      </w:r>
      <w:proofErr w:type="spellEnd"/>
      <w:r w:rsidRPr="006338F1">
        <w:rPr>
          <w:sz w:val="24"/>
          <w:lang w:val="hr-HR"/>
        </w:rPr>
        <w:t xml:space="preserve">” (Studija za potrebe ex post evaluacije Sveobuhvatnog gospodarskog i trgovinskog sporazuma (CETA) između EU-a i njegovih država članica i Kanade – Završno izvješće – Prilozi), Ured za publikacije Europske unije, 2025., </w:t>
      </w:r>
      <w:hyperlink r:id="rId3" w:history="1">
        <w:r w:rsidRPr="006338F1">
          <w:rPr>
            <w:rStyle w:val="Hyperlink"/>
            <w:sz w:val="24"/>
            <w:lang w:val="hr-HR"/>
          </w:rPr>
          <w:t>https://data.europa.eu/doi/10.2781/9705637</w:t>
        </w:r>
      </w:hyperlink>
      <w:r w:rsidRPr="006338F1">
        <w:rPr>
          <w:rStyle w:val="Hyperlink"/>
          <w:sz w:val="24"/>
          <w:lang w:val="hr-HR"/>
        </w:rPr>
        <w:t>.</w:t>
      </w:r>
    </w:p>
  </w:footnote>
  <w:footnote w:id="4">
    <w:p w14:paraId="54586E02" w14:textId="65444BC6" w:rsidR="000C5887" w:rsidRPr="006338F1" w:rsidRDefault="000C5887" w:rsidP="006338F1">
      <w:pPr>
        <w:pStyle w:val="FootnoteText"/>
        <w:ind w:left="567" w:hanging="567"/>
        <w:rPr>
          <w:color w:val="0563C1" w:themeColor="hyperlink"/>
          <w:sz w:val="24"/>
          <w:szCs w:val="24"/>
          <w:u w:val="single"/>
          <w:lang w:val="hr-HR"/>
        </w:rPr>
      </w:pPr>
      <w:r w:rsidRPr="006338F1">
        <w:rPr>
          <w:rStyle w:val="FootnoteReference"/>
          <w:sz w:val="24"/>
          <w:lang w:val="hr-HR"/>
        </w:rPr>
        <w:footnoteRef/>
      </w:r>
      <w:r w:rsidR="006338F1" w:rsidRPr="006338F1">
        <w:rPr>
          <w:sz w:val="24"/>
          <w:lang w:val="hr-HR"/>
        </w:rPr>
        <w:t xml:space="preserve"> </w:t>
      </w:r>
      <w:r w:rsidR="006338F1" w:rsidRPr="006338F1">
        <w:rPr>
          <w:sz w:val="24"/>
          <w:lang w:val="hr-HR"/>
        </w:rPr>
        <w:tab/>
      </w:r>
      <w:r w:rsidRPr="006338F1">
        <w:rPr>
          <w:sz w:val="24"/>
          <w:lang w:val="hr-HR"/>
        </w:rPr>
        <w:t xml:space="preserve">Odluka br. 1/2024 Zajedničkog odbora za uzajamno priznavanje stručnih kvalifikacija od 10. listopada 2024. </w:t>
      </w:r>
      <w:r w:rsidRPr="006338F1">
        <w:rPr>
          <w:sz w:val="24"/>
          <w:lang w:val="hr-HR"/>
        </w:rPr>
        <w:t>o utvrđivanju sporazuma o uzajamnom priznavanju stručnih kvalifikacija arhitekata (SL L, 2024/2873, 14.11.2024., ELI:</w:t>
      </w:r>
      <w:r w:rsidRPr="006338F1">
        <w:rPr>
          <w:b/>
          <w:sz w:val="24"/>
          <w:lang w:val="hr-HR"/>
        </w:rPr>
        <w:t xml:space="preserve"> </w:t>
      </w:r>
      <w:hyperlink r:id="rId4" w:history="1">
        <w:r w:rsidRPr="006338F1">
          <w:rPr>
            <w:rStyle w:val="Hyperlink"/>
            <w:sz w:val="24"/>
            <w:lang w:val="hr-HR"/>
          </w:rPr>
          <w:t>http://data.europa.eu/eli/dec/2024/2873/oj</w:t>
        </w:r>
      </w:hyperlink>
      <w:r w:rsidRPr="006338F1">
        <w:rPr>
          <w:rStyle w:val="Hyperlink"/>
          <w:sz w:val="24"/>
          <w:lang w:val="hr-HR"/>
        </w:rPr>
        <w:t>)</w:t>
      </w:r>
      <w:r w:rsidRPr="006338F1">
        <w:rPr>
          <w:sz w:val="24"/>
          <w:lang w:val="hr-HR"/>
        </w:rPr>
        <w:t>.</w:t>
      </w:r>
    </w:p>
  </w:footnote>
  <w:footnote w:id="5">
    <w:p w14:paraId="5F8134EA" w14:textId="320FA96A" w:rsidR="000C5887" w:rsidRPr="006338F1" w:rsidRDefault="000C5887" w:rsidP="006338F1">
      <w:pPr>
        <w:pStyle w:val="FootnoteText"/>
        <w:ind w:left="567" w:hanging="567"/>
        <w:rPr>
          <w:sz w:val="24"/>
          <w:lang w:val="hr-HR"/>
        </w:rPr>
      </w:pPr>
      <w:r w:rsidRPr="006338F1">
        <w:rPr>
          <w:rStyle w:val="FootnoteReference"/>
          <w:sz w:val="24"/>
          <w:lang w:val="hr-HR"/>
        </w:rPr>
        <w:footnoteRef/>
      </w:r>
      <w:r w:rsidR="006338F1" w:rsidRPr="006338F1">
        <w:rPr>
          <w:sz w:val="24"/>
          <w:lang w:val="hr-HR"/>
        </w:rPr>
        <w:t xml:space="preserve"> </w:t>
      </w:r>
      <w:r w:rsidR="006338F1" w:rsidRPr="006338F1">
        <w:rPr>
          <w:sz w:val="24"/>
          <w:lang w:val="hr-HR"/>
        </w:rPr>
        <w:tab/>
      </w:r>
      <w:r w:rsidRPr="006338F1">
        <w:rPr>
          <w:sz w:val="24"/>
          <w:lang w:val="hr-HR"/>
        </w:rPr>
        <w:t>Uredba (EU) 2022/2065 Europskog parlamenta i Vijeća od 19. listopada 2022. o jedinstvenom tržištu digitalnih usluga i izmjeni Direktive 2000/31/EZ (Akt o digitalnim uslugama) (SL L 277, 27.10.2022., str. </w:t>
      </w:r>
      <w:r w:rsidRPr="006338F1">
        <w:rPr>
          <w:sz w:val="24"/>
          <w:lang w:val="hr-HR"/>
        </w:rPr>
        <w:t xml:space="preserve">1., ELI: </w:t>
      </w:r>
      <w:hyperlink r:id="rId5" w:history="1">
        <w:r w:rsidRPr="006338F1">
          <w:rPr>
            <w:rStyle w:val="Hyperlink"/>
            <w:sz w:val="24"/>
            <w:lang w:val="hr-HR"/>
          </w:rPr>
          <w:t>http://data.europa.eu/eli/reg/2022/2065/oj</w:t>
        </w:r>
      </w:hyperlink>
      <w:r w:rsidRPr="006338F1">
        <w:rPr>
          <w:sz w:val="24"/>
          <w:lang w:val="hr-HR"/>
        </w:rPr>
        <w:t xml:space="preserve">). </w:t>
      </w:r>
    </w:p>
  </w:footnote>
  <w:footnote w:id="6">
    <w:p w14:paraId="7AD7EE50" w14:textId="298C72A8" w:rsidR="000C5887" w:rsidRPr="006338F1" w:rsidRDefault="000C5887" w:rsidP="006338F1">
      <w:pPr>
        <w:pStyle w:val="FootnoteText"/>
        <w:ind w:left="567" w:hanging="567"/>
        <w:rPr>
          <w:sz w:val="24"/>
          <w:lang w:val="hr-HR"/>
        </w:rPr>
      </w:pPr>
      <w:r w:rsidRPr="006338F1">
        <w:rPr>
          <w:rStyle w:val="FootnoteReference"/>
          <w:sz w:val="24"/>
          <w:lang w:val="hr-HR"/>
        </w:rPr>
        <w:footnoteRef/>
      </w:r>
      <w:r w:rsidR="006338F1" w:rsidRPr="006338F1">
        <w:rPr>
          <w:sz w:val="24"/>
          <w:lang w:val="hr-HR"/>
        </w:rPr>
        <w:t xml:space="preserve"> </w:t>
      </w:r>
      <w:r w:rsidR="006338F1" w:rsidRPr="006338F1">
        <w:rPr>
          <w:sz w:val="24"/>
          <w:lang w:val="hr-HR"/>
        </w:rPr>
        <w:tab/>
      </w:r>
      <w:r w:rsidRPr="006338F1">
        <w:rPr>
          <w:sz w:val="24"/>
          <w:lang w:val="hr-HR"/>
        </w:rPr>
        <w:t>Uredba (EU) 2022/1925 Europskog parlamenta i Vijeća od 14. rujna 2022. o pravednim tržištima s mogućnošću neograničenog tržišnog natjecanja u digitalnom sektoru i izmjeni direktiva (EU) 2019/1937 i (EU) 2020/1828 (Akt o digitalnim tržištima) (SL L 265, 12.10.2022., str. </w:t>
      </w:r>
      <w:r w:rsidRPr="006338F1">
        <w:rPr>
          <w:sz w:val="24"/>
          <w:lang w:val="hr-HR"/>
        </w:rPr>
        <w:t xml:space="preserve">1., ELI: </w:t>
      </w:r>
      <w:hyperlink r:id="rId6" w:history="1">
        <w:r w:rsidRPr="006338F1">
          <w:rPr>
            <w:rStyle w:val="Hyperlink"/>
            <w:sz w:val="24"/>
            <w:lang w:val="hr-HR"/>
          </w:rPr>
          <w:t>http://data.europa.eu/eli/reg/2022/1925/oj</w:t>
        </w:r>
      </w:hyperlink>
      <w:r w:rsidRPr="006338F1">
        <w:rPr>
          <w:sz w:val="24"/>
          <w:lang w:val="hr-HR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9E11" w14:textId="77777777" w:rsidR="00064002" w:rsidRPr="006338F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BAF8" w14:textId="77777777" w:rsidR="00064002" w:rsidRPr="006338F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E739" w14:textId="77777777" w:rsidR="00064002" w:rsidRPr="006338F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2606670">
    <w:abstractNumId w:val="9"/>
  </w:num>
  <w:num w:numId="2" w16cid:durableId="1300107986">
    <w:abstractNumId w:val="9"/>
  </w:num>
  <w:num w:numId="3" w16cid:durableId="184103972">
    <w:abstractNumId w:val="7"/>
  </w:num>
  <w:num w:numId="4" w16cid:durableId="644697461">
    <w:abstractNumId w:val="7"/>
  </w:num>
  <w:num w:numId="5" w16cid:durableId="1130171517">
    <w:abstractNumId w:val="6"/>
  </w:num>
  <w:num w:numId="6" w16cid:durableId="510873492">
    <w:abstractNumId w:val="6"/>
  </w:num>
  <w:num w:numId="7" w16cid:durableId="2088335747">
    <w:abstractNumId w:val="5"/>
  </w:num>
  <w:num w:numId="8" w16cid:durableId="407776953">
    <w:abstractNumId w:val="5"/>
  </w:num>
  <w:num w:numId="9" w16cid:durableId="556357599">
    <w:abstractNumId w:val="4"/>
  </w:num>
  <w:num w:numId="10" w16cid:durableId="648052132">
    <w:abstractNumId w:val="4"/>
  </w:num>
  <w:num w:numId="11" w16cid:durableId="346492363">
    <w:abstractNumId w:val="8"/>
  </w:num>
  <w:num w:numId="12" w16cid:durableId="1870534479">
    <w:abstractNumId w:val="8"/>
  </w:num>
  <w:num w:numId="13" w16cid:durableId="505438516">
    <w:abstractNumId w:val="3"/>
  </w:num>
  <w:num w:numId="14" w16cid:durableId="1886021255">
    <w:abstractNumId w:val="3"/>
  </w:num>
  <w:num w:numId="15" w16cid:durableId="433134398">
    <w:abstractNumId w:val="2"/>
  </w:num>
  <w:num w:numId="16" w16cid:durableId="1548562582">
    <w:abstractNumId w:val="2"/>
  </w:num>
  <w:num w:numId="17" w16cid:durableId="209150514">
    <w:abstractNumId w:val="1"/>
  </w:num>
  <w:num w:numId="18" w16cid:durableId="1310359079">
    <w:abstractNumId w:val="1"/>
  </w:num>
  <w:num w:numId="19" w16cid:durableId="813715086">
    <w:abstractNumId w:val="0"/>
  </w:num>
  <w:num w:numId="20" w16cid:durableId="1429814633">
    <w:abstractNumId w:val="0"/>
  </w:num>
  <w:num w:numId="21" w16cid:durableId="1351955297">
    <w:abstractNumId w:val="9"/>
  </w:num>
  <w:num w:numId="22" w16cid:durableId="1689019200">
    <w:abstractNumId w:val="7"/>
  </w:num>
  <w:num w:numId="23" w16cid:durableId="537397940">
    <w:abstractNumId w:val="6"/>
  </w:num>
  <w:num w:numId="24" w16cid:durableId="488441396">
    <w:abstractNumId w:val="5"/>
  </w:num>
  <w:num w:numId="25" w16cid:durableId="577176420">
    <w:abstractNumId w:val="4"/>
  </w:num>
  <w:num w:numId="26" w16cid:durableId="1638072518">
    <w:abstractNumId w:val="8"/>
  </w:num>
  <w:num w:numId="27" w16cid:durableId="447623565">
    <w:abstractNumId w:val="3"/>
  </w:num>
  <w:num w:numId="28" w16cid:durableId="1364865473">
    <w:abstractNumId w:val="2"/>
  </w:num>
  <w:num w:numId="29" w16cid:durableId="986014880">
    <w:abstractNumId w:val="1"/>
  </w:num>
  <w:num w:numId="30" w16cid:durableId="2068382926">
    <w:abstractNumId w:val="0"/>
  </w:num>
  <w:num w:numId="31" w16cid:durableId="1643729919">
    <w:abstractNumId w:val="9"/>
  </w:num>
  <w:num w:numId="32" w16cid:durableId="1910995474">
    <w:abstractNumId w:val="7"/>
  </w:num>
  <w:num w:numId="33" w16cid:durableId="397096601">
    <w:abstractNumId w:val="6"/>
  </w:num>
  <w:num w:numId="34" w16cid:durableId="104152126">
    <w:abstractNumId w:val="5"/>
  </w:num>
  <w:num w:numId="35" w16cid:durableId="1230918237">
    <w:abstractNumId w:val="4"/>
  </w:num>
  <w:num w:numId="36" w16cid:durableId="110516207">
    <w:abstractNumId w:val="8"/>
  </w:num>
  <w:num w:numId="37" w16cid:durableId="984043632">
    <w:abstractNumId w:val="3"/>
  </w:num>
  <w:num w:numId="38" w16cid:durableId="669798759">
    <w:abstractNumId w:val="2"/>
  </w:num>
  <w:num w:numId="39" w16cid:durableId="1614241581">
    <w:abstractNumId w:val="1"/>
  </w:num>
  <w:num w:numId="40" w16cid:durableId="1665472014">
    <w:abstractNumId w:val="0"/>
  </w:num>
  <w:num w:numId="41" w16cid:durableId="1699618768">
    <w:abstractNumId w:val="10"/>
  </w:num>
  <w:num w:numId="42" w16cid:durableId="813063326">
    <w:abstractNumId w:val="10"/>
  </w:num>
  <w:num w:numId="43" w16cid:durableId="626857568">
    <w:abstractNumId w:val="10"/>
  </w:num>
  <w:num w:numId="44" w16cid:durableId="16845517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6"/>
    <w:docVar w:name="dvlangue" w:val="HR"/>
    <w:docVar w:name="dvnumam" w:val="31"/>
    <w:docVar w:name="dvpe" w:val="778.092"/>
    <w:docVar w:name="dvrapporteur" w:val="Izvjestitelj: "/>
    <w:docVar w:name="dvtitre" w:val="Preporuka Europskog parlamenta Vijeću od .... 2026. o preporuci Europskog parlamenta Vijeću, Komisiji i potpredsjednici Komisije / visokoj predstavnici Unije za vanjske poslove i sigurnosnu politiku o povećanoj suradnji EU-a i Kanade s obzirom na aktualni geopolitički kontekst, uključujući prijetnje gospodarskoj stabilnosti i suverenosti Kanade(2025/2168(INI))"/>
  </w:docVars>
  <w:rsids>
    <w:rsidRoot w:val="00B0660F"/>
    <w:rsid w:val="00002272"/>
    <w:rsid w:val="00064002"/>
    <w:rsid w:val="000677B9"/>
    <w:rsid w:val="000831BA"/>
    <w:rsid w:val="000A42CC"/>
    <w:rsid w:val="000C5887"/>
    <w:rsid w:val="000E7DD9"/>
    <w:rsid w:val="0010095E"/>
    <w:rsid w:val="00125B37"/>
    <w:rsid w:val="00187494"/>
    <w:rsid w:val="001945FD"/>
    <w:rsid w:val="001F32AE"/>
    <w:rsid w:val="002767FF"/>
    <w:rsid w:val="002B18FE"/>
    <w:rsid w:val="002B5493"/>
    <w:rsid w:val="0031447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8F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618E"/>
    <w:rsid w:val="00A1687D"/>
    <w:rsid w:val="00A41E21"/>
    <w:rsid w:val="00A43E52"/>
    <w:rsid w:val="00A4678D"/>
    <w:rsid w:val="00A778C7"/>
    <w:rsid w:val="00AB441E"/>
    <w:rsid w:val="00AB6293"/>
    <w:rsid w:val="00AE0928"/>
    <w:rsid w:val="00AF3B82"/>
    <w:rsid w:val="00B0660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F53"/>
    <w:rsid w:val="00CF071A"/>
    <w:rsid w:val="00CF2CFE"/>
    <w:rsid w:val="00D058B8"/>
    <w:rsid w:val="00D56C11"/>
    <w:rsid w:val="00D834A0"/>
    <w:rsid w:val="00D872DF"/>
    <w:rsid w:val="00D91E21"/>
    <w:rsid w:val="00DA7FCD"/>
    <w:rsid w:val="00E365E1"/>
    <w:rsid w:val="00E820A4"/>
    <w:rsid w:val="00EA519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8FF850"/>
  <w15:chartTrackingRefBased/>
  <w15:docId w15:val="{52ECC7D4-C7C2-48ED-83F5-24F78C43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588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0C5887"/>
    <w:pPr>
      <w:spacing w:after="240"/>
      <w:ind w:left="567" w:hanging="567"/>
    </w:pPr>
  </w:style>
  <w:style w:type="character" w:styleId="Hyperlink">
    <w:name w:val="Hyperlink"/>
    <w:basedOn w:val="DefaultParagraphFont"/>
    <w:rsid w:val="000C588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C5887"/>
    <w:rPr>
      <w:sz w:val="24"/>
      <w:lang w:val="hr-HR"/>
    </w:rPr>
  </w:style>
  <w:style w:type="character" w:styleId="FollowedHyperlink">
    <w:name w:val="FollowedHyperlink"/>
    <w:basedOn w:val="DefaultParagraphFont"/>
    <w:rsid w:val="00EA51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ata.europa.eu/doi/10.2781/9705637" TargetMode="External"/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agree_internation/2016/2118/oj" TargetMode="External"/><Relationship Id="rId6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ec/2024/2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4611</Words>
  <Characters>28682</Characters>
  <Application>Microsoft Office Word</Application>
  <DocSecurity>0</DocSecurity>
  <Lines>239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2026-05-12T13:34:00Z</dcterms:created>
  <dcterms:modified xsi:type="dcterms:W3CDTF">2026-05-12T13:34:00Z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P10_TA(2026)0078_</vt:lpwstr>
  </property>
  <property fmtid="{D5CDD505-2E9C-101B-9397-08002B2CF9AE}" pid="4" name="&lt;Type&gt;">
    <vt:lpwstr>RR</vt:lpwstr>
  </property>
</Properties>
</file>