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3726" w14:paraId="1E3062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490A85" w14:textId="77777777" w:rsidR="00751A4A" w:rsidRPr="00EA3726" w:rsidRDefault="007E0BB0" w:rsidP="0010095E">
            <w:pPr>
              <w:pStyle w:val="EPName"/>
            </w:pPr>
            <w:r w:rsidRPr="00EA3726">
              <w:t xml:space="preserve">Parlamento </w:t>
            </w:r>
            <w:proofErr w:type="gramStart"/>
            <w:r w:rsidRPr="00EA3726">
              <w:t>Europeu</w:t>
            </w:r>
            <w:proofErr w:type="gramEnd"/>
          </w:p>
          <w:p w14:paraId="04257FE3" w14:textId="77777777" w:rsidR="00751A4A" w:rsidRPr="00EA37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3726">
              <w:t>2024</w:t>
            </w:r>
            <w:r w:rsidR="00817416" w:rsidRPr="00EA3726">
              <w:t>-202</w:t>
            </w:r>
            <w:r w:rsidRPr="00EA3726">
              <w:t>9</w:t>
            </w:r>
          </w:p>
        </w:tc>
        <w:tc>
          <w:tcPr>
            <w:tcW w:w="2268" w:type="dxa"/>
            <w:shd w:val="clear" w:color="auto" w:fill="auto"/>
          </w:tcPr>
          <w:p w14:paraId="2DA7ECB3" w14:textId="77777777" w:rsidR="00751A4A" w:rsidRPr="00EA3726" w:rsidRDefault="00187494" w:rsidP="0010095E">
            <w:pPr>
              <w:pStyle w:val="EPLogo"/>
            </w:pPr>
            <w:r w:rsidRPr="00EA3726">
              <w:rPr>
                <w:noProof/>
                <w:lang w:eastAsia="ja-JP"/>
              </w:rPr>
              <w:drawing>
                <wp:inline distT="0" distB="0" distL="0" distR="0" wp14:anchorId="009087C5" wp14:editId="43B533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2692F" w14:textId="77777777" w:rsidR="00D058B8" w:rsidRPr="00EA3726" w:rsidRDefault="00D058B8" w:rsidP="004C5D52">
      <w:pPr>
        <w:pStyle w:val="LineTop"/>
      </w:pPr>
    </w:p>
    <w:p w14:paraId="2BCA0A5D" w14:textId="77777777" w:rsidR="00680577" w:rsidRPr="00EA3726" w:rsidRDefault="007E0BB0" w:rsidP="00680577">
      <w:pPr>
        <w:pStyle w:val="EPBodyTA1"/>
      </w:pPr>
      <w:r w:rsidRPr="00EA3726">
        <w:t>TEXTOS APROVADOS</w:t>
      </w:r>
    </w:p>
    <w:p w14:paraId="00FC66E8" w14:textId="77777777" w:rsidR="00D058B8" w:rsidRPr="00EA3726" w:rsidRDefault="00D058B8" w:rsidP="00D058B8">
      <w:pPr>
        <w:pStyle w:val="LineBottom"/>
      </w:pPr>
    </w:p>
    <w:p w14:paraId="6E0492F1" w14:textId="198BB552" w:rsidR="007E0BB0" w:rsidRPr="00EA3726" w:rsidRDefault="007E0BB0" w:rsidP="007E0BB0">
      <w:pPr>
        <w:pStyle w:val="ATHeading1"/>
      </w:pPr>
      <w:bookmarkStart w:id="0" w:name="TANumber"/>
      <w:r w:rsidRPr="00EA3726">
        <w:t>P10_TA(2026)00</w:t>
      </w:r>
      <w:r w:rsidR="00EA3726" w:rsidRPr="00EA3726">
        <w:t>7</w:t>
      </w:r>
      <w:bookmarkEnd w:id="0"/>
      <w:r w:rsidR="00C11F4C">
        <w:t>8</w:t>
      </w:r>
    </w:p>
    <w:p w14:paraId="40861E63" w14:textId="0900958A" w:rsidR="007E0BB0" w:rsidRPr="00EA3726" w:rsidRDefault="007E0BB0" w:rsidP="007E0BB0">
      <w:pPr>
        <w:pStyle w:val="ATHeading2"/>
      </w:pPr>
      <w:bookmarkStart w:id="1" w:name="title"/>
      <w:r w:rsidRPr="00EA3726">
        <w:t>Recomendação referente a uma cooperação reforçada entre a UE e o Canadá à luz do atual contexto geopolítico, incluindo as ameaças à estabilidade económica e à soberania do Canadá</w:t>
      </w:r>
      <w:bookmarkEnd w:id="1"/>
    </w:p>
    <w:p w14:paraId="7448A47D" w14:textId="77777777" w:rsidR="007E0BB0" w:rsidRPr="00EA3726" w:rsidRDefault="007E0BB0" w:rsidP="007E0BB0">
      <w:pPr>
        <w:rPr>
          <w:i/>
          <w:vanish/>
        </w:rPr>
      </w:pPr>
      <w:r w:rsidRPr="00EA3726">
        <w:rPr>
          <w:i/>
        </w:rPr>
        <w:fldChar w:fldCharType="begin"/>
      </w:r>
      <w:r w:rsidRPr="00EA3726">
        <w:rPr>
          <w:i/>
        </w:rPr>
        <w:instrText xml:space="preserve"> TC"(</w:instrText>
      </w:r>
      <w:bookmarkStart w:id="2" w:name="DocNumber"/>
      <w:r w:rsidRPr="00EA3726">
        <w:rPr>
          <w:i/>
        </w:rPr>
        <w:instrText>A10-0035/2026</w:instrText>
      </w:r>
      <w:bookmarkEnd w:id="2"/>
      <w:r w:rsidRPr="00EA3726">
        <w:rPr>
          <w:i/>
        </w:rPr>
        <w:instrText xml:space="preserve"> - Relator: Tobias Cremer)"\l3 \n&gt; \* MERGEFORMAT </w:instrText>
      </w:r>
      <w:r w:rsidRPr="00EA3726">
        <w:rPr>
          <w:i/>
        </w:rPr>
        <w:fldChar w:fldCharType="end"/>
      </w:r>
    </w:p>
    <w:p w14:paraId="21DB3829" w14:textId="77777777" w:rsidR="007E0BB0" w:rsidRPr="00EA3726" w:rsidRDefault="007E0BB0" w:rsidP="007E0BB0">
      <w:pPr>
        <w:rPr>
          <w:vanish/>
        </w:rPr>
      </w:pPr>
      <w:bookmarkStart w:id="3" w:name="Commission"/>
      <w:r w:rsidRPr="00EA3726">
        <w:rPr>
          <w:vanish/>
        </w:rPr>
        <w:t>Comissão dos Assuntos Externos</w:t>
      </w:r>
      <w:bookmarkEnd w:id="3"/>
    </w:p>
    <w:p w14:paraId="72065455" w14:textId="77777777" w:rsidR="007E0BB0" w:rsidRPr="00EA3726" w:rsidRDefault="007E0BB0" w:rsidP="007E0BB0">
      <w:pPr>
        <w:rPr>
          <w:vanish/>
        </w:rPr>
      </w:pPr>
      <w:bookmarkStart w:id="4" w:name="PE"/>
      <w:r w:rsidRPr="00EA3726">
        <w:rPr>
          <w:vanish/>
        </w:rPr>
        <w:t>PE778.092</w:t>
      </w:r>
      <w:bookmarkEnd w:id="4"/>
    </w:p>
    <w:p w14:paraId="244E3622" w14:textId="22EEEF1D" w:rsidR="007E0BB0" w:rsidRPr="00EA3726" w:rsidRDefault="00034037" w:rsidP="007E0BB0">
      <w:pPr>
        <w:pStyle w:val="ATHeading3"/>
      </w:pPr>
      <w:bookmarkStart w:id="5" w:name="Sujet"/>
      <w:r w:rsidRPr="00EA3726">
        <w:t>Recomendação</w:t>
      </w:r>
      <w:r w:rsidR="007E0BB0" w:rsidRPr="00EA3726">
        <w:t xml:space="preserve"> do Parlamento Europeu ao Conselho, à Comissão e à </w:t>
      </w:r>
      <w:r w:rsidR="007415D3" w:rsidRPr="00EA3726">
        <w:t>V</w:t>
      </w:r>
      <w:r w:rsidR="007E0BB0" w:rsidRPr="00EA3726">
        <w:t>ice-</w:t>
      </w:r>
      <w:r w:rsidR="007415D3" w:rsidRPr="00EA3726">
        <w:t>P</w:t>
      </w:r>
      <w:r w:rsidR="007E0BB0" w:rsidRPr="00EA3726">
        <w:t>residente da Comissão/</w:t>
      </w:r>
      <w:r w:rsidR="007415D3" w:rsidRPr="00EA3726">
        <w:t>A</w:t>
      </w:r>
      <w:r w:rsidR="007E0BB0" w:rsidRPr="00EA3726">
        <w:t xml:space="preserve">lta </w:t>
      </w:r>
      <w:r w:rsidR="007415D3" w:rsidRPr="00EA3726">
        <w:t>R</w:t>
      </w:r>
      <w:r w:rsidR="007E0BB0" w:rsidRPr="00EA3726">
        <w:t>epresentante da União para os Negócios Estrangeiros e a Política de Segurança</w:t>
      </w:r>
      <w:r w:rsidRPr="00EA3726">
        <w:t>, de 11 de março de 2026,</w:t>
      </w:r>
      <w:r w:rsidR="007E0BB0" w:rsidRPr="00EA3726">
        <w:t xml:space="preserve"> referente a uma cooperação reforçada entre a UE e o Canadá à luz do atual contexto geopolítico, incluindo as ameaças à estabilidade económica e à soberania do Canadá</w:t>
      </w:r>
      <w:bookmarkEnd w:id="5"/>
      <w:r w:rsidR="007E0BB0" w:rsidRPr="00EA3726">
        <w:t xml:space="preserve"> </w:t>
      </w:r>
      <w:bookmarkStart w:id="6" w:name="References"/>
      <w:r w:rsidR="007E0BB0" w:rsidRPr="00EA3726">
        <w:t>(2025/2168(INI))</w:t>
      </w:r>
      <w:bookmarkEnd w:id="6"/>
    </w:p>
    <w:p w14:paraId="458AC619" w14:textId="77777777" w:rsidR="002837A3" w:rsidRPr="00EA3726" w:rsidRDefault="002837A3" w:rsidP="002837A3">
      <w:pPr>
        <w:pStyle w:val="EPComma"/>
      </w:pPr>
      <w:r w:rsidRPr="00EA3726">
        <w:rPr>
          <w:i/>
          <w:iCs/>
        </w:rPr>
        <w:t>O Parlamento Europeu,</w:t>
      </w:r>
    </w:p>
    <w:p w14:paraId="77DE8D49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o Acordo de Parceria Estratégica entre a União Europeia e os seus Estados</w:t>
      </w:r>
      <w:r w:rsidRPr="00EA3726">
        <w:noBreakHyphen/>
        <w:t>Membros, por um lado, e o Canadá, por outro</w:t>
      </w:r>
      <w:r w:rsidRPr="00EA3726">
        <w:rPr>
          <w:rStyle w:val="FootnoteReference"/>
        </w:rPr>
        <w:footnoteReference w:id="1"/>
      </w:r>
      <w:r w:rsidRPr="00EA3726">
        <w:t>, assinado em 30 de outubro de 2016 e aplicado a título provisório desde 1 de abril de 2017,</w:t>
      </w:r>
    </w:p>
    <w:p w14:paraId="2FDF326A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o Acordo Económico e Comercial Global (CETA) entre o Canadá, por um lado, e a União Europeia e os seus Estados</w:t>
      </w:r>
      <w:r w:rsidRPr="00EA3726">
        <w:noBreakHyphen/>
        <w:t>Membros, por outro</w:t>
      </w:r>
      <w:r w:rsidRPr="00EA3726">
        <w:rPr>
          <w:rStyle w:val="FootnoteReference"/>
        </w:rPr>
        <w:footnoteReference w:id="2"/>
      </w:r>
      <w:r w:rsidRPr="00EA3726">
        <w:t>, que entrou em vigor a título provisório em 21 de setembro de 2017,</w:t>
      </w:r>
    </w:p>
    <w:p w14:paraId="209DE0F4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Parceria Estratégica UE</w:t>
      </w:r>
      <w:r w:rsidRPr="00EA3726">
        <w:noBreakHyphen/>
        <w:t>Canadá sobre Matérias</w:t>
      </w:r>
      <w:r w:rsidRPr="00EA3726">
        <w:noBreakHyphen/>
        <w:t>Primas, lançada em 21 de junho de 2021,</w:t>
      </w:r>
    </w:p>
    <w:p w14:paraId="63CBBF50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Parceria Digital UE</w:t>
      </w:r>
      <w:r w:rsidRPr="00EA3726">
        <w:noBreakHyphen/>
        <w:t>Canadá e a Aliança Verde UE</w:t>
      </w:r>
      <w:r w:rsidRPr="00EA3726">
        <w:noBreakHyphen/>
        <w:t>Canadá, lançadas em 23 de novembro de 2023,</w:t>
      </w:r>
    </w:p>
    <w:p w14:paraId="1A7755A1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Declaração Conjunta proferida pelos líderes da União Europeia e do Canadá, intitulada «</w:t>
      </w:r>
      <w:proofErr w:type="spellStart"/>
      <w:r w:rsidRPr="00EA3726">
        <w:t>Enduring</w:t>
      </w:r>
      <w:proofErr w:type="spellEnd"/>
      <w:r w:rsidRPr="00EA3726">
        <w:t xml:space="preserve"> </w:t>
      </w:r>
      <w:proofErr w:type="spellStart"/>
      <w:r w:rsidRPr="00EA3726">
        <w:t>Partnership</w:t>
      </w:r>
      <w:proofErr w:type="spellEnd"/>
      <w:r w:rsidRPr="00EA3726">
        <w:t xml:space="preserve">, </w:t>
      </w:r>
      <w:proofErr w:type="spellStart"/>
      <w:r w:rsidRPr="00EA3726">
        <w:t>Ambitious</w:t>
      </w:r>
      <w:proofErr w:type="spellEnd"/>
      <w:r w:rsidRPr="00EA3726">
        <w:t xml:space="preserve"> Agenda» [Parceria duradoura – Agenda ambiciosa], adotada na Cimeira UE</w:t>
      </w:r>
      <w:r w:rsidRPr="00EA3726">
        <w:noBreakHyphen/>
        <w:t>Canadá que se realizou em Bruxelas, em 23 de junho de 2025,</w:t>
      </w:r>
    </w:p>
    <w:p w14:paraId="6F1CB4BD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parceria de segurança e defesa entre a União Europeia e o Canadá, assinada na Cimeira UE</w:t>
      </w:r>
      <w:r w:rsidRPr="00EA3726">
        <w:noBreakHyphen/>
        <w:t>Canadá que se realizou em 23 de junho de 2025,</w:t>
      </w:r>
    </w:p>
    <w:p w14:paraId="3B4E99CA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 xml:space="preserve">Tendo em conta a Declaração da Cimeira da OTAN realizada na Haia, de 25 de junho </w:t>
      </w:r>
      <w:r w:rsidRPr="00EA3726">
        <w:lastRenderedPageBreak/>
        <w:t>de 2025,</w:t>
      </w:r>
    </w:p>
    <w:p w14:paraId="516EC036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as Conclusões do Conselho Europeu de 26 de junho de 2025,</w:t>
      </w:r>
    </w:p>
    <w:p w14:paraId="20D0ABB0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aliança para a produção de minerais críticos, uma iniciativa do G7 liderada pelo Canadá, anunciada em 17 de junho de 2025 e lançada em 31 de outubro de 2025,</w:t>
      </w:r>
    </w:p>
    <w:p w14:paraId="00575123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Declaração Conjunta, de 12 de novembro de 2025, na sequência da quarta reunião da Comissão Ministerial Mista Canadá</w:t>
      </w:r>
      <w:r w:rsidRPr="00EA3726">
        <w:noBreakHyphen/>
        <w:t>UE,</w:t>
      </w:r>
    </w:p>
    <w:p w14:paraId="30D06928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Declaração das Nações Unidas sobre os Direitos dos Povos Indígenas, adotada em 13 de setembro de 2007,</w:t>
      </w:r>
    </w:p>
    <w:p w14:paraId="465EFB46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o Quadro Mundial para a Biodiversidade de Kunming</w:t>
      </w:r>
      <w:r w:rsidRPr="00EA3726">
        <w:noBreakHyphen/>
        <w:t>Montreal, adotado no âmbito da Convenção sobre a Diversidade Biológica,</w:t>
      </w:r>
    </w:p>
    <w:p w14:paraId="44DA8931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a sua Recomendação ao Conselho, à Comissão e à vice</w:t>
      </w:r>
      <w:r w:rsidRPr="00EA3726">
        <w:noBreakHyphen/>
        <w:t>presidente da Comissão/alta representante da União para os Negócios Estrangeiros e a Política de Segurança, de 26 de novembro de 2025, sobre a estratégia diplomática e a cooperação geopolítica da UE no Ártico,</w:t>
      </w:r>
    </w:p>
    <w:p w14:paraId="0ECDF1B3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o artigo 121.º do seu Regimento,</w:t>
      </w:r>
    </w:p>
    <w:p w14:paraId="0DBE0BCA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o parecer da Comissão do Comércio Internacional,</w:t>
      </w:r>
    </w:p>
    <w:p w14:paraId="4ED6FADB" w14:textId="77777777" w:rsidR="002837A3" w:rsidRPr="00EA3726" w:rsidRDefault="002837A3" w:rsidP="002837A3">
      <w:pPr>
        <w:pStyle w:val="NormalHanging12a"/>
      </w:pPr>
      <w:r w:rsidRPr="00EA3726">
        <w:t>–</w:t>
      </w:r>
      <w:r w:rsidRPr="00EA3726">
        <w:tab/>
        <w:t>Tendo em conta o relatório da Comissão dos Assuntos Externos (A10</w:t>
      </w:r>
      <w:r w:rsidRPr="00EA3726">
        <w:noBreakHyphen/>
        <w:t>0035/2026),</w:t>
      </w:r>
    </w:p>
    <w:p w14:paraId="28627F6C" w14:textId="41D02890" w:rsidR="002837A3" w:rsidRPr="00EA3726" w:rsidRDefault="002837A3" w:rsidP="002837A3">
      <w:pPr>
        <w:pStyle w:val="NormalHanging12a"/>
      </w:pPr>
      <w:r w:rsidRPr="00EA3726">
        <w:t>A.</w:t>
      </w:r>
      <w:r w:rsidRPr="00EA3726">
        <w:tab/>
        <w:t>Considerando que, num contexto geopolítico de maior rivalidade entre grandes potências, volatilidade política, fragmentação das cadeias de abastecimento mundiais, protecionismo crescente, instrumentalização do comércio, vulnerabilidades em matéria de segurança económica e aceleração das alterações climáticas, a UE deve aprofundar a cooperação com parceiros que partilham as mesmas ideias, como o Canadá</w:t>
      </w:r>
      <w:r w:rsidR="005F4754" w:rsidRPr="00EA3726">
        <w:t>; considerando que</w:t>
      </w:r>
      <w:r w:rsidRPr="00EA3726">
        <w:t xml:space="preserve"> a UE e o Canadá têm um interesse comum e crescente em aprofundar a sua cooperação, fortalecer os seus laços económicos e defender a ordem internacional assente em regras, e que partilham posições comuns em praticamente todas as regiões do mundo</w:t>
      </w:r>
      <w:r w:rsidR="005F4754" w:rsidRPr="00EA3726">
        <w:t>; considerando que</w:t>
      </w:r>
      <w:r w:rsidRPr="00EA3726">
        <w:t xml:space="preserve"> a UE se tem mantido constantemente como um aliado fiável e leal do Canadá;</w:t>
      </w:r>
    </w:p>
    <w:p w14:paraId="65BF203C" w14:textId="77777777" w:rsidR="002837A3" w:rsidRPr="00EA3726" w:rsidRDefault="002837A3" w:rsidP="002837A3">
      <w:pPr>
        <w:pStyle w:val="NormalHanging12a"/>
      </w:pPr>
      <w:r w:rsidRPr="00EA3726">
        <w:t>B.</w:t>
      </w:r>
      <w:r w:rsidRPr="00EA3726">
        <w:tab/>
        <w:t>Considerando que a UE e o Canadá são parceiros estratégicos unidos na sua convicção de que a democracia, o Estado de direito, os direitos humanos e a cooperação multilateral, principalmente nos domínios da segurança e do comércio, são benéficos para as sociedades canadiana e europeia, assim como para a comunidade internacional, e devem, por conseguinte, ser defendidos por alianças mundiais de parceiros que partilham as mesmas ideias;</w:t>
      </w:r>
    </w:p>
    <w:p w14:paraId="70447B01" w14:textId="69B0F8FF" w:rsidR="002837A3" w:rsidRPr="00EA3726" w:rsidRDefault="002837A3" w:rsidP="002837A3">
      <w:pPr>
        <w:pStyle w:val="NormalHanging12a"/>
      </w:pPr>
      <w:r w:rsidRPr="00EA3726">
        <w:t>C.</w:t>
      </w:r>
      <w:r w:rsidRPr="00EA3726">
        <w:tab/>
        <w:t>Considerando que a parceria UE</w:t>
      </w:r>
      <w:r w:rsidRPr="00EA3726">
        <w:noBreakHyphen/>
        <w:t>Canadá se tornou fundamental para defender e apoiar o multilateralismo e a democracia em todo o mundo, numa altura em que estes princípios e realizações de longa data estão sob uma ameaça constante e crescente</w:t>
      </w:r>
      <w:r w:rsidR="005F4754" w:rsidRPr="00EA3726">
        <w:t>; considerando que</w:t>
      </w:r>
      <w:r w:rsidRPr="00EA3726">
        <w:t xml:space="preserve"> o Canadá e todos os Estados</w:t>
      </w:r>
      <w:r w:rsidRPr="00EA3726">
        <w:noBreakHyphen/>
        <w:t>Membros da UE são partes no Tratado de Não Proliferação das Armas Nucleares;</w:t>
      </w:r>
    </w:p>
    <w:p w14:paraId="0E2FD412" w14:textId="77777777" w:rsidR="002837A3" w:rsidRPr="00EA3726" w:rsidRDefault="002837A3" w:rsidP="002837A3">
      <w:pPr>
        <w:pStyle w:val="NormalHanging12a"/>
      </w:pPr>
      <w:r w:rsidRPr="00EA3726">
        <w:lastRenderedPageBreak/>
        <w:t>D.</w:t>
      </w:r>
      <w:r w:rsidRPr="00EA3726">
        <w:tab/>
        <w:t>Considerando que tem existido uma cooperação de longa data entre a UE e o Canadá no âmbito da Organização Mundial do Comércio (OMC), bem como um compromisso de trabalharem em conjunto para estabilizar e reforçar o sistema de comércio internacional baseado em regras, cuja existência se encontra atualmente ameaçada, modernizar a OMC e revitalizar o seu sistema de resolução de litígios, em particular através do mecanismo provisório multilateral em matéria de arbitragem de recursos;</w:t>
      </w:r>
    </w:p>
    <w:p w14:paraId="5BE77002" w14:textId="77777777" w:rsidR="002837A3" w:rsidRPr="00EA3726" w:rsidRDefault="002837A3" w:rsidP="002837A3">
      <w:pPr>
        <w:pStyle w:val="NormalHanging12a"/>
      </w:pPr>
      <w:r w:rsidRPr="00EA3726">
        <w:t>E.</w:t>
      </w:r>
      <w:r w:rsidRPr="00EA3726">
        <w:tab/>
        <w:t>Considerando que uma cooperação eficaz entre a UE e o Canadá, baseada na liderança e na responsabilidade comuns, é fundamental para enfrentar desafios mundiais, como a guerra da Rússia contra a Ucrânia, a guerra híbrida da Rússia contra as sociedades democráticas, a concorrência geopolítica no Ártico, as ações cada vez mais assertivas e a coerção económica da China fora dos quadros estabelecidos a nível internacional, o aumento da volatilidade na política externa dos EUA, as alterações climáticas e a situação no Médio Oriente;</w:t>
      </w:r>
    </w:p>
    <w:p w14:paraId="58C0E2C7" w14:textId="454D42ED" w:rsidR="002837A3" w:rsidRPr="00EA3726" w:rsidRDefault="002837A3" w:rsidP="002837A3">
      <w:pPr>
        <w:pStyle w:val="NormalHanging12a"/>
      </w:pPr>
      <w:r w:rsidRPr="00EA3726">
        <w:t>F.</w:t>
      </w:r>
      <w:r w:rsidRPr="00EA3726">
        <w:tab/>
        <w:t>Considerando que a cooperação entre a UE e o Canadá no âmbito dos quadros existentes é essencial para preservar e reforçar a prosperidade de ambas as partes</w:t>
      </w:r>
      <w:r w:rsidR="005F4754" w:rsidRPr="00EA3726">
        <w:t>; considerando que</w:t>
      </w:r>
      <w:r w:rsidRPr="00EA3726">
        <w:t>, entre os exemplos desta cooperação essencial, figuram a cooperação comercial e económica, bem como ambições conjuntas para dar resposta a desafios como a transição ecológica e digital, a inteligência artificial (IA) e outras tecnologias emergentes, a segurança, incluindo a cooperação militar, a luta contra o terrorismo e a criminalidade organizada, bem como as infraestruturas, a energia, a saúde e a segurança alimentar;</w:t>
      </w:r>
    </w:p>
    <w:p w14:paraId="7AC8D544" w14:textId="77777777" w:rsidR="002837A3" w:rsidRPr="00EA3726" w:rsidRDefault="002837A3" w:rsidP="002837A3">
      <w:pPr>
        <w:pStyle w:val="NormalHanging12a"/>
      </w:pPr>
      <w:r w:rsidRPr="00EA3726">
        <w:t>G.</w:t>
      </w:r>
      <w:r w:rsidRPr="00EA3726">
        <w:tab/>
        <w:t>Considerando que, em 1 de dezembro de 2025, o Canadá e a UE concluíram com êxito as negociações sobre um acordo relativo à participação do Canadá no programa Ação para a Segurança da Europa (SAFE), tirando assim partido da sua Parceria em matéria de Segurança e Defesa, assinada na Cimeira UE</w:t>
      </w:r>
      <w:r w:rsidRPr="00EA3726">
        <w:noBreakHyphen/>
        <w:t>Canadá, em junho de 2025;</w:t>
      </w:r>
    </w:p>
    <w:p w14:paraId="05AA7DE7" w14:textId="400D5457" w:rsidR="002837A3" w:rsidRPr="00EA3726" w:rsidRDefault="002837A3" w:rsidP="002837A3">
      <w:pPr>
        <w:pStyle w:val="NormalHanging12a"/>
      </w:pPr>
      <w:r w:rsidRPr="00EA3726">
        <w:t>H.</w:t>
      </w:r>
      <w:r w:rsidRPr="00EA3726">
        <w:tab/>
        <w:t>Considerando que os efeitos do CETA são avaliados como positivos, porquanto o comércio de bens e serviços entre a UE e o Canadá aumentou cerca de 63 % e 75,6 mil milhões de EUR, aboliu 99 % das posições pautais e teve um efeito direto positivo nas pequenas e médias empresas (PME), tanto na UE como no Canadá, havendo um número crescente de PME a participar no comércio bilateral</w:t>
      </w:r>
      <w:r w:rsidR="005F4754" w:rsidRPr="00EA3726">
        <w:t>; considerando que</w:t>
      </w:r>
      <w:r w:rsidRPr="00EA3726">
        <w:t xml:space="preserve"> os receios iniciais de que a carne de bovino canadiana inundasse o mercado europeu não se concretizaram e que apenas cerca de 2 % do contingente anual de carne de bovino previsto ao abrigo do CETA foram utilizados em 2023;</w:t>
      </w:r>
    </w:p>
    <w:p w14:paraId="78ACC57B" w14:textId="77777777" w:rsidR="002837A3" w:rsidRPr="00EA3726" w:rsidRDefault="002837A3" w:rsidP="002837A3">
      <w:pPr>
        <w:pStyle w:val="NormalHanging12a"/>
      </w:pPr>
      <w:r w:rsidRPr="00EA3726">
        <w:t>I.</w:t>
      </w:r>
      <w:r w:rsidRPr="00EA3726">
        <w:tab/>
        <w:t>Considerando que persistem dificuldades na aplicação do CETA em alguns domínios, como sejam a cooperação normativa, o capítulo sobre comércio e desenvolvimento sustentável e o acesso transparente a dados completos sobre contratos públicos</w:t>
      </w:r>
      <w:r w:rsidRPr="00EA3726">
        <w:rPr>
          <w:rStyle w:val="FootnoteReference"/>
          <w:bCs/>
          <w:iCs/>
        </w:rPr>
        <w:footnoteReference w:id="3"/>
      </w:r>
      <w:r w:rsidRPr="00EA3726">
        <w:t>;</w:t>
      </w:r>
    </w:p>
    <w:p w14:paraId="1720F33A" w14:textId="5A696A11" w:rsidR="002837A3" w:rsidRPr="00EA3726" w:rsidRDefault="002837A3" w:rsidP="002837A3">
      <w:pPr>
        <w:pStyle w:val="NormalHanging12a"/>
      </w:pPr>
      <w:r w:rsidRPr="00EA3726">
        <w:t>J.</w:t>
      </w:r>
      <w:r w:rsidRPr="00EA3726">
        <w:tab/>
        <w:t xml:space="preserve">Considerando que os capítulos sobre o comércio eletrónico, o comércio e o </w:t>
      </w:r>
      <w:r w:rsidRPr="00EA3726">
        <w:lastRenderedPageBreak/>
        <w:t>desenvolvimento sustentável e a disposição relativa à proteção dos investidores no CETA estão desatualizados e não refletem a atual política da Comissão</w:t>
      </w:r>
      <w:r w:rsidR="005F4754" w:rsidRPr="00EA3726">
        <w:t>; considerando que</w:t>
      </w:r>
      <w:r w:rsidRPr="00EA3726">
        <w:t xml:space="preserve"> o Governo do Canadá apresentou propostas para otimizar a aplicabilidade das disposições do CETA no tocante ao comércio e ao desenvolvimento sustentável;</w:t>
      </w:r>
    </w:p>
    <w:p w14:paraId="661FAF24" w14:textId="77777777" w:rsidR="002837A3" w:rsidRPr="00EA3726" w:rsidRDefault="002837A3" w:rsidP="002837A3">
      <w:pPr>
        <w:pStyle w:val="NormalHanging12a"/>
      </w:pPr>
      <w:r w:rsidRPr="00EA3726">
        <w:t>K.</w:t>
      </w:r>
      <w:r w:rsidRPr="00EA3726">
        <w:tab/>
        <w:t>Considerando que o CETA prevê um quadro para facilitar o reconhecimento mútuo das qualificações de profissões regulamentadas, tais como as profissões de arquiteto, contabilista e engenheiro;</w:t>
      </w:r>
    </w:p>
    <w:p w14:paraId="688EE552" w14:textId="1916ED90" w:rsidR="002837A3" w:rsidRPr="00EA3726" w:rsidRDefault="002837A3" w:rsidP="002837A3">
      <w:pPr>
        <w:pStyle w:val="NormalHanging12a"/>
      </w:pPr>
      <w:r w:rsidRPr="00EA3726">
        <w:t>L.</w:t>
      </w:r>
      <w:r w:rsidRPr="00EA3726">
        <w:tab/>
        <w:t>Considerando que os povos indígenas do Canadá possuem conhecimentos tradicionais insubstituíveis, atuam como principais guardiões dos ecossistemas e já são desproporcionadamente afetados pelas alterações climáticas, pela marginalização socioeconómica e pela degradação ambiental</w:t>
      </w:r>
      <w:r w:rsidR="005F4754" w:rsidRPr="00EA3726">
        <w:t>; considerando que</w:t>
      </w:r>
      <w:r w:rsidRPr="00EA3726">
        <w:t xml:space="preserve"> tanto o Canadá como a UE aprovaram a Declaração das Nações Unidas sobre os Direitos dos Povos Indígenas, incluindo o compromisso de consultar e cooperar de boa</w:t>
      </w:r>
      <w:r w:rsidRPr="00EA3726">
        <w:noBreakHyphen/>
        <w:t>fé com os povos indígenas para obter o seu consentimento livre, prévio e informado antes de aprovar qualquer projeto que afete as suas terras, territórios ou recursos;</w:t>
      </w:r>
    </w:p>
    <w:p w14:paraId="4D00748C" w14:textId="77777777" w:rsidR="002837A3" w:rsidRPr="00EA3726" w:rsidRDefault="002837A3" w:rsidP="002837A3">
      <w:pPr>
        <w:pStyle w:val="NormalHanging12a"/>
      </w:pPr>
      <w:r w:rsidRPr="00EA3726">
        <w:t>M.</w:t>
      </w:r>
      <w:r w:rsidRPr="00EA3726">
        <w:tab/>
        <w:t>Considerando que o Canadá, através do seu compromisso de prestar apoio de longo prazo à Ucrânia e da sua liderança forte durante a presidência do G7, demonstrou ser um parceiro estratégico da UE e um aliado fiável da OTAN;</w:t>
      </w:r>
    </w:p>
    <w:p w14:paraId="2583FF12" w14:textId="77777777" w:rsidR="002837A3" w:rsidRPr="00EA3726" w:rsidRDefault="002837A3" w:rsidP="002837A3">
      <w:pPr>
        <w:pStyle w:val="NormalHanging12a"/>
      </w:pPr>
      <w:r w:rsidRPr="00EA3726">
        <w:t>N.</w:t>
      </w:r>
      <w:r w:rsidRPr="00EA3726">
        <w:tab/>
        <w:t>Considerando que o potencial dos instrumentos existentes de cooperação UE</w:t>
      </w:r>
      <w:r w:rsidRPr="00EA3726">
        <w:noBreakHyphen/>
        <w:t>Canadá deve ser plenamente explorado e que a parceria UE</w:t>
      </w:r>
      <w:r w:rsidRPr="00EA3726">
        <w:noBreakHyphen/>
        <w:t>Canadá deve ser fortemente reforçada, de modo que a UE e o Canadá possam enfrentar em conjunto a guerra da Rússia contra a Ucrânia, o revisionismo dos intervenientes geopolíticos, a escalada das campanhas de guerra híbrida contra as sociedades democráticas, as alterações climáticas e os desafios que se colocam à ordem comercial mundial;</w:t>
      </w:r>
    </w:p>
    <w:p w14:paraId="53DD11B5" w14:textId="205F9746" w:rsidR="002837A3" w:rsidRPr="00EA3726" w:rsidRDefault="002837A3" w:rsidP="002837A3">
      <w:pPr>
        <w:pStyle w:val="NormalHanging12a"/>
      </w:pPr>
      <w:r w:rsidRPr="00EA3726">
        <w:t>1.</w:t>
      </w:r>
      <w:r w:rsidRPr="00EA3726">
        <w:tab/>
        <w:t xml:space="preserve">Recomenda ao Conselho, à Comissão e à </w:t>
      </w:r>
      <w:r w:rsidR="005F4754" w:rsidRPr="00EA3726">
        <w:t>V</w:t>
      </w:r>
      <w:r w:rsidRPr="00EA3726">
        <w:t>ice</w:t>
      </w:r>
      <w:r w:rsidRPr="00EA3726">
        <w:noBreakHyphen/>
      </w:r>
      <w:r w:rsidR="005F4754" w:rsidRPr="00EA3726">
        <w:t>p</w:t>
      </w:r>
      <w:r w:rsidRPr="00EA3726">
        <w:t>residente da Comissão/</w:t>
      </w:r>
      <w:r w:rsidR="005F4754" w:rsidRPr="00EA3726">
        <w:t>A</w:t>
      </w:r>
      <w:r w:rsidRPr="00EA3726">
        <w:t xml:space="preserve">lta </w:t>
      </w:r>
      <w:r w:rsidR="005F4754" w:rsidRPr="00EA3726">
        <w:t>R</w:t>
      </w:r>
      <w:r w:rsidRPr="00EA3726">
        <w:t>epresentante da União para os Negócios Estrangeiros e a Política de Segurança que:</w:t>
      </w:r>
    </w:p>
    <w:p w14:paraId="62FD211F" w14:textId="77777777" w:rsidR="002837A3" w:rsidRPr="00EA3726" w:rsidRDefault="002837A3" w:rsidP="00733E84">
      <w:pPr>
        <w:pStyle w:val="NormalHanging12a"/>
        <w:ind w:firstLine="0"/>
        <w:rPr>
          <w:b/>
          <w:bCs/>
          <w:i/>
          <w:iCs/>
        </w:rPr>
      </w:pPr>
      <w:r w:rsidRPr="00EA3726">
        <w:rPr>
          <w:b/>
          <w:i/>
        </w:rPr>
        <w:t>A parceria UE</w:t>
      </w:r>
      <w:r w:rsidRPr="00EA3726">
        <w:rPr>
          <w:b/>
          <w:i/>
        </w:rPr>
        <w:noBreakHyphen/>
        <w:t>Canadá: quadro institucional</w:t>
      </w:r>
    </w:p>
    <w:p w14:paraId="23EC9055" w14:textId="77777777" w:rsidR="002837A3" w:rsidRPr="00EA3726" w:rsidRDefault="002837A3" w:rsidP="00733E84">
      <w:pPr>
        <w:pStyle w:val="NormalHanging12a"/>
        <w:ind w:left="1134"/>
      </w:pPr>
      <w:r w:rsidRPr="00EA3726">
        <w:t>a)</w:t>
      </w:r>
      <w:r w:rsidRPr="00EA3726">
        <w:tab/>
        <w:t>Aproveitem este momento de rutura na ordem internacional e de desafios comuns como uma oportunidade para explorar plenamente o potencial da Parceria Estratégica UE</w:t>
      </w:r>
      <w:r w:rsidRPr="00EA3726">
        <w:noBreakHyphen/>
        <w:t>Canadá e elevar a relação a um novo nível na persecução de interesses e valores comuns num contexto mundial em rápida evolução;</w:t>
      </w:r>
    </w:p>
    <w:p w14:paraId="4569E033" w14:textId="77777777" w:rsidR="002837A3" w:rsidRPr="00EA3726" w:rsidRDefault="002837A3" w:rsidP="00733E84">
      <w:pPr>
        <w:pStyle w:val="NormalHanging12a"/>
        <w:ind w:left="1134"/>
      </w:pPr>
      <w:r w:rsidRPr="00EA3726">
        <w:t>b)</w:t>
      </w:r>
      <w:r w:rsidRPr="00EA3726">
        <w:tab/>
        <w:t>Maximizem os esforços para aplicar rapidamente as conclusões da Cimeira UE</w:t>
      </w:r>
      <w:r w:rsidRPr="00EA3726">
        <w:noBreakHyphen/>
        <w:t>Canadá de 23 de junho de 2025, adotando medidas concretas para alcançar progressos tangíveis nos domínios descritos na declaração conjunta e na parceria de segurança e defesa, nomeadamente com base na participação do Canadá, enquanto único país não europeu, no programa SAFE, a fim de estabelecer a cooperação mais estreita possível em matéria de defesa num mundo de rivalidade crescente entre grandes potências;</w:t>
      </w:r>
    </w:p>
    <w:p w14:paraId="09CADDC5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c)</w:t>
      </w:r>
      <w:r w:rsidRPr="00EA3726">
        <w:tab/>
        <w:t xml:space="preserve">Intensifiquem os diálogos a vários níveis, incluindo cimeiras e iniciativas conjuntas, como missões comerciais e de investimento, bem como formatos de cooperação a longo prazo a nível operacional, nomeando responsáveis de projeto específicos para diferentes vertentes de trabalho, por forma a aprofundar a </w:t>
      </w:r>
      <w:r w:rsidRPr="00EA3726">
        <w:lastRenderedPageBreak/>
        <w:t xml:space="preserve">cooperação e encontrar vias de compromisso estratégico entre o Canadá e a UE para abordarem em conjunto os desafios globais como a IA, a energia, as alterações climáticas e a cibersegurança, em particular num momento em que a ordem internacional assente em regras está sob uma pressão cada vez mais intensa; assegurem que estes diálogos envolvam a sociedade civil e as partes interessadas especializadas, se for caso disso; </w:t>
      </w:r>
    </w:p>
    <w:p w14:paraId="46AA8EDB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d)</w:t>
      </w:r>
      <w:r w:rsidRPr="00EA3726">
        <w:tab/>
        <w:t>Apoiem o reforço do papel do diálogo parlamentar na parceria estratégica e garantam a realização de intercâmbios parlamentares bilaterais regulares e uma cooperação em questões fundamentais;</w:t>
      </w:r>
    </w:p>
    <w:p w14:paraId="18373B8E" w14:textId="77777777" w:rsidR="002837A3" w:rsidRPr="00EA3726" w:rsidRDefault="002837A3" w:rsidP="00EA3726">
      <w:pPr>
        <w:pStyle w:val="NormalHanging12a"/>
        <w:ind w:left="1134"/>
      </w:pPr>
      <w:r w:rsidRPr="00EA3726">
        <w:t>e)</w:t>
      </w:r>
      <w:r w:rsidRPr="00EA3726">
        <w:tab/>
        <w:t>Recordem que o Canadá goza do estatuto de observador legal junto do Conselho da Europa; defendam um reforço da cooperação a nível parlamentar e solicitem que o Conselho da Europa convide regularmente o Canadá para as reuniões interparlamentares na qualidade de observador;</w:t>
      </w:r>
    </w:p>
    <w:p w14:paraId="19F481D1" w14:textId="77777777" w:rsidR="002837A3" w:rsidRPr="00EA3726" w:rsidRDefault="002837A3" w:rsidP="00EA3726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>Cooperação em matéria de política externa e de segurança</w:t>
      </w:r>
    </w:p>
    <w:p w14:paraId="5424F07D" w14:textId="77777777" w:rsidR="002837A3" w:rsidRPr="00EA3726" w:rsidRDefault="002837A3" w:rsidP="00EA3726">
      <w:pPr>
        <w:pStyle w:val="NormalHanging12a"/>
        <w:ind w:left="1134"/>
      </w:pPr>
      <w:r w:rsidRPr="00EA3726">
        <w:t>f)</w:t>
      </w:r>
      <w:r w:rsidRPr="00EA3726">
        <w:tab/>
        <w:t>Reforcem a cooperação com o Canadá na resposta às ameaças à segurança das nossas sociedades, como a guerra da Rússia contra a Ucrânia, os ataques híbridos, o terrorismo e a ingerência nas sociedades democráticas de ambos os lados do Atlântico, a assertividade e a coerção económica da China, a retirada dos Estados Unidos da ordem internacional assente em regras, as consequências das alterações climáticas, a IA, a cibersegurança e a situação no Médio Oriente, que constituem fatores que ameaçam a coesão social das nossas sociedades;</w:t>
      </w:r>
    </w:p>
    <w:p w14:paraId="282AC2C7" w14:textId="77777777" w:rsidR="002837A3" w:rsidRPr="00EA3726" w:rsidRDefault="002837A3" w:rsidP="00EA3726">
      <w:pPr>
        <w:pStyle w:val="NormalHanging12a"/>
        <w:ind w:left="1134"/>
      </w:pPr>
      <w:r w:rsidRPr="00EA3726">
        <w:t>g)</w:t>
      </w:r>
      <w:r w:rsidRPr="00EA3726">
        <w:tab/>
        <w:t>Salientem a necessidade de envidar esforços conjuntos e de assumir um compromisso mútuo, através de uma abordagem holística da defesa, no sentido de promover a paz, a segurança, a estabilidade e a resiliência noutras regiões de interesse comum, incluindo a vizinhança imediata da UE, em particular os países candidatos e o Sul do Cáucaso;</w:t>
      </w:r>
    </w:p>
    <w:p w14:paraId="0B7F1E31" w14:textId="77777777" w:rsidR="002837A3" w:rsidRPr="00EA3726" w:rsidRDefault="002837A3" w:rsidP="00EA3726">
      <w:pPr>
        <w:pStyle w:val="NormalHanging12a"/>
        <w:ind w:left="1134"/>
      </w:pPr>
      <w:r w:rsidRPr="00EA3726">
        <w:t>h)</w:t>
      </w:r>
      <w:r w:rsidRPr="00EA3726">
        <w:tab/>
        <w:t xml:space="preserve">Estabeleçam um roteiro para garantir a execução plena e atempada dos compromissos assumidos no âmbito da parceria de segurança e defesa, que proporciona um quadro político coerente e abrangente para o diálogo e a cooperação num vasto leque de domínios relacionados com a paz, a segurança e a defesa, incluindo iniciativas selecionadas da UE em matéria de segurança e defesa que complementam a cooperação das partes na OTAN, como o Programa SAFE e o Plano </w:t>
      </w:r>
      <w:proofErr w:type="spellStart"/>
      <w:r w:rsidRPr="00EA3726">
        <w:t>ReArm</w:t>
      </w:r>
      <w:proofErr w:type="spellEnd"/>
      <w:r w:rsidRPr="00EA3726">
        <w:t xml:space="preserve"> </w:t>
      </w:r>
      <w:proofErr w:type="spellStart"/>
      <w:r w:rsidRPr="00EA3726">
        <w:t>Europe</w:t>
      </w:r>
      <w:proofErr w:type="spellEnd"/>
      <w:r w:rsidRPr="00EA3726">
        <w:t>/Prontidão 2030;</w:t>
      </w:r>
    </w:p>
    <w:p w14:paraId="26B605BC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i)</w:t>
      </w:r>
      <w:r w:rsidRPr="00EA3726">
        <w:tab/>
        <w:t>Integrem o Canadá, tanto quanto possível, na base tecnológica e industrial de defesa da UE, com o objetivo de aumentar a complementaridade e a relação custo</w:t>
      </w:r>
      <w:r w:rsidRPr="00EA3726">
        <w:noBreakHyphen/>
        <w:t>eficácia para ambas as partes, incluindo a integração das cadeias de abastecimento militar e industrial e a harmonização das estratégias e da investigação em matéria de defesa em domínios como a construção naval de quebra</w:t>
      </w:r>
      <w:r w:rsidRPr="00EA3726">
        <w:noBreakHyphen/>
        <w:t>gelos e a gestão dos portos; solicitem uma cooperação entre a União Europeia e o Canadá em matéria de regulamentação da aplicação das redes 5G a fim de cumprir normas de segurança rigorosas; incentivem os Estados</w:t>
      </w:r>
      <w:r w:rsidRPr="00EA3726">
        <w:noBreakHyphen/>
        <w:t>Membros a permitirem que as empresas canadianas participem nos seus processos de adjudicação de contratos públicos;</w:t>
      </w:r>
    </w:p>
    <w:p w14:paraId="3006BF29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lastRenderedPageBreak/>
        <w:t>j)</w:t>
      </w:r>
      <w:r w:rsidRPr="00EA3726">
        <w:tab/>
        <w:t>Reconheçam o empenho contínuo e os contributos militares do Canadá para a segurança europeia, em particular a sua liderança da Operação «</w:t>
      </w:r>
      <w:proofErr w:type="spellStart"/>
      <w:r w:rsidRPr="00EA3726">
        <w:t>Reassurance</w:t>
      </w:r>
      <w:proofErr w:type="spellEnd"/>
      <w:r w:rsidRPr="00EA3726">
        <w:t xml:space="preserve">» da OTAN na Letónia, a sua adesão à coligação internacional contra o </w:t>
      </w:r>
      <w:proofErr w:type="spellStart"/>
      <w:r w:rsidRPr="00EA3726">
        <w:t>Daexe</w:t>
      </w:r>
      <w:proofErr w:type="spellEnd"/>
      <w:r w:rsidRPr="00EA3726">
        <w:t xml:space="preserve">, as iniciativas de reforço das capacidades da OTAN no Médio Oriente e a coligação contra os </w:t>
      </w:r>
      <w:proofErr w:type="spellStart"/>
      <w:r w:rsidRPr="00EA3726">
        <w:rPr>
          <w:i/>
          <w:iCs/>
        </w:rPr>
        <w:t>drones</w:t>
      </w:r>
      <w:proofErr w:type="spellEnd"/>
      <w:r w:rsidRPr="00EA3726">
        <w:t xml:space="preserve">, e incentivem uma maior cooperação em domínios fundamentais para impulsionar a produção relacionada com </w:t>
      </w:r>
      <w:proofErr w:type="spellStart"/>
      <w:r w:rsidRPr="00EA3726">
        <w:rPr>
          <w:i/>
          <w:iCs/>
        </w:rPr>
        <w:t>drones</w:t>
      </w:r>
      <w:proofErr w:type="spellEnd"/>
      <w:r w:rsidRPr="00EA3726">
        <w:t xml:space="preserve">, em sinergia com as iniciativas industriais e tecnológicas da UE; apelem à criação de centros europeus conjuntos de formação em capacidades de </w:t>
      </w:r>
      <w:proofErr w:type="spellStart"/>
      <w:r w:rsidRPr="00EA3726">
        <w:rPr>
          <w:i/>
          <w:iCs/>
        </w:rPr>
        <w:t>drones</w:t>
      </w:r>
      <w:proofErr w:type="spellEnd"/>
      <w:r w:rsidRPr="00EA3726">
        <w:t xml:space="preserve"> e de combate </w:t>
      </w:r>
      <w:proofErr w:type="spellStart"/>
      <w:r w:rsidRPr="00EA3726">
        <w:t>antidrones</w:t>
      </w:r>
      <w:proofErr w:type="spellEnd"/>
      <w:r w:rsidRPr="00EA3726">
        <w:t xml:space="preserve">, em cooperação com o Canadá; proponham um acordo bilateral com o Canadá para garantir a coprodução e a transferência tecnológica de capacidades para combater os sistemas aéreos não tripulados através do desenvolvimento e do financiamento conjuntos; </w:t>
      </w:r>
    </w:p>
    <w:p w14:paraId="0DE054C6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k)</w:t>
      </w:r>
      <w:r w:rsidRPr="00EA3726">
        <w:tab/>
        <w:t>Tirem partido do valioso contributo do Canadá para os projetos «Mobilidade militar» e «</w:t>
      </w:r>
      <w:proofErr w:type="spellStart"/>
      <w:r w:rsidRPr="00EA3726">
        <w:t>NetLogHubs</w:t>
      </w:r>
      <w:proofErr w:type="spellEnd"/>
      <w:r w:rsidRPr="00EA3726">
        <w:t>» no âmbito da cooperação estruturada permanente (CEP) da UE e dos contributos de longa data do Canadá para as missões civis e militares da política comum de segurança e defesa (PCSD); incentivem uma maior cooperação e o alargamento da participação do Canadá noutros projetos CEP e em iniciativas da UE em matéria de defesa;</w:t>
      </w:r>
    </w:p>
    <w:p w14:paraId="7220F157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l)</w:t>
      </w:r>
      <w:r w:rsidRPr="00EA3726">
        <w:tab/>
        <w:t xml:space="preserve">Examinem e reforcem a cooperação com o Canadá para combater as </w:t>
      </w:r>
      <w:proofErr w:type="spellStart"/>
      <w:r w:rsidRPr="00EA3726">
        <w:t>ciberameaças</w:t>
      </w:r>
      <w:proofErr w:type="spellEnd"/>
      <w:r w:rsidRPr="00EA3726">
        <w:t xml:space="preserve"> e as ameaças de guerra híbrida, bem como para lutar contra as atividades desestabilizadoras como a desinformação disseminada por Estados hostis ou a ingerência nos processos eleitorais, nomeadamente nos países candidatos à adesão à UE, que ameaçam gravemente a coesão social nas nossas sociedades;</w:t>
      </w:r>
    </w:p>
    <w:p w14:paraId="74D78665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m)</w:t>
      </w:r>
      <w:r w:rsidRPr="00EA3726">
        <w:tab/>
        <w:t>Continuem a promover a coordenação e a cooperação em domínios fundamentais como a gestão de crises, a manutenção da paz, a mobilidade militar, a cibersegurança, a luta contra o terrorismo, a segurança espacial, a segurança energética, a IA e as tecnologias emergentes, como a computação quântica, a fim de desenvolver em conjunto capacidades essenciais;</w:t>
      </w:r>
    </w:p>
    <w:p w14:paraId="0B4BD132" w14:textId="77777777" w:rsidR="002837A3" w:rsidRPr="00EA3726" w:rsidRDefault="002837A3" w:rsidP="00EA3726">
      <w:pPr>
        <w:pStyle w:val="NormalHanging12a"/>
        <w:ind w:left="1134"/>
      </w:pPr>
      <w:r w:rsidRPr="00EA3726">
        <w:t>n)</w:t>
      </w:r>
      <w:r w:rsidRPr="00EA3726">
        <w:tab/>
        <w:t>Continuem a aprofundar o apoio firme da UE e do Canadá à soberania, à independência e à integridade territorial da Ucrânia, bem como a cooperação e o compromisso comum de prestar, em particular através dos formatos do G7 e da coligação de voluntários, uma assistência política, militar, financeira e humanitária a longo prazo, nomeadamente trabalhando em conjunto no sentido de forjar uma forte aliança internacional a favor da utilização dos ativos soberanos russos imobilizados, em conformidade com o direito internacional, através de um empréstimo associado a reparações, bem como colaborando na plataforma de doadores para a Ucrânia e na definição de garantias de segurança pós</w:t>
      </w:r>
      <w:r w:rsidRPr="00EA3726">
        <w:noBreakHyphen/>
        <w:t>guerra para a Ucrânia;</w:t>
      </w:r>
    </w:p>
    <w:p w14:paraId="76A5326B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o)</w:t>
      </w:r>
      <w:r w:rsidRPr="00EA3726">
        <w:tab/>
        <w:t>Coordenem as sanções tendo em vista o isolamento diplomático da Rússia com o Canadá e outros parceiros e estudem, em conjunto, outras formas de intensificar a pressão sobre a Rússia;</w:t>
      </w:r>
    </w:p>
    <w:p w14:paraId="3A8C291C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p)</w:t>
      </w:r>
      <w:r w:rsidRPr="00EA3726">
        <w:tab/>
        <w:t>Trabalhem em conjunto com o Canadá para assegurar a plena responsabilização pelos crimes de guerra e outros crimes graves cometidos no contexto da guerra de agressão da Rússia contra a Ucrânia, nomeadamente apoiando a criação de um Tribunal Especial para o crime de agressão contra a Ucrânia;</w:t>
      </w:r>
    </w:p>
    <w:p w14:paraId="2E11E2ED" w14:textId="77777777" w:rsidR="002837A3" w:rsidRPr="00EA3726" w:rsidRDefault="002837A3" w:rsidP="00EA3726">
      <w:pPr>
        <w:pStyle w:val="NormalHanging12a"/>
        <w:ind w:left="1134"/>
      </w:pPr>
      <w:r w:rsidRPr="00EA3726">
        <w:lastRenderedPageBreak/>
        <w:t>q)</w:t>
      </w:r>
      <w:r w:rsidRPr="00EA3726">
        <w:tab/>
        <w:t>Continuem a aprofundar o apoio coordenado da UE e do Canadá à soberania, à integridade territorial e à resiliência da República da Moldávia face às atividades híbridas específicas da Federação da Rússia e às repercussões da guerra de agressão da Rússia contra a Ucrânia;</w:t>
      </w:r>
    </w:p>
    <w:p w14:paraId="7F3B6A12" w14:textId="77777777" w:rsidR="002837A3" w:rsidRPr="00EA3726" w:rsidRDefault="002837A3" w:rsidP="00EA3726">
      <w:pPr>
        <w:pStyle w:val="NormalHanging12a"/>
        <w:ind w:left="1134"/>
      </w:pPr>
      <w:r w:rsidRPr="00EA3726">
        <w:t>r)</w:t>
      </w:r>
      <w:r w:rsidRPr="00EA3726">
        <w:tab/>
        <w:t>Incentivem as autoridades canadianas a prosseguirem e reforçarem a sua participação, juntamente com a UE, em iniciativas humanitárias e pró</w:t>
      </w:r>
      <w:r w:rsidRPr="00EA3726">
        <w:noBreakHyphen/>
        <w:t>democracia, em particular no caso da Bielorrússia, nomeadamente através de um maior apoio a instrumentos que permitam uma assistência orientada, flexível e eficaz em todo o mundo;</w:t>
      </w:r>
    </w:p>
    <w:p w14:paraId="25613BC9" w14:textId="77777777" w:rsidR="002837A3" w:rsidRPr="00EA3726" w:rsidRDefault="002837A3" w:rsidP="00EA3726">
      <w:pPr>
        <w:pStyle w:val="NormalHanging12a"/>
        <w:ind w:left="1134"/>
      </w:pPr>
      <w:r w:rsidRPr="00EA3726">
        <w:t>s)</w:t>
      </w:r>
      <w:r w:rsidRPr="00EA3726">
        <w:tab/>
        <w:t>Cooperem com o Canadá para promover conjuntamente a nossa relação comum com os Estados Unidos, que é crucial para a segurança e a economia do Canadá e da UE;</w:t>
      </w:r>
    </w:p>
    <w:p w14:paraId="1E3F629E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t)</w:t>
      </w:r>
      <w:r w:rsidRPr="00EA3726">
        <w:tab/>
        <w:t>Reforcem a coordenação entre a UE e o Canadá para enfrentar os desafios multifacetados colocados pelo crescimento e pela assertividade da China, nomeadamente nos Balcãs Ocidentais;</w:t>
      </w:r>
    </w:p>
    <w:p w14:paraId="00B6FDA7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u)</w:t>
      </w:r>
      <w:r w:rsidRPr="00EA3726">
        <w:tab/>
        <w:t>Colaborem mais estreitamente com o Canadá na defesa da estabilidade na região do Indo</w:t>
      </w:r>
      <w:r w:rsidRPr="00EA3726">
        <w:noBreakHyphen/>
        <w:t>Pacífico, tirando partido da presença de longa data do Canadá nesta região e alinhando as respetivas estratégias para a região do Indo</w:t>
      </w:r>
      <w:r w:rsidRPr="00EA3726">
        <w:noBreakHyphen/>
        <w:t>Pacífico para promover um Indo</w:t>
      </w:r>
      <w:r w:rsidRPr="00EA3726">
        <w:noBreakHyphen/>
        <w:t>Pacífico livre, aberto, inclusivo e baseado em regras, nomeadamente trabalhando em conjunto com parceiros regionais (como a Associação das Nações do Sudeste Asiático, o Japão e outros) em matéria de segurança marítima, conectividade e defesa do direito internacional nos mares da China Oriental e Meridional e no estreito de Taiwan;</w:t>
      </w:r>
    </w:p>
    <w:p w14:paraId="072D9044" w14:textId="77777777" w:rsidR="002837A3" w:rsidRPr="00EA3726" w:rsidRDefault="002837A3" w:rsidP="00EA3726">
      <w:pPr>
        <w:pStyle w:val="NormalHanging12a"/>
        <w:ind w:left="1134"/>
      </w:pPr>
      <w:r w:rsidRPr="00EA3726">
        <w:t>v)</w:t>
      </w:r>
      <w:r w:rsidRPr="00EA3726">
        <w:tab/>
        <w:t>Trabalhem com o Canadá em prol de uma paz justa e duradoura no Médio Oriente em consonância com o direito internacional, graças a uma solução negociada assente na coexistência de dois Estados; intensifiquem a cooperação para garantir a prestação de ajuda humanitária aos civis em Gaza e apoiar todos os esforços diplomáticos e operacionais destinados a reforçar a estabilidade regional global, assegurando simultaneamente que, no futuro, não seja atribuído qualquer papel ao Hamas em Gaza; combatam os Estados mal</w:t>
      </w:r>
      <w:r w:rsidRPr="00EA3726">
        <w:noBreakHyphen/>
        <w:t>intencionados, como o Irão, que ameaçam a segurança e a paz na região; unam esforços para apoiar uma transição política pacífica e a proteção de todas as comunidades na Síria; trabalhem com o Canadá para ajudar a Jordânia e o Líbano, que são gravemente afetados pela instabilidade na região;</w:t>
      </w:r>
    </w:p>
    <w:p w14:paraId="7A0434B4" w14:textId="77777777" w:rsidR="002837A3" w:rsidRPr="00EA3726" w:rsidRDefault="002837A3" w:rsidP="00EA3726">
      <w:pPr>
        <w:pStyle w:val="NormalHanging12a"/>
        <w:ind w:left="1134"/>
      </w:pPr>
      <w:r w:rsidRPr="00EA3726">
        <w:t>w)</w:t>
      </w:r>
      <w:r w:rsidRPr="00EA3726">
        <w:tab/>
        <w:t>Estabeleçam um diálogo bianual em matéria de política externa, a fim de permitir uma cooperação estratégica sobre as questões mais prioritárias;</w:t>
      </w:r>
    </w:p>
    <w:p w14:paraId="0E66C4FB" w14:textId="77777777" w:rsidR="002837A3" w:rsidRPr="00EA3726" w:rsidRDefault="002837A3" w:rsidP="00EA3726">
      <w:pPr>
        <w:pStyle w:val="NormalHanging12a"/>
        <w:ind w:left="1134"/>
      </w:pPr>
      <w:r w:rsidRPr="00EA3726">
        <w:t>x)</w:t>
      </w:r>
      <w:r w:rsidRPr="00EA3726">
        <w:tab/>
        <w:t>Sublinhem o compromisso comum da UE e do Canadá de fazer progredir a agenda das Nações Unidas para as mulheres, a paz e a segurança através do reforço da cooperação bilateral e multilateral; incentivem ambas as partes a realizarem iniciativas conjuntas concretas, esforços de desenvolvimento das capacidades e ações diplomáticas destinadas a integrar as perspetivas de género em todas as políticas de paz e de segurança;</w:t>
      </w:r>
    </w:p>
    <w:p w14:paraId="179F9C7D" w14:textId="77777777" w:rsidR="002837A3" w:rsidRPr="00EA3726" w:rsidRDefault="002837A3" w:rsidP="00EA3726">
      <w:pPr>
        <w:pStyle w:val="NormalHanging12a"/>
        <w:ind w:left="1134"/>
      </w:pPr>
      <w:r w:rsidRPr="00EA3726">
        <w:t>y)</w:t>
      </w:r>
      <w:r w:rsidRPr="00EA3726">
        <w:tab/>
        <w:t>Continuem a apoiar a Aliança Verde UE</w:t>
      </w:r>
      <w:r w:rsidRPr="00EA3726">
        <w:noBreakHyphen/>
        <w:t xml:space="preserve">Canadá enquanto compromisso comum </w:t>
      </w:r>
      <w:r w:rsidRPr="00EA3726">
        <w:lastRenderedPageBreak/>
        <w:t>em prol de uma ação ambiciosa em matéria de ambiente e clima a nível mundial, incluindo o apoio à plena execução dos objetivos e metas do Quadro Mundial para a Biodiversidade de Kunming</w:t>
      </w:r>
      <w:r w:rsidRPr="00EA3726">
        <w:noBreakHyphen/>
        <w:t>Montreal e do Acordo de Paris;</w:t>
      </w:r>
    </w:p>
    <w:p w14:paraId="61432FF0" w14:textId="77777777" w:rsidR="002837A3" w:rsidRPr="00EA3726" w:rsidRDefault="002837A3" w:rsidP="00733E84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>Reforço do multilateralismo</w:t>
      </w:r>
    </w:p>
    <w:p w14:paraId="699303CB" w14:textId="77777777" w:rsidR="002837A3" w:rsidRPr="00EA3726" w:rsidRDefault="002837A3" w:rsidP="00733E84">
      <w:pPr>
        <w:pStyle w:val="NormalHanging12a"/>
        <w:ind w:left="1134"/>
      </w:pPr>
      <w:r w:rsidRPr="00EA3726">
        <w:t>z)</w:t>
      </w:r>
      <w:r w:rsidRPr="00EA3726">
        <w:tab/>
        <w:t>Continuem a reforçar a cooperação com o Canadá na defesa do multilateralismo, por forma a abordar conjuntamente as realidades geopolíticas emergentes e perigosas que afetam os nossos valores, interesses e segurança comuns, bem como a coesão social das nossas sociedades;</w:t>
      </w:r>
    </w:p>
    <w:p w14:paraId="48057B61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aa)</w:t>
      </w:r>
      <w:r w:rsidRPr="00EA3726">
        <w:tab/>
        <w:t>Fortaleçam a cooperação entre a UE e o Canadá tanto dentro como fora de fóruns multilaterais, coordenando posições, alinhando iniciativas e trabalhando em conjunto para defender valores comuns;</w:t>
      </w:r>
    </w:p>
    <w:p w14:paraId="155B2304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ab</w:t>
      </w:r>
      <w:proofErr w:type="spellEnd"/>
      <w:r w:rsidRPr="00EA3726">
        <w:t>)</w:t>
      </w:r>
      <w:r w:rsidRPr="00EA3726">
        <w:tab/>
        <w:t>Colaborem de forma rigorosa e coerentes para salvaguardar o papel e o funcionamento vitais das instituições internacionais, como as Nações Unidas, o Tribunal Penal Internacional, a OMC e a OTAN, bem como os fóruns internacionais como o G7 e o G20; instem, a este respeito, o Canadá e outros países que partilham as mesmas ideias a continuarem a aderir às normas da OMC nas suas relações bilaterais com outros países que não os Estados Unidos;</w:t>
      </w:r>
    </w:p>
    <w:p w14:paraId="645AFDB5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ac</w:t>
      </w:r>
      <w:proofErr w:type="spellEnd"/>
      <w:r w:rsidRPr="00EA3726">
        <w:t>)</w:t>
      </w:r>
      <w:r w:rsidRPr="00EA3726">
        <w:tab/>
        <w:t>Coordenem esforços no sentido de concretizar a reforma há muito aguardada das organizações internacionais, como as Nações Unidas e a OMC;</w:t>
      </w:r>
    </w:p>
    <w:p w14:paraId="11C3FDDF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ad)</w:t>
      </w:r>
      <w:r w:rsidRPr="00EA3726">
        <w:tab/>
        <w:t>Intensifiquem a cooperação no âmbito das instituições multilaterais de crédito e reforcem as sinergias do mercado de capitais e o desenvolvimento de capacidades, nomeadamente para o financiamento da defesa;</w:t>
      </w:r>
    </w:p>
    <w:p w14:paraId="26EF03D1" w14:textId="77777777" w:rsidR="002837A3" w:rsidRPr="00EA3726" w:rsidRDefault="002837A3" w:rsidP="00EA3726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>Cooperação no Ártico</w:t>
      </w:r>
    </w:p>
    <w:p w14:paraId="3A723E6B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ae</w:t>
      </w:r>
      <w:proofErr w:type="spellEnd"/>
      <w:r w:rsidRPr="00EA3726">
        <w:t>)</w:t>
      </w:r>
      <w:r w:rsidRPr="00EA3726">
        <w:tab/>
        <w:t>Sublinhem a importância estratégica da região do Ártico, tanto para a UE como para o Canadá, dada a sua crescente importância geopolítica, ambiental e económica; apelem a uma cooperação mais aprofundada entre a UE e o Canadá no Ártico, nomeadamente em matéria de desenvolvimento económico sustentável, liberdade de navegação e segurança marítima, cooperação militar, investigação científica e monitorização e proteção do ambiente;</w:t>
      </w:r>
    </w:p>
    <w:p w14:paraId="4BD17260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af</w:t>
      </w:r>
      <w:proofErr w:type="spellEnd"/>
      <w:r w:rsidRPr="00EA3726">
        <w:t>)</w:t>
      </w:r>
      <w:r w:rsidRPr="00EA3726">
        <w:tab/>
        <w:t>Manifestem a sua preocupação com a militarização do Ártico, nomeadamente com a expansão das infraestruturas militares da Rússia e a crescente presença estratégica da China, e trabalhem com o Canadá e os Estados Unidos para preservar o Ártico enquanto região de paz e de estabilidade, recorrendo a todos os instrumentos técnicos e jurídicos adequados, em particular a Convenção das Nações Unidas sobre o Direito do Mar;</w:t>
      </w:r>
    </w:p>
    <w:p w14:paraId="3D1DAF1B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ag</w:t>
      </w:r>
      <w:proofErr w:type="spellEnd"/>
      <w:r w:rsidRPr="00EA3726">
        <w:t>)</w:t>
      </w:r>
      <w:r w:rsidRPr="00EA3726">
        <w:tab/>
        <w:t>Reforcem a governação multilateral do Ártico com o Canadá, incluindo a cooperação através do Conselho do Ártico e da OTAN, e com os Estados observadores, a fim de defender o direito internacional e de assegurar a liberdade marítima e a prevenção de conflitos; promovam iniciativas lideradas pela UE e pelo Canadá em matéria de diálogo, resposta a situações de crise e exercícios conjuntos;</w:t>
      </w:r>
    </w:p>
    <w:p w14:paraId="36D37DAB" w14:textId="77777777" w:rsidR="002837A3" w:rsidRPr="00EA3726" w:rsidRDefault="002837A3" w:rsidP="00EA3726">
      <w:pPr>
        <w:pStyle w:val="NormalHanging12a"/>
        <w:ind w:left="1134"/>
      </w:pPr>
      <w:r w:rsidRPr="00EA3726">
        <w:lastRenderedPageBreak/>
        <w:t>ah)</w:t>
      </w:r>
      <w:r w:rsidRPr="00EA3726">
        <w:tab/>
        <w:t>Incentivem a criação de um quadro de cooperação UE</w:t>
      </w:r>
      <w:r w:rsidRPr="00EA3726">
        <w:noBreakHyphen/>
        <w:t xml:space="preserve">Canadá específico para o Ártico, com diálogos estruturados entre as instituições da UE e do Canadá, a fim de promover um conhecimento conjunto da situação e a proteção das infraestruturas, enfrentar os desafios climáticos e ambientais e proteger os interesses, os direitos e o património das comunidades e dos povos indígenas do Ártico; </w:t>
      </w:r>
    </w:p>
    <w:p w14:paraId="6A88E14F" w14:textId="77777777" w:rsidR="002837A3" w:rsidRPr="00EA3726" w:rsidRDefault="002837A3" w:rsidP="00EA3726">
      <w:pPr>
        <w:pStyle w:val="NormalHanging12a"/>
        <w:ind w:left="1134"/>
      </w:pPr>
      <w:r w:rsidRPr="00EA3726">
        <w:t>ai)</w:t>
      </w:r>
      <w:r w:rsidRPr="00EA3726">
        <w:tab/>
        <w:t>Promovam políticas que permitam garantir que os povos indígenas do Ártico possam exercer o seu consentimento livre, prévio e informado antes de aprovarem projetos que afetem as suas terras, territórios ou recursos; estabeleçam um diálogo estruturado com o Canadá sobre a proteção dos ecossistemas e da biodiversidade, a aplicação das normas ambientais internacionais, a resiliência das infraestruturas, a segurança marítima e a integração dos conhecimentos indígenas no processo de tomada de decisão; incentivem uma cooperação mais estreita nos domínios científico e cultural, a fim de capacitar as populações indígenas;</w:t>
      </w:r>
    </w:p>
    <w:p w14:paraId="20388BE3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aj</w:t>
      </w:r>
      <w:proofErr w:type="spellEnd"/>
      <w:r w:rsidRPr="00EA3726">
        <w:t>)</w:t>
      </w:r>
      <w:r w:rsidRPr="00EA3726">
        <w:tab/>
        <w:t>Reforcem a cooperação entre a UE e o Canadá em matéria de segurança no Ártico, nomeadamente através da monitorização conjunta dos corredores marítimos estratégicos, da criação de sistemas conjuntos de alerta precoce e de avaliações de ameaças, combatendo as ameaças híbridas e convencionais, como os ciberataques, as interferências GPS e as operações da frota</w:t>
      </w:r>
      <w:r w:rsidRPr="00EA3726">
        <w:noBreakHyphen/>
        <w:t xml:space="preserve">fantasma, bem como salvaguardando as infraestruturas críticas do Ártico, incluindo cabos submarinos, condutas e sistemas de comunicação; </w:t>
      </w:r>
    </w:p>
    <w:p w14:paraId="345B446E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ak</w:t>
      </w:r>
      <w:proofErr w:type="spellEnd"/>
      <w:r w:rsidRPr="00EA3726">
        <w:t>)</w:t>
      </w:r>
      <w:r w:rsidRPr="00EA3726">
        <w:tab/>
        <w:t>Recomendem que os Estados</w:t>
      </w:r>
      <w:r w:rsidRPr="00EA3726">
        <w:noBreakHyphen/>
        <w:t>Membros ponderem a criação de novos projetos CEP com o Canadá, como os que se centram em operações de busca e salvamento ou na resposta ambiental, a fim de reforçar as capacidades da PCSD no Ártico; incentivem os exercícios de simulação entre a UE e o Canadá centrados na ampla aplicação do Mecanismo de Proteção Civil no Ártico;</w:t>
      </w:r>
    </w:p>
    <w:p w14:paraId="2C5CF5F2" w14:textId="77777777" w:rsidR="002837A3" w:rsidRPr="00EA3726" w:rsidRDefault="002837A3" w:rsidP="00EA3726">
      <w:pPr>
        <w:pStyle w:val="NormalHanging12a"/>
        <w:ind w:left="1134"/>
      </w:pPr>
      <w:r w:rsidRPr="00EA3726">
        <w:t>al)</w:t>
      </w:r>
      <w:r w:rsidRPr="00EA3726">
        <w:tab/>
        <w:t xml:space="preserve">Atualizem a estratégia de segurança marítima da UE e a política espacial da UE no sentido de abordar, em conjunto com parceiros estratégicos como o Canadá, novas oportunidades e desafios na região do Ártico; avaliem, em cooperação com o Canadá, a expansão dos programas de satélites existentes para cobrir as necessidades específicas da região do Ártico, incluindo uma melhor utilização do </w:t>
      </w:r>
      <w:proofErr w:type="spellStart"/>
      <w:r w:rsidRPr="00EA3726">
        <w:t>Copernicus</w:t>
      </w:r>
      <w:proofErr w:type="spellEnd"/>
      <w:r w:rsidRPr="00EA3726">
        <w:t xml:space="preserve"> para a monitorização do Ártico;</w:t>
      </w:r>
    </w:p>
    <w:p w14:paraId="0554116B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am</w:t>
      </w:r>
      <w:proofErr w:type="spellEnd"/>
      <w:r w:rsidRPr="00EA3726">
        <w:t>)</w:t>
      </w:r>
      <w:r w:rsidRPr="00EA3726">
        <w:tab/>
        <w:t xml:space="preserve">Incentivem uma estreita cooperação com o Canadá no desenvolvimento de infraestruturas de fibra ótica, a fim de </w:t>
      </w:r>
      <w:proofErr w:type="gramStart"/>
      <w:r w:rsidRPr="00EA3726">
        <w:t>criar novos</w:t>
      </w:r>
      <w:proofErr w:type="gramEnd"/>
      <w:r w:rsidRPr="00EA3726">
        <w:t xml:space="preserve"> corredores digitais que melhorem igualmente a conectividade das comunidades do Ártico e apoiem a melhoria dos cuidados de saúde e dos serviços sociais, as oportunidades de ensino em linha e o acesso à economia mundial;</w:t>
      </w:r>
    </w:p>
    <w:p w14:paraId="052CFACF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an</w:t>
      </w:r>
      <w:proofErr w:type="spellEnd"/>
      <w:r w:rsidRPr="00EA3726">
        <w:t>)</w:t>
      </w:r>
      <w:r w:rsidRPr="00EA3726">
        <w:tab/>
        <w:t xml:space="preserve">Apoiem os esforços que visam reforçar a resiliência face a uma potencial pressão decorrente das atividades, cada vez mais presentes, da República Popular da China e de outros intervenientes que não dão prioridade à extração mineral sustentável e assente em regras; apelem a uma cooperação mais estreita com o Canadá e solicitem que o Grupo de Missão </w:t>
      </w:r>
      <w:proofErr w:type="spellStart"/>
      <w:r w:rsidRPr="00EA3726">
        <w:t>East</w:t>
      </w:r>
      <w:proofErr w:type="spellEnd"/>
      <w:r w:rsidRPr="00EA3726">
        <w:t xml:space="preserve"> </w:t>
      </w:r>
      <w:proofErr w:type="spellStart"/>
      <w:r w:rsidRPr="00EA3726">
        <w:t>StratCom</w:t>
      </w:r>
      <w:proofErr w:type="spellEnd"/>
      <w:r w:rsidRPr="00EA3726">
        <w:t xml:space="preserve"> acompanhe as campanhas de influência que visam as decisões sobre a extração de minerais no Ártico;</w:t>
      </w:r>
    </w:p>
    <w:p w14:paraId="299E8EDF" w14:textId="77777777" w:rsidR="002837A3" w:rsidRPr="00EA3726" w:rsidRDefault="002837A3" w:rsidP="00EA3726">
      <w:pPr>
        <w:pStyle w:val="NormalHanging12a"/>
        <w:ind w:left="1134"/>
      </w:pPr>
      <w:r w:rsidRPr="00EA3726">
        <w:lastRenderedPageBreak/>
        <w:t>ao)</w:t>
      </w:r>
      <w:r w:rsidRPr="00EA3726">
        <w:tab/>
        <w:t>Aprofundem a cooperação com o Canadá na luta contra o impacto das alterações climáticas no Ártico, reforcem as estratégias de adaptação, apoiem as atividades de monitorização e aumentem os investimentos em investigação, transportes, infraestruturas digitais e energéticas, tecnologias espaciais, transporte marítimo sustentável, extração e transformação sustentáveis de matérias</w:t>
      </w:r>
      <w:r w:rsidRPr="00EA3726">
        <w:noBreakHyphen/>
        <w:t xml:space="preserve">primas, energias renováveis e outras atividades </w:t>
      </w:r>
      <w:proofErr w:type="spellStart"/>
      <w:r w:rsidRPr="00EA3726">
        <w:t>hipocarbónicas</w:t>
      </w:r>
      <w:proofErr w:type="spellEnd"/>
      <w:r w:rsidRPr="00EA3726">
        <w:t>, turismo e resiliência global;</w:t>
      </w:r>
    </w:p>
    <w:p w14:paraId="42DBD947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ap</w:t>
      </w:r>
      <w:proofErr w:type="spellEnd"/>
      <w:r w:rsidRPr="00EA3726">
        <w:t>)</w:t>
      </w:r>
      <w:r w:rsidRPr="00EA3726">
        <w:tab/>
        <w:t>Promovam iniciativas conjuntas de investigação sobre o Ártico com o Canadá, assegurando que a colaboração científica também tenha em conta os riscos de segurança dos produtos de dupla utilização; incentivem a partilha de dados abertos, o acompanhamento da evolução climática, ambiental e estratégica, bem como a integração da investigação no planeamento das políticas e da segurança;</w:t>
      </w:r>
    </w:p>
    <w:p w14:paraId="072B5196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aq</w:t>
      </w:r>
      <w:proofErr w:type="spellEnd"/>
      <w:r w:rsidRPr="00EA3726">
        <w:t>)</w:t>
      </w:r>
      <w:r w:rsidRPr="00EA3726">
        <w:tab/>
        <w:t xml:space="preserve">Trabalhem em estreita colaboração com o Canadá, nomeadamente através de canais como a coligação de voluntários, para se manterem unidos na salvaguarda da autonomia da Gronelândia e da capacidade de ação do povo gronelandês, no contexto do crescente interesse geopolítico no Ártico, como exemplificado pela retórica de anexação da administração </w:t>
      </w:r>
      <w:proofErr w:type="spellStart"/>
      <w:r w:rsidRPr="00EA3726">
        <w:t>Trump</w:t>
      </w:r>
      <w:proofErr w:type="spellEnd"/>
      <w:r w:rsidRPr="00EA3726">
        <w:t>, pela coerção económica e militar da Gronelândia e pela declaração por parte da China de que se trata de um «Estado quase</w:t>
      </w:r>
      <w:r w:rsidRPr="00EA3726">
        <w:noBreakHyphen/>
        <w:t>ártico»; colaborem com o Canadá para garantir que sejam aplicadas elevadas normas ambientais, sociais e de governação na execução de projetos de infraestruturas e de exploração mineira no Ártico;</w:t>
      </w:r>
    </w:p>
    <w:p w14:paraId="23E5A456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ar)</w:t>
      </w:r>
      <w:r w:rsidRPr="00EA3726">
        <w:tab/>
        <w:t xml:space="preserve">Reforcem a cooperação entre a UE, o Canadá, a Dinamarca e a Gronelândia, com base no acordo histórico concluído para resolver pacificamente os litígios fronteiriços de longa data; saúdem a assinatura do novo Memorando de Entendimento específico para as pescas entre a Gronelândia e o território do </w:t>
      </w:r>
      <w:proofErr w:type="spellStart"/>
      <w:r w:rsidRPr="00EA3726">
        <w:t>Nunavute</w:t>
      </w:r>
      <w:proofErr w:type="spellEnd"/>
      <w:r w:rsidRPr="00EA3726">
        <w:t xml:space="preserve"> no Canadá;</w:t>
      </w:r>
    </w:p>
    <w:p w14:paraId="3BDE3D9A" w14:textId="77777777" w:rsidR="002837A3" w:rsidRPr="00EA3726" w:rsidRDefault="002837A3" w:rsidP="00EA3726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 xml:space="preserve">Comércio de bens e serviços, comércio digital, investimento e segurança económica </w:t>
      </w:r>
    </w:p>
    <w:p w14:paraId="57EE05ED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as)</w:t>
      </w:r>
      <w:r w:rsidRPr="00EA3726">
        <w:tab/>
        <w:t>Promovam os benefícios do CETA nos Estados‑Membros e na UE, que incluem, entre outros, um maior acesso ao mercado, uma simplificação do comércio e a redução dos obstáculos administrativos para as PME, em particular mediante o aumento dos recursos afetados a campanhas de sensibilização das empresas da UE sobre as oportunidades comerciais; tirem partido dos resultados positivos do CETA para envidar esforços no sentido da sua plena aplicação e aproveitar todas as oportunidades para reforçar a relação comercial e de investimento com o Canadá;</w:t>
      </w:r>
    </w:p>
    <w:p w14:paraId="61662BCA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at</w:t>
      </w:r>
      <w:proofErr w:type="spellEnd"/>
      <w:r w:rsidRPr="00EA3726">
        <w:t>)</w:t>
      </w:r>
      <w:r w:rsidRPr="00EA3726">
        <w:tab/>
        <w:t>Aprofundem ainda mais a cooperação e o alinhamento normativos de forma transparente através do Protocolo do CETA relativo ao reconhecimento mútuo dos resultados dos procedimentos de avaliação da conformidade e através da intensificação dos trabalhos no fórum de cooperação em matéria de regulamentação do CETA;</w:t>
      </w:r>
    </w:p>
    <w:p w14:paraId="27AAC44B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au)</w:t>
      </w:r>
      <w:r w:rsidRPr="00EA3726">
        <w:tab/>
        <w:t xml:space="preserve">Encetem sem demora negociações sobre um acordo de comércio digital autónomo ambicioso que complemente o CETA, que não deve impedir a aplicação do acervo digital da UE nem reduzir a futura margem de manobra política de qualquer uma das partes para regulamentar a esfera digital, e que deve respeitar plenamente as disposições horizontais relativas aos fluxos de dados transfronteiras </w:t>
      </w:r>
      <w:r w:rsidRPr="00EA3726">
        <w:lastRenderedPageBreak/>
        <w:t>e à proteção de dados pessoais nos acordos comerciais e de investimento da UE, assegurar um elevado nível de proteção dos consumidores em linha e regras previsíveis para os operadores económicos e reforçar a cooperação bilateral na economia digital mediante o alinhamento das normas e das infraestruturas, melhorando a competitividade, garantindo a cooperação em matéria de cibersegurança, IA e investigação quântica, e criando novas oportunidades no comércio eletrónico e nos serviços digitais, em particular para as PME;</w:t>
      </w:r>
    </w:p>
    <w:p w14:paraId="5D3937E7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av</w:t>
      </w:r>
      <w:proofErr w:type="spellEnd"/>
      <w:r w:rsidRPr="00EA3726">
        <w:t>)</w:t>
      </w:r>
      <w:r w:rsidRPr="00EA3726">
        <w:tab/>
        <w:t>Trabalhem em estreita colaboração com o Canadá para garantir uma execução mais rigorosa, uma medição mais clara do impacto e um maior alinhamento normativo em relação à aplicação do capítulo do CETA sobre comércio e desenvolvimento sustentável, nomeadamente ao combater o trabalho forçado e o trabalho infantil e ao refletir sobre as propostas do Governo canadiano para otimizar a aplicabilidade das disposições no tocante a comércio e desenvolvimento sustentável;</w:t>
      </w:r>
    </w:p>
    <w:p w14:paraId="77227DC5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aw</w:t>
      </w:r>
      <w:proofErr w:type="spellEnd"/>
      <w:r w:rsidRPr="00EA3726">
        <w:t>)</w:t>
      </w:r>
      <w:r w:rsidRPr="00EA3726">
        <w:tab/>
        <w:t>Trabalhem estreitamente com o Canadá para aumentar o acesso à informação e a participação direta da sociedade civil nos comités do CETA, tanto antes como depois de cada uma das reuniões dos comités especializados pertinentes;</w:t>
      </w:r>
    </w:p>
    <w:p w14:paraId="013FDB24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ax</w:t>
      </w:r>
      <w:proofErr w:type="spellEnd"/>
      <w:r w:rsidRPr="00EA3726">
        <w:t>)</w:t>
      </w:r>
      <w:r w:rsidRPr="00EA3726">
        <w:tab/>
        <w:t>Trabalhem em concertação estreita com o Canadá para pôr em prática, no quadro do CETA, um sistema de recolha de dados desagregados por género sobre os setores de atividade das empresas detidas por mulheres e as atividades comerciais das mulheres;</w:t>
      </w:r>
    </w:p>
    <w:p w14:paraId="09C6AF33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ay</w:t>
      </w:r>
      <w:proofErr w:type="spellEnd"/>
      <w:r w:rsidRPr="00EA3726">
        <w:t>)</w:t>
      </w:r>
      <w:r w:rsidRPr="00EA3726">
        <w:tab/>
        <w:t>Continuem a colaborar com o Canadá para identificar um instrumento adequado e atividades conjuntas concretas que facilitem o acesso dos povos indígenas ao CETA e velem por que estes povos dele beneficiem e sejam consultados e chamados a participar de forma substantiva, nomeadamente garantindo o seu consentimento livre, prévio e informado à aplicação do CETA e da Parceria Estratégica sobre Matérias</w:t>
      </w:r>
      <w:r w:rsidRPr="00EA3726">
        <w:noBreakHyphen/>
        <w:t>Primas;</w:t>
      </w:r>
    </w:p>
    <w:p w14:paraId="263BF712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r w:rsidRPr="00EA3726">
        <w:t>az)</w:t>
      </w:r>
      <w:r w:rsidRPr="00EA3726">
        <w:tab/>
        <w:t>Reconheçam que o CETA contribuiu substancialmente para a diversificação e a resiliência das cadeias de abastecimento da UE e do Canadá e para o aumento de importações pela UE de matérias</w:t>
      </w:r>
      <w:r w:rsidRPr="00EA3726">
        <w:noBreakHyphen/>
        <w:t>primas críticas provenientes do Canadá; saúdem a aliança para a produção de minerais críticos, uma iniciativa do G7 liderada pelo Canadá para diversificar e garantir a produção e o aprovisionamento mundiais de minerais críticos; sublinhem que a Parceria Estratégica UE</w:t>
      </w:r>
      <w:r w:rsidRPr="00EA3726">
        <w:noBreakHyphen/>
        <w:t>Canadá sobre Matérias</w:t>
      </w:r>
      <w:r w:rsidRPr="00EA3726">
        <w:noBreakHyphen/>
        <w:t>Primas propicia a coordenação e a ação conjunta em resposta às restrições impostas por países terceiros às exportações de minerais críticos e outros recursos de importância estratégica e reforça a segurança da cadeia de abastecimento e a resiliência económica; assegurem um maior desenvolvimento de projetos conjuntos no âmbito da Parceria Estratégica UE</w:t>
      </w:r>
      <w:r w:rsidRPr="00EA3726">
        <w:noBreakHyphen/>
        <w:t>Canadá sobre Matérias</w:t>
      </w:r>
      <w:r w:rsidRPr="00EA3726">
        <w:noBreakHyphen/>
        <w:t xml:space="preserve">Primas, nomeadamente através do reforço da cooperação técnica e científica e do aumento dos investimentos em infraestruturas, e continuem a intensificar o diálogo sobre a política industrial com o Canadá; </w:t>
      </w:r>
    </w:p>
    <w:p w14:paraId="65822DB7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ba</w:t>
      </w:r>
      <w:proofErr w:type="spellEnd"/>
      <w:r w:rsidRPr="00EA3726">
        <w:t>)</w:t>
      </w:r>
      <w:r w:rsidRPr="00EA3726">
        <w:tab/>
        <w:t>Promovam a cooperação com o Canadá enquanto parceiro fundamental para a segurança energética e apelem ao alargamento do diálogo de alto nível UE</w:t>
      </w:r>
      <w:r w:rsidRPr="00EA3726">
        <w:noBreakHyphen/>
        <w:t xml:space="preserve">Canadá sobre energia para desenvolver ações conjuntas em matéria de hidrogénio, outras tecnologias </w:t>
      </w:r>
      <w:proofErr w:type="spellStart"/>
      <w:r w:rsidRPr="00EA3726">
        <w:t>hipocarbónicas</w:t>
      </w:r>
      <w:proofErr w:type="spellEnd"/>
      <w:r w:rsidRPr="00EA3726">
        <w:t xml:space="preserve"> sustentáveis, a proteção das </w:t>
      </w:r>
      <w:r w:rsidRPr="00EA3726">
        <w:lastRenderedPageBreak/>
        <w:t>infraestruturas energéticas críticas e o comércio sustentável de energia; prossigam a cooperação existente em matéria de tecnologias nucleares, incluindo combustíveis e serviços ligados ao ciclo do combustível, através da negociação de um acordo de cooperação nuclear Canadá</w:t>
      </w:r>
      <w:r w:rsidRPr="00EA3726">
        <w:noBreakHyphen/>
        <w:t>Euratom modernizado e abrangente;</w:t>
      </w:r>
    </w:p>
    <w:p w14:paraId="4E20A234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bb</w:t>
      </w:r>
      <w:proofErr w:type="spellEnd"/>
      <w:r w:rsidRPr="00EA3726">
        <w:t>)</w:t>
      </w:r>
      <w:r w:rsidRPr="00EA3726">
        <w:tab/>
        <w:t>Explorem a potencial colaboração entre a UE, o Canadá e outras regiões e entidades geopolíticas que partilham as mesmas ideias, como a América Latina e a região do Indo</w:t>
      </w:r>
      <w:r w:rsidRPr="00EA3726">
        <w:noBreakHyphen/>
        <w:t xml:space="preserve">Pacífico, ou no âmbito do Acordo Global e Progressivo de Parceria </w:t>
      </w:r>
      <w:proofErr w:type="spellStart"/>
      <w:r w:rsidRPr="00EA3726">
        <w:t>Transpacífico</w:t>
      </w:r>
      <w:proofErr w:type="spellEnd"/>
      <w:r w:rsidRPr="00EA3726">
        <w:t xml:space="preserve">, a fim de promover o comércio, reduzir as dependências estratégicas, mormente em relação à China, aumentar a resiliência, dar resposta aos desafios do comércio mundial, em particular através do reforço do mercado do aço visando combater a </w:t>
      </w:r>
      <w:proofErr w:type="spellStart"/>
      <w:r w:rsidRPr="00EA3726">
        <w:t>sobrecapacidade</w:t>
      </w:r>
      <w:proofErr w:type="spellEnd"/>
      <w:r w:rsidRPr="00EA3726">
        <w:t xml:space="preserve"> mundial, e permitir um comércio entre parceiros assente em regras; acolham com agrado, a este respeito, o início das negociações sobre o acordo de parceria económica global entre o Canadá e a Índia, bem como a celebração do Acordo de Comércio Livre UE</w:t>
      </w:r>
      <w:r w:rsidRPr="00EA3726">
        <w:noBreakHyphen/>
        <w:t>Índia;</w:t>
      </w:r>
    </w:p>
    <w:p w14:paraId="54FB8972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bc</w:t>
      </w:r>
      <w:proofErr w:type="spellEnd"/>
      <w:r w:rsidRPr="00EA3726">
        <w:t>)</w:t>
      </w:r>
      <w:r w:rsidRPr="00EA3726">
        <w:tab/>
        <w:t>Exortem os dez Estados</w:t>
      </w:r>
      <w:r w:rsidRPr="00EA3726">
        <w:noBreakHyphen/>
        <w:t>Membros que ainda não ratificaram o CETA a fazê</w:t>
      </w:r>
      <w:r w:rsidRPr="00EA3726">
        <w:noBreakHyphen/>
        <w:t>lo rapidamente; reiterem a relevância da plena aplicação do CETA como sinal político importante antes do 10.º aniversário, em 2027, da sua aplicação provisória, em particular no atual contexto geopolítico, e como condição prévia para a concretização de todo o potencial económico do acordo; encetem um diálogo bilateral com estes Estados</w:t>
      </w:r>
      <w:r w:rsidRPr="00EA3726">
        <w:noBreakHyphen/>
        <w:t>Membros para identificar as suas preocupações;</w:t>
      </w:r>
    </w:p>
    <w:p w14:paraId="50D4AB1C" w14:textId="77777777" w:rsidR="002837A3" w:rsidRPr="00EA3726" w:rsidRDefault="002837A3" w:rsidP="00733E84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>Desenvolvimento global</w:t>
      </w:r>
    </w:p>
    <w:p w14:paraId="09B54311" w14:textId="77777777" w:rsidR="002837A3" w:rsidRPr="00EA3726" w:rsidRDefault="002837A3" w:rsidP="00733E84">
      <w:pPr>
        <w:pStyle w:val="NormalHanging12a"/>
        <w:ind w:left="1134"/>
      </w:pPr>
      <w:proofErr w:type="spellStart"/>
      <w:r w:rsidRPr="00EA3726">
        <w:t>bd</w:t>
      </w:r>
      <w:proofErr w:type="spellEnd"/>
      <w:r w:rsidRPr="00EA3726">
        <w:t>)</w:t>
      </w:r>
      <w:r w:rsidRPr="00EA3726">
        <w:tab/>
        <w:t>Assegurem uma estreita coordenação com o Canadá para ajudar a colmatar lacunas críticas, reforçar os quadros multilaterais de desenvolvimento, servir de contrapeso mais robusto aos regimes autoritários e combater a sua crescente influência a nível mundial, promover o desenvolvimento sustentável, concretizar a Agenda 2030 das Nações Unidas para o Desenvolvimento Sustentável e os objetivos de desenvolvimento sustentável, bem como parcerias internacionais inclusivas, e manter o apoio à sociedade civil e à resiliência democrática, em particular na vizinhança da UE e nos países candidatos à adesão à UE;</w:t>
      </w:r>
    </w:p>
    <w:p w14:paraId="09DA9A40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be</w:t>
      </w:r>
      <w:proofErr w:type="spellEnd"/>
      <w:r w:rsidRPr="00EA3726">
        <w:t>)</w:t>
      </w:r>
      <w:r w:rsidRPr="00EA3726">
        <w:tab/>
        <w:t>Abordem conjuntamente os desafios emergentes que ameaçam o desenvolvimento mundial, incluindo o desmantelamento da Agência dos Estados Unidos para o Desenvolvimento Internacional (USAID) e a interrupção da assistência externa dos EUA;</w:t>
      </w:r>
    </w:p>
    <w:p w14:paraId="225C5022" w14:textId="77777777" w:rsidR="002837A3" w:rsidRPr="00EA3726" w:rsidRDefault="002837A3" w:rsidP="00733E84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>Educação, investigação e relações interpessoais</w:t>
      </w:r>
    </w:p>
    <w:p w14:paraId="4A7AFBBF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bf</w:t>
      </w:r>
      <w:proofErr w:type="spellEnd"/>
      <w:r w:rsidRPr="00EA3726">
        <w:t>)</w:t>
      </w:r>
      <w:r w:rsidRPr="00EA3726">
        <w:tab/>
        <w:t>Deem rapidamente seguimento ao compromisso de aprofundar a cooperação em domínios como os laços interpessoais, a cultura, a juventude, o apoio a políticas inclusivas e o quadro da Parceria Digital UE</w:t>
      </w:r>
      <w:r w:rsidRPr="00EA3726">
        <w:noBreakHyphen/>
        <w:t>Canadá;</w:t>
      </w:r>
    </w:p>
    <w:p w14:paraId="6B18AE98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bg</w:t>
      </w:r>
      <w:proofErr w:type="spellEnd"/>
      <w:r w:rsidRPr="00EA3726">
        <w:t>)</w:t>
      </w:r>
      <w:r w:rsidRPr="00EA3726">
        <w:tab/>
        <w:t xml:space="preserve">Aumentem a resiliência da sociedade, tirando partido da associação do Canadá ao Horizonte Europa, reforçando a cooperação no domínio da educação, da investigação, da cultura e da colaboração científica nos domínios estratégicos, facilitando e incentivando a mobilidade transatlântica de estudantes, jovens empresários, investigadores e investidores e dos jovens em geral, para efeitos de </w:t>
      </w:r>
      <w:r w:rsidRPr="00EA3726">
        <w:lastRenderedPageBreak/>
        <w:t>trabalho, estudos e voluntariado, e explorando mais aprofundadamente as oportunidades de contactos interpessoais e de intercâmbios de estudos, com base no programa Erasmus+, e aumentando a sensibilização para o instrumento de mobilidade laboral Cartão Azul UE;</w:t>
      </w:r>
    </w:p>
    <w:p w14:paraId="2CEEDFC0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bh</w:t>
      </w:r>
      <w:proofErr w:type="spellEnd"/>
      <w:r w:rsidRPr="00EA3726">
        <w:t>)</w:t>
      </w:r>
      <w:r w:rsidRPr="00EA3726">
        <w:tab/>
        <w:t>Trabalhem de perto com o Canadá para alargar o reconhecimento mútuo das profissões regulamentadas a outros setores, como a engenharia e a contabilidade, na sequência da adoção de um acordo de reconhecimento mútuo das qualificações profissionais dos arquitetos ao abrigo do CETA</w:t>
      </w:r>
      <w:r w:rsidRPr="00EA3726">
        <w:rPr>
          <w:rStyle w:val="FootnoteReference"/>
          <w:bCs/>
          <w:iCs/>
        </w:rPr>
        <w:footnoteReference w:id="4"/>
      </w:r>
      <w:r w:rsidRPr="00EA3726">
        <w:t>;</w:t>
      </w:r>
    </w:p>
    <w:p w14:paraId="630A9D31" w14:textId="77777777" w:rsidR="002837A3" w:rsidRPr="00EA3726" w:rsidRDefault="002837A3" w:rsidP="00EA3726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>Promoção da resiliência democrática e da igualdade</w:t>
      </w:r>
    </w:p>
    <w:p w14:paraId="293D55D7" w14:textId="77777777" w:rsidR="002837A3" w:rsidRPr="00EA3726" w:rsidRDefault="002837A3" w:rsidP="00EA3726">
      <w:pPr>
        <w:pStyle w:val="NormalHanging12a"/>
        <w:ind w:left="1134"/>
        <w:rPr>
          <w:bCs/>
          <w:szCs w:val="24"/>
        </w:rPr>
      </w:pPr>
      <w:proofErr w:type="spellStart"/>
      <w:r w:rsidRPr="00EA3726">
        <w:t>bi</w:t>
      </w:r>
      <w:proofErr w:type="spellEnd"/>
      <w:r w:rsidRPr="00EA3726">
        <w:t>)</w:t>
      </w:r>
      <w:r w:rsidRPr="00EA3726">
        <w:tab/>
        <w:t>Cooperem com o Canadá no reforço da resiliência democrática a nível mundial, promovendo uma abordagem holística da defesa e apoiando meios de comunicação social livres, a integridade eleitoral, a coesão social e a sociedade civil em democracias vulneráveis;</w:t>
      </w:r>
    </w:p>
    <w:p w14:paraId="3112E84E" w14:textId="77777777" w:rsidR="002837A3" w:rsidRPr="00EA3726" w:rsidRDefault="002837A3" w:rsidP="00EA3726">
      <w:pPr>
        <w:pStyle w:val="NormalHanging12a"/>
        <w:ind w:left="1134"/>
        <w:rPr>
          <w:bCs/>
          <w:szCs w:val="24"/>
        </w:rPr>
      </w:pPr>
      <w:proofErr w:type="spellStart"/>
      <w:r w:rsidRPr="00EA3726">
        <w:t>bj</w:t>
      </w:r>
      <w:proofErr w:type="spellEnd"/>
      <w:r w:rsidRPr="00EA3726">
        <w:t>)</w:t>
      </w:r>
      <w:r w:rsidRPr="00EA3726">
        <w:tab/>
        <w:t>Reforcem a cooperação em matéria de regulamentação relativa às redes sociais e às grandes empresas tecnológicas, reforçando simultaneamente o Regulamento dos Serviços Digitais</w:t>
      </w:r>
      <w:r w:rsidRPr="00EA3726">
        <w:rPr>
          <w:rStyle w:val="FootnoteReference"/>
          <w:bCs/>
          <w:szCs w:val="24"/>
        </w:rPr>
        <w:footnoteReference w:id="5"/>
      </w:r>
      <w:r w:rsidRPr="00EA3726">
        <w:t xml:space="preserve"> e o Regulamento dos Mercados Digitais</w:t>
      </w:r>
      <w:r w:rsidRPr="00EA3726">
        <w:rPr>
          <w:rStyle w:val="FootnoteReference"/>
          <w:bCs/>
          <w:szCs w:val="24"/>
        </w:rPr>
        <w:footnoteReference w:id="6"/>
      </w:r>
      <w:r w:rsidRPr="00EA3726">
        <w:t xml:space="preserve"> da UE;</w:t>
      </w:r>
    </w:p>
    <w:p w14:paraId="3D66D1F3" w14:textId="77777777" w:rsidR="002837A3" w:rsidRPr="00EA3726" w:rsidRDefault="002837A3" w:rsidP="00EA3726">
      <w:pPr>
        <w:pStyle w:val="NormalHanging12a"/>
        <w:ind w:left="1134"/>
        <w:rPr>
          <w:bCs/>
          <w:szCs w:val="24"/>
        </w:rPr>
      </w:pPr>
      <w:proofErr w:type="spellStart"/>
      <w:r w:rsidRPr="00EA3726">
        <w:t>bk</w:t>
      </w:r>
      <w:proofErr w:type="spellEnd"/>
      <w:r w:rsidRPr="00EA3726">
        <w:t>)</w:t>
      </w:r>
      <w:r w:rsidRPr="00EA3726">
        <w:tab/>
        <w:t>Trabalhem em estreita colaboração com o Canadá para desenvolver uma governação responsável da IA, em conformidade com a Convenção</w:t>
      </w:r>
      <w:r w:rsidRPr="00EA3726">
        <w:noBreakHyphen/>
        <w:t>Quadro sobre Inteligência Artificial e Direitos Humanos, Democracia e Estado de Direito, de que tanto a UE como o Canadá são signatários;</w:t>
      </w:r>
    </w:p>
    <w:p w14:paraId="2C913A69" w14:textId="77777777" w:rsidR="002837A3" w:rsidRPr="00EA3726" w:rsidRDefault="002837A3" w:rsidP="00EA3726">
      <w:pPr>
        <w:pStyle w:val="NormalHanging12a"/>
        <w:ind w:left="1134"/>
        <w:rPr>
          <w:bCs/>
          <w:szCs w:val="24"/>
        </w:rPr>
      </w:pPr>
      <w:proofErr w:type="spellStart"/>
      <w:r w:rsidRPr="00EA3726">
        <w:t>bl</w:t>
      </w:r>
      <w:proofErr w:type="spellEnd"/>
      <w:r w:rsidRPr="00EA3726">
        <w:t>)</w:t>
      </w:r>
      <w:r w:rsidRPr="00EA3726">
        <w:tab/>
        <w:t>Incentivem a cooperação e o intercâmbio de boas práticas para promover conjuntamente a igualdade e a inclusão dos grupos marginalizados na UE, no Canadá e a nível mundial, com base em iniciativas como a União da Igualdade da UE e a Estratégia para a Justiça Indígena do Canadá;</w:t>
      </w:r>
    </w:p>
    <w:p w14:paraId="5A7A8D88" w14:textId="77777777" w:rsidR="002837A3" w:rsidRPr="00EA3726" w:rsidRDefault="002837A3" w:rsidP="00EA3726">
      <w:pPr>
        <w:pStyle w:val="NormalHanging12a"/>
        <w:ind w:firstLine="0"/>
        <w:rPr>
          <w:b/>
          <w:i/>
          <w:iCs/>
          <w:szCs w:val="24"/>
        </w:rPr>
      </w:pPr>
      <w:r w:rsidRPr="00EA3726">
        <w:rPr>
          <w:b/>
          <w:i/>
        </w:rPr>
        <w:t>Observações finais</w:t>
      </w:r>
    </w:p>
    <w:p w14:paraId="2A948DDF" w14:textId="77777777" w:rsidR="002837A3" w:rsidRPr="00EA3726" w:rsidRDefault="002837A3" w:rsidP="00EA3726">
      <w:pPr>
        <w:pStyle w:val="NormalHanging12a"/>
        <w:ind w:left="1134"/>
      </w:pPr>
      <w:proofErr w:type="spellStart"/>
      <w:r w:rsidRPr="00EA3726">
        <w:t>bm</w:t>
      </w:r>
      <w:proofErr w:type="spellEnd"/>
      <w:r w:rsidRPr="00EA3726">
        <w:t>)</w:t>
      </w:r>
      <w:r w:rsidRPr="00EA3726">
        <w:tab/>
        <w:t>Continuem a construir uma verdadeira parceria estratégica com o Canadá, baseada na confiança e em princípios e valores partilhados enraizados no direito internacional e na democracia;</w:t>
      </w:r>
    </w:p>
    <w:p w14:paraId="20137A55" w14:textId="77777777" w:rsidR="002837A3" w:rsidRPr="00EA3726" w:rsidRDefault="002837A3" w:rsidP="00EA3726">
      <w:pPr>
        <w:pStyle w:val="NormalHanging12a"/>
        <w:ind w:left="1134"/>
        <w:rPr>
          <w:szCs w:val="24"/>
        </w:rPr>
      </w:pPr>
      <w:proofErr w:type="spellStart"/>
      <w:r w:rsidRPr="00EA3726">
        <w:t>bn</w:t>
      </w:r>
      <w:proofErr w:type="spellEnd"/>
      <w:r w:rsidRPr="00EA3726">
        <w:t>)</w:t>
      </w:r>
      <w:r w:rsidRPr="00EA3726">
        <w:tab/>
        <w:t xml:space="preserve">Promovam a participação em iniciativas de cooperação não só com o Governo </w:t>
      </w:r>
      <w:r w:rsidRPr="00EA3726">
        <w:lastRenderedPageBreak/>
        <w:t>central do Canadá, mas também com as suas autoridades provinciais e municipais e outros órgãos pertinentes;</w:t>
      </w:r>
    </w:p>
    <w:p w14:paraId="2648CBF3" w14:textId="77777777" w:rsidR="002837A3" w:rsidRPr="00EA3726" w:rsidRDefault="002837A3" w:rsidP="002837A3">
      <w:pPr>
        <w:pStyle w:val="NormalHanging12a"/>
        <w:jc w:val="center"/>
      </w:pPr>
      <w:r w:rsidRPr="00EA3726">
        <w:t>°</w:t>
      </w:r>
    </w:p>
    <w:p w14:paraId="51C4DE2D" w14:textId="77777777" w:rsidR="002837A3" w:rsidRPr="00EA3726" w:rsidRDefault="002837A3" w:rsidP="002837A3">
      <w:pPr>
        <w:pStyle w:val="NormalHanging12a"/>
        <w:jc w:val="center"/>
      </w:pPr>
      <w:r w:rsidRPr="00EA3726">
        <w:t>°</w:t>
      </w:r>
      <w:r w:rsidRPr="00EA3726">
        <w:tab/>
        <w:t>°</w:t>
      </w:r>
    </w:p>
    <w:p w14:paraId="088C4755" w14:textId="4BBD1B94" w:rsidR="008F16F8" w:rsidRPr="00EA3726" w:rsidRDefault="002837A3" w:rsidP="008F16F8">
      <w:pPr>
        <w:pStyle w:val="NormalHanging12a"/>
      </w:pPr>
      <w:r w:rsidRPr="00EA3726">
        <w:t>2.</w:t>
      </w:r>
      <w:r w:rsidRPr="00EA3726">
        <w:tab/>
        <w:t>Encarrega a sua Presidente de transmitir a presente recomendação ao Conselho, à Comissão e à Vice</w:t>
      </w:r>
      <w:r w:rsidRPr="00EA3726">
        <w:noBreakHyphen/>
        <w:t>Presidente da Comissão/Alta Representante da União para os Negócios Estrangeiros e a Política de Segurança.</w:t>
      </w:r>
    </w:p>
    <w:p w14:paraId="2CCAFE58" w14:textId="39B318B3" w:rsidR="00E365E1" w:rsidRPr="00EA3726" w:rsidRDefault="00E365E1" w:rsidP="007E0BB0"/>
    <w:sectPr w:rsidR="00E365E1" w:rsidRPr="00EA3726" w:rsidSect="008F16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07342" w14:textId="77777777" w:rsidR="007E0BB0" w:rsidRPr="008F16F8" w:rsidRDefault="007E0BB0">
      <w:r w:rsidRPr="008F16F8">
        <w:separator/>
      </w:r>
    </w:p>
  </w:endnote>
  <w:endnote w:type="continuationSeparator" w:id="0">
    <w:p w14:paraId="59EEE4D8" w14:textId="77777777" w:rsidR="007E0BB0" w:rsidRPr="008F16F8" w:rsidRDefault="007E0BB0">
      <w:r w:rsidRPr="008F1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28367" w14:textId="77777777" w:rsidR="00064002" w:rsidRPr="008F16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F17AA" w14:textId="77777777" w:rsidR="00064002" w:rsidRPr="008F16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2D95" w14:textId="77777777" w:rsidR="00064002" w:rsidRPr="008F16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61B3" w14:textId="77777777" w:rsidR="007E0BB0" w:rsidRPr="008F16F8" w:rsidRDefault="007E0BB0">
      <w:r w:rsidRPr="008F16F8">
        <w:separator/>
      </w:r>
    </w:p>
  </w:footnote>
  <w:footnote w:type="continuationSeparator" w:id="0">
    <w:p w14:paraId="2E5002E1" w14:textId="77777777" w:rsidR="007E0BB0" w:rsidRPr="008F16F8" w:rsidRDefault="007E0BB0">
      <w:r w:rsidRPr="008F16F8">
        <w:continuationSeparator/>
      </w:r>
    </w:p>
  </w:footnote>
  <w:footnote w:id="1">
    <w:p w14:paraId="79394738" w14:textId="6B1A3FF0" w:rsidR="002837A3" w:rsidRPr="00EA3726" w:rsidRDefault="002837A3" w:rsidP="008F16F8">
      <w:pPr>
        <w:pStyle w:val="FootnoteText"/>
        <w:ind w:left="567" w:hanging="567"/>
        <w:rPr>
          <w:sz w:val="24"/>
          <w:lang w:val="fi-FI"/>
        </w:rPr>
      </w:pPr>
      <w:r w:rsidRPr="008F16F8">
        <w:rPr>
          <w:rStyle w:val="FootnoteReference"/>
          <w:sz w:val="24"/>
          <w:lang w:val="pt-PT"/>
        </w:rPr>
        <w:footnoteRef/>
      </w:r>
      <w:r w:rsidR="008F16F8" w:rsidRPr="00EA3726">
        <w:rPr>
          <w:sz w:val="24"/>
          <w:lang w:val="fi-FI"/>
        </w:rPr>
        <w:t xml:space="preserve"> </w:t>
      </w:r>
      <w:r w:rsidR="008F16F8" w:rsidRPr="00EA3726">
        <w:rPr>
          <w:sz w:val="24"/>
          <w:lang w:val="fi-FI"/>
        </w:rPr>
        <w:tab/>
      </w:r>
      <w:r w:rsidRPr="00EA3726">
        <w:rPr>
          <w:sz w:val="24"/>
          <w:lang w:val="fi-FI"/>
        </w:rPr>
        <w:t xml:space="preserve">JO L 329 de 3.12.2016, p. 45, ELI: </w:t>
      </w:r>
      <w:r w:rsidR="00C11F4C">
        <w:fldChar w:fldCharType="begin"/>
      </w:r>
      <w:r w:rsidR="00C11F4C" w:rsidRPr="00C11F4C">
        <w:rPr>
          <w:lang w:val="fi-FI"/>
        </w:rPr>
        <w:instrText>HYPERLINK "http://data.europa.eu/eli/agree_internation/2016/2118/oj"</w:instrText>
      </w:r>
      <w:r w:rsidR="00C11F4C">
        <w:fldChar w:fldCharType="separate"/>
      </w:r>
      <w:r w:rsidRPr="00EA3726">
        <w:rPr>
          <w:rStyle w:val="Hyperlink"/>
          <w:sz w:val="24"/>
          <w:lang w:val="fi-FI"/>
        </w:rPr>
        <w:t>http://data.europa.eu/eli/agree_internation/2016/2118/oj</w:t>
      </w:r>
      <w:r w:rsidR="00C11F4C">
        <w:rPr>
          <w:rStyle w:val="Hyperlink"/>
          <w:sz w:val="24"/>
          <w:lang w:val="fi-FI"/>
        </w:rPr>
        <w:fldChar w:fldCharType="end"/>
      </w:r>
      <w:r w:rsidRPr="00EA3726">
        <w:rPr>
          <w:sz w:val="24"/>
          <w:lang w:val="fi-FI"/>
        </w:rPr>
        <w:t>.</w:t>
      </w:r>
    </w:p>
  </w:footnote>
  <w:footnote w:id="2">
    <w:p w14:paraId="256E2B47" w14:textId="3783391C" w:rsidR="002837A3" w:rsidRPr="00EA3726" w:rsidRDefault="002837A3" w:rsidP="008F16F8">
      <w:pPr>
        <w:pStyle w:val="FootnoteText"/>
        <w:ind w:left="567" w:hanging="567"/>
        <w:rPr>
          <w:sz w:val="24"/>
          <w:lang w:val="fi-FI"/>
        </w:rPr>
      </w:pPr>
      <w:r w:rsidRPr="008F16F8">
        <w:rPr>
          <w:rStyle w:val="FootnoteReference"/>
          <w:sz w:val="24"/>
          <w:lang w:val="pt-PT"/>
        </w:rPr>
        <w:footnoteRef/>
      </w:r>
      <w:r w:rsidR="008F16F8" w:rsidRPr="00EA3726">
        <w:rPr>
          <w:sz w:val="24"/>
          <w:lang w:val="fi-FI"/>
        </w:rPr>
        <w:t xml:space="preserve"> </w:t>
      </w:r>
      <w:r w:rsidR="008F16F8" w:rsidRPr="00EA3726">
        <w:rPr>
          <w:sz w:val="24"/>
          <w:lang w:val="fi-FI"/>
        </w:rPr>
        <w:tab/>
      </w:r>
      <w:r w:rsidRPr="00EA3726">
        <w:rPr>
          <w:sz w:val="24"/>
          <w:lang w:val="fi-FI"/>
        </w:rPr>
        <w:t xml:space="preserve">JO L 11 de 14.1.2017, p. 23, ELI: </w:t>
      </w:r>
      <w:r w:rsidR="00C11F4C">
        <w:fldChar w:fldCharType="begin"/>
      </w:r>
      <w:r w:rsidR="00C11F4C" w:rsidRPr="00C11F4C">
        <w:rPr>
          <w:lang w:val="fi-FI"/>
        </w:rPr>
        <w:instrText>HYPERLINK "http://data.europa.eu/eli/agree_internation/2017/37/oj"</w:instrText>
      </w:r>
      <w:r w:rsidR="00C11F4C">
        <w:fldChar w:fldCharType="separate"/>
      </w:r>
      <w:r w:rsidRPr="00EA3726">
        <w:rPr>
          <w:rStyle w:val="Hyperlink"/>
          <w:sz w:val="24"/>
          <w:lang w:val="fi-FI"/>
        </w:rPr>
        <w:t>http://data.europa.eu/eli/agree_internation/2017/37/oj</w:t>
      </w:r>
      <w:r w:rsidR="00C11F4C">
        <w:rPr>
          <w:rStyle w:val="Hyperlink"/>
          <w:sz w:val="24"/>
          <w:lang w:val="fi-FI"/>
        </w:rPr>
        <w:fldChar w:fldCharType="end"/>
      </w:r>
      <w:r w:rsidRPr="00EA3726">
        <w:rPr>
          <w:sz w:val="24"/>
          <w:lang w:val="fi-FI"/>
        </w:rPr>
        <w:t>.</w:t>
      </w:r>
    </w:p>
  </w:footnote>
  <w:footnote w:id="3">
    <w:p w14:paraId="0E7F070E" w14:textId="769EFC33" w:rsidR="002837A3" w:rsidRPr="008F16F8" w:rsidRDefault="002837A3" w:rsidP="008F16F8">
      <w:pPr>
        <w:pStyle w:val="FootnoteText"/>
        <w:ind w:left="567" w:hanging="567"/>
        <w:rPr>
          <w:sz w:val="24"/>
          <w:lang w:val="pt-PT"/>
        </w:rPr>
      </w:pPr>
      <w:r w:rsidRPr="008F16F8">
        <w:rPr>
          <w:rStyle w:val="FootnoteReference"/>
          <w:sz w:val="24"/>
          <w:lang w:val="pt-PT"/>
        </w:rPr>
        <w:footnoteRef/>
      </w:r>
      <w:r w:rsidR="008F16F8" w:rsidRPr="008F16F8">
        <w:rPr>
          <w:sz w:val="24"/>
          <w:lang w:val="pt-PT"/>
        </w:rPr>
        <w:t xml:space="preserve"> </w:t>
      </w:r>
      <w:r w:rsidR="008F16F8" w:rsidRPr="008F16F8">
        <w:rPr>
          <w:sz w:val="24"/>
          <w:lang w:val="pt-PT"/>
        </w:rPr>
        <w:tab/>
      </w:r>
      <w:r w:rsidRPr="008F16F8">
        <w:rPr>
          <w:sz w:val="24"/>
          <w:lang w:val="pt-PT"/>
        </w:rPr>
        <w:t>Comissão Europeia: Direção</w:t>
      </w:r>
      <w:r w:rsidRPr="008F16F8">
        <w:rPr>
          <w:sz w:val="24"/>
          <w:lang w:val="pt-PT"/>
        </w:rPr>
        <w:noBreakHyphen/>
        <w:t xml:space="preserve">Geral do Comércio e da Segurança Económica </w:t>
      </w:r>
      <w:proofErr w:type="spellStart"/>
      <w:r w:rsidRPr="008F16F8">
        <w:rPr>
          <w:sz w:val="24"/>
          <w:lang w:val="pt-PT"/>
        </w:rPr>
        <w:t>et</w:t>
      </w:r>
      <w:proofErr w:type="spellEnd"/>
      <w:r w:rsidRPr="008F16F8">
        <w:rPr>
          <w:sz w:val="24"/>
          <w:lang w:val="pt-PT"/>
        </w:rPr>
        <w:t xml:space="preserve"> al., «</w:t>
      </w:r>
      <w:proofErr w:type="spellStart"/>
      <w:r w:rsidRPr="008F16F8">
        <w:rPr>
          <w:sz w:val="24"/>
          <w:lang w:val="pt-PT"/>
        </w:rPr>
        <w:t>Study</w:t>
      </w:r>
      <w:proofErr w:type="spellEnd"/>
      <w:r w:rsidRPr="008F16F8">
        <w:rPr>
          <w:sz w:val="24"/>
          <w:lang w:val="pt-PT"/>
        </w:rPr>
        <w:t xml:space="preserve"> in </w:t>
      </w:r>
      <w:proofErr w:type="spellStart"/>
      <w:r w:rsidRPr="008F16F8">
        <w:rPr>
          <w:sz w:val="24"/>
          <w:lang w:val="pt-PT"/>
        </w:rPr>
        <w:t>support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of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an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ex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post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evaluation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of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the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Comprehensive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Economic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and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Trade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Agreement</w:t>
      </w:r>
      <w:proofErr w:type="spellEnd"/>
      <w:r w:rsidRPr="008F16F8">
        <w:rPr>
          <w:sz w:val="24"/>
          <w:lang w:val="pt-PT"/>
        </w:rPr>
        <w:t xml:space="preserve"> (CETA) </w:t>
      </w:r>
      <w:proofErr w:type="spellStart"/>
      <w:r w:rsidRPr="008F16F8">
        <w:rPr>
          <w:sz w:val="24"/>
          <w:lang w:val="pt-PT"/>
        </w:rPr>
        <w:t>between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the</w:t>
      </w:r>
      <w:proofErr w:type="spellEnd"/>
      <w:r w:rsidRPr="008F16F8">
        <w:rPr>
          <w:sz w:val="24"/>
          <w:lang w:val="pt-PT"/>
        </w:rPr>
        <w:t xml:space="preserve"> EU </w:t>
      </w:r>
      <w:proofErr w:type="spellStart"/>
      <w:r w:rsidRPr="008F16F8">
        <w:rPr>
          <w:sz w:val="24"/>
          <w:lang w:val="pt-PT"/>
        </w:rPr>
        <w:t>and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its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Member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States</w:t>
      </w:r>
      <w:proofErr w:type="spellEnd"/>
      <w:r w:rsidRPr="008F16F8">
        <w:rPr>
          <w:sz w:val="24"/>
          <w:lang w:val="pt-PT"/>
        </w:rPr>
        <w:t xml:space="preserve"> </w:t>
      </w:r>
      <w:proofErr w:type="spellStart"/>
      <w:r w:rsidRPr="008F16F8">
        <w:rPr>
          <w:sz w:val="24"/>
          <w:lang w:val="pt-PT"/>
        </w:rPr>
        <w:t>and</w:t>
      </w:r>
      <w:proofErr w:type="spellEnd"/>
      <w:r w:rsidRPr="008F16F8">
        <w:rPr>
          <w:sz w:val="24"/>
          <w:lang w:val="pt-PT"/>
        </w:rPr>
        <w:t xml:space="preserve"> Canada — Final </w:t>
      </w:r>
      <w:proofErr w:type="spellStart"/>
      <w:r w:rsidRPr="008F16F8">
        <w:rPr>
          <w:sz w:val="24"/>
          <w:lang w:val="pt-PT"/>
        </w:rPr>
        <w:t>report</w:t>
      </w:r>
      <w:proofErr w:type="spellEnd"/>
      <w:r w:rsidRPr="008F16F8">
        <w:rPr>
          <w:sz w:val="24"/>
          <w:lang w:val="pt-PT"/>
        </w:rPr>
        <w:t xml:space="preserve"> — </w:t>
      </w:r>
      <w:proofErr w:type="spellStart"/>
      <w:r w:rsidRPr="008F16F8">
        <w:rPr>
          <w:sz w:val="24"/>
          <w:lang w:val="pt-PT"/>
        </w:rPr>
        <w:t>annexes</w:t>
      </w:r>
      <w:proofErr w:type="spellEnd"/>
      <w:r w:rsidRPr="008F16F8">
        <w:rPr>
          <w:sz w:val="24"/>
          <w:lang w:val="pt-PT"/>
        </w:rPr>
        <w:t xml:space="preserve">» [Estudo de apoio a uma avaliação </w:t>
      </w:r>
      <w:proofErr w:type="spellStart"/>
      <w:r w:rsidRPr="008F16F8">
        <w:rPr>
          <w:i/>
          <w:iCs/>
          <w:sz w:val="24"/>
          <w:lang w:val="pt-PT"/>
        </w:rPr>
        <w:t>ex</w:t>
      </w:r>
      <w:proofErr w:type="spellEnd"/>
      <w:r w:rsidRPr="008F16F8">
        <w:rPr>
          <w:i/>
          <w:iCs/>
          <w:sz w:val="24"/>
          <w:lang w:val="pt-PT"/>
        </w:rPr>
        <w:t xml:space="preserve"> </w:t>
      </w:r>
      <w:proofErr w:type="spellStart"/>
      <w:r w:rsidRPr="008F16F8">
        <w:rPr>
          <w:i/>
          <w:iCs/>
          <w:sz w:val="24"/>
          <w:lang w:val="pt-PT"/>
        </w:rPr>
        <w:t>post</w:t>
      </w:r>
      <w:proofErr w:type="spellEnd"/>
      <w:r w:rsidRPr="008F16F8">
        <w:rPr>
          <w:sz w:val="24"/>
          <w:lang w:val="pt-PT"/>
        </w:rPr>
        <w:t xml:space="preserve"> do Acordo Económico e Comercial Global (CETA) entre a UE e os seus Estados</w:t>
      </w:r>
      <w:r w:rsidRPr="008F16F8">
        <w:rPr>
          <w:sz w:val="24"/>
          <w:lang w:val="pt-PT"/>
        </w:rPr>
        <w:noBreakHyphen/>
        <w:t xml:space="preserve">Membros e o Canadá — Relatório final — Anexos], Serviço das Publicações da União Europeia, 2025, </w:t>
      </w:r>
      <w:r w:rsidR="00C11F4C">
        <w:fldChar w:fldCharType="begin"/>
      </w:r>
      <w:r w:rsidR="00C11F4C" w:rsidRPr="00C11F4C">
        <w:rPr>
          <w:lang w:val="pt-PT"/>
        </w:rPr>
        <w:instrText>HYPERLINK "https://data.europa.eu/doi/10.2781/9705637"</w:instrText>
      </w:r>
      <w:r w:rsidR="00C11F4C">
        <w:fldChar w:fldCharType="separate"/>
      </w:r>
      <w:r w:rsidRPr="008F16F8">
        <w:rPr>
          <w:rStyle w:val="Hyperlink"/>
          <w:sz w:val="24"/>
          <w:lang w:val="pt-PT"/>
        </w:rPr>
        <w:t>https://data.europa.eu/doi/10.2781/9705637</w:t>
      </w:r>
      <w:r w:rsidR="00C11F4C">
        <w:rPr>
          <w:rStyle w:val="Hyperlink"/>
          <w:sz w:val="24"/>
          <w:lang w:val="pt-PT"/>
        </w:rPr>
        <w:fldChar w:fldCharType="end"/>
      </w:r>
      <w:r w:rsidRPr="008F16F8">
        <w:rPr>
          <w:rStyle w:val="Hyperlink"/>
          <w:sz w:val="24"/>
          <w:lang w:val="pt-PT"/>
        </w:rPr>
        <w:t>.</w:t>
      </w:r>
    </w:p>
  </w:footnote>
  <w:footnote w:id="4">
    <w:p w14:paraId="3A3E69C5" w14:textId="053FD162" w:rsidR="002837A3" w:rsidRPr="008F16F8" w:rsidRDefault="002837A3" w:rsidP="008F16F8">
      <w:pPr>
        <w:pStyle w:val="FootnoteText"/>
        <w:ind w:left="567" w:hanging="567"/>
        <w:rPr>
          <w:color w:val="0563C1" w:themeColor="hyperlink"/>
          <w:sz w:val="24"/>
          <w:szCs w:val="24"/>
          <w:u w:val="single"/>
          <w:lang w:val="pt-PT"/>
        </w:rPr>
      </w:pPr>
      <w:r w:rsidRPr="008F16F8">
        <w:rPr>
          <w:rStyle w:val="FootnoteReference"/>
          <w:sz w:val="24"/>
          <w:lang w:val="pt-PT"/>
        </w:rPr>
        <w:footnoteRef/>
      </w:r>
      <w:r w:rsidR="008F16F8" w:rsidRPr="008F16F8">
        <w:rPr>
          <w:sz w:val="24"/>
          <w:lang w:val="pt-PT"/>
        </w:rPr>
        <w:t xml:space="preserve"> </w:t>
      </w:r>
      <w:r w:rsidR="008F16F8" w:rsidRPr="008F16F8">
        <w:rPr>
          <w:sz w:val="24"/>
          <w:lang w:val="pt-PT"/>
        </w:rPr>
        <w:tab/>
      </w:r>
      <w:r w:rsidRPr="008F16F8">
        <w:rPr>
          <w:sz w:val="24"/>
          <w:lang w:val="pt-PT"/>
        </w:rPr>
        <w:t>Decisão n.º 1/2024 do Comité Misto sobre reconhecimento mútuo das qualificações profissionais, de 10 de outubro de 2024, que estabelece um acordo sobre o reconhecimento mútuo das qualificações profissionais dos arquitetos (JO L, 2024/2873, 14.11.2024, ELI:</w:t>
      </w:r>
      <w:r w:rsidRPr="008F16F8">
        <w:rPr>
          <w:b/>
          <w:sz w:val="24"/>
          <w:lang w:val="pt-PT"/>
        </w:rPr>
        <w:t xml:space="preserve"> </w:t>
      </w:r>
      <w:r w:rsidR="00C11F4C">
        <w:fldChar w:fldCharType="begin"/>
      </w:r>
      <w:r w:rsidR="00C11F4C" w:rsidRPr="00C11F4C">
        <w:rPr>
          <w:lang w:val="pt-PT"/>
        </w:rPr>
        <w:instrText>HYPERLINK "http://data.europa.eu/eli/dec/2024/2873/oj"</w:instrText>
      </w:r>
      <w:r w:rsidR="00C11F4C">
        <w:fldChar w:fldCharType="separate"/>
      </w:r>
      <w:r w:rsidRPr="008F16F8">
        <w:rPr>
          <w:rStyle w:val="Hyperlink"/>
          <w:sz w:val="24"/>
          <w:lang w:val="pt-PT"/>
        </w:rPr>
        <w:t>http://data.europa.eu/eli/dec/2024/2873/oj</w:t>
      </w:r>
      <w:r w:rsidR="00C11F4C">
        <w:rPr>
          <w:rStyle w:val="Hyperlink"/>
          <w:sz w:val="24"/>
          <w:lang w:val="pt-PT"/>
        </w:rPr>
        <w:fldChar w:fldCharType="end"/>
      </w:r>
      <w:r w:rsidRPr="008F16F8">
        <w:rPr>
          <w:rStyle w:val="Hyperlink"/>
          <w:sz w:val="24"/>
          <w:lang w:val="pt-PT"/>
        </w:rPr>
        <w:t>)</w:t>
      </w:r>
      <w:r w:rsidRPr="008F16F8">
        <w:rPr>
          <w:sz w:val="24"/>
          <w:lang w:val="pt-PT"/>
        </w:rPr>
        <w:t>.</w:t>
      </w:r>
    </w:p>
  </w:footnote>
  <w:footnote w:id="5">
    <w:p w14:paraId="076C8190" w14:textId="2E4E15C3" w:rsidR="002837A3" w:rsidRPr="008F16F8" w:rsidRDefault="002837A3" w:rsidP="008F16F8">
      <w:pPr>
        <w:pStyle w:val="FootnoteText"/>
        <w:ind w:left="567" w:hanging="567"/>
        <w:rPr>
          <w:sz w:val="24"/>
          <w:lang w:val="pt-PT"/>
        </w:rPr>
      </w:pPr>
      <w:r w:rsidRPr="008F16F8">
        <w:rPr>
          <w:rStyle w:val="FootnoteReference"/>
          <w:sz w:val="24"/>
          <w:lang w:val="pt-PT"/>
        </w:rPr>
        <w:footnoteRef/>
      </w:r>
      <w:r w:rsidR="008F16F8" w:rsidRPr="008F16F8">
        <w:rPr>
          <w:sz w:val="24"/>
          <w:lang w:val="pt-PT"/>
        </w:rPr>
        <w:t xml:space="preserve"> </w:t>
      </w:r>
      <w:r w:rsidR="008F16F8" w:rsidRPr="008F16F8">
        <w:rPr>
          <w:sz w:val="24"/>
          <w:lang w:val="pt-PT"/>
        </w:rPr>
        <w:tab/>
      </w:r>
      <w:r w:rsidRPr="008F16F8">
        <w:rPr>
          <w:sz w:val="24"/>
          <w:lang w:val="pt-PT"/>
        </w:rPr>
        <w:t xml:space="preserve">Regulamento (UE) 2022/2065 do Parlamento Europeu e do Conselho de 19 de outubro de 2022 relativo a um mercado único para os serviços digitais e que altera a Diretiva 2000/31/CE (Regulamento dos Serviços Digitais) (JO L 277 de 27.10.2022, p. 1, ELI: </w:t>
      </w:r>
      <w:r w:rsidR="00C11F4C">
        <w:fldChar w:fldCharType="begin"/>
      </w:r>
      <w:r w:rsidR="00C11F4C" w:rsidRPr="00C11F4C">
        <w:rPr>
          <w:lang w:val="pt-PT"/>
        </w:rPr>
        <w:instrText>HYPERLINK "http://data.europa.eu/eli/reg/2022/2065/oj"</w:instrText>
      </w:r>
      <w:r w:rsidR="00C11F4C">
        <w:fldChar w:fldCharType="separate"/>
      </w:r>
      <w:r w:rsidRPr="008F16F8">
        <w:rPr>
          <w:rStyle w:val="Hyperlink"/>
          <w:sz w:val="24"/>
          <w:lang w:val="pt-PT"/>
        </w:rPr>
        <w:t>http://data.europa.eu/eli/reg/2022/2065/oj</w:t>
      </w:r>
      <w:r w:rsidR="00C11F4C">
        <w:rPr>
          <w:rStyle w:val="Hyperlink"/>
          <w:sz w:val="24"/>
          <w:lang w:val="pt-PT"/>
        </w:rPr>
        <w:fldChar w:fldCharType="end"/>
      </w:r>
      <w:r w:rsidRPr="008F16F8">
        <w:rPr>
          <w:sz w:val="24"/>
          <w:lang w:val="pt-PT"/>
        </w:rPr>
        <w:t xml:space="preserve">). </w:t>
      </w:r>
    </w:p>
  </w:footnote>
  <w:footnote w:id="6">
    <w:p w14:paraId="68B3205E" w14:textId="5FCEDB37" w:rsidR="002837A3" w:rsidRPr="008F16F8" w:rsidRDefault="002837A3" w:rsidP="008F16F8">
      <w:pPr>
        <w:pStyle w:val="FootnoteText"/>
        <w:ind w:left="567" w:hanging="567"/>
        <w:rPr>
          <w:sz w:val="24"/>
          <w:lang w:val="pt-PT"/>
        </w:rPr>
      </w:pPr>
      <w:r w:rsidRPr="008F16F8">
        <w:rPr>
          <w:rStyle w:val="FootnoteReference"/>
          <w:sz w:val="24"/>
          <w:lang w:val="pt-PT"/>
        </w:rPr>
        <w:footnoteRef/>
      </w:r>
      <w:r w:rsidR="008F16F8" w:rsidRPr="008F16F8">
        <w:rPr>
          <w:sz w:val="24"/>
          <w:lang w:val="pt-PT"/>
        </w:rPr>
        <w:t xml:space="preserve"> </w:t>
      </w:r>
      <w:r w:rsidR="008F16F8" w:rsidRPr="008F16F8">
        <w:rPr>
          <w:sz w:val="24"/>
          <w:lang w:val="pt-PT"/>
        </w:rPr>
        <w:tab/>
      </w:r>
      <w:r w:rsidRPr="008F16F8">
        <w:rPr>
          <w:sz w:val="24"/>
          <w:lang w:val="pt-PT"/>
        </w:rPr>
        <w:t xml:space="preserve">Regulamento (UE) 2022/1925 do Parlamento Europeu e do Conselho, de 14 de setembro de 2022, relativo à </w:t>
      </w:r>
      <w:proofErr w:type="spellStart"/>
      <w:r w:rsidRPr="008F16F8">
        <w:rPr>
          <w:sz w:val="24"/>
          <w:lang w:val="pt-PT"/>
        </w:rPr>
        <w:t>disputabilidade</w:t>
      </w:r>
      <w:proofErr w:type="spellEnd"/>
      <w:r w:rsidRPr="008F16F8">
        <w:rPr>
          <w:sz w:val="24"/>
          <w:lang w:val="pt-PT"/>
        </w:rPr>
        <w:t xml:space="preserve"> e equidade dos mercados no setor digital e que altera as Diretivas (UE) 2019/1937 e (UE) 2020/1828 (Regulamento dos Mercados Digitais) (JO L 265 de 12.10.2022, p. 1, ELI: </w:t>
      </w:r>
      <w:r w:rsidR="00C11F4C">
        <w:fldChar w:fldCharType="begin"/>
      </w:r>
      <w:r w:rsidR="00C11F4C" w:rsidRPr="00C11F4C">
        <w:rPr>
          <w:lang w:val="pt-PT"/>
        </w:rPr>
        <w:instrText>HYPERLINK "http://data.europa.eu/eli/reg/2022/1925/oj"</w:instrText>
      </w:r>
      <w:r w:rsidR="00C11F4C">
        <w:fldChar w:fldCharType="separate"/>
      </w:r>
      <w:r w:rsidRPr="008F16F8">
        <w:rPr>
          <w:rStyle w:val="Hyperlink"/>
          <w:sz w:val="24"/>
          <w:lang w:val="pt-PT"/>
        </w:rPr>
        <w:t>http://data.europa.eu/eli/reg/2022/1925/oj</w:t>
      </w:r>
      <w:r w:rsidR="00C11F4C">
        <w:rPr>
          <w:rStyle w:val="Hyperlink"/>
          <w:sz w:val="24"/>
          <w:lang w:val="pt-PT"/>
        </w:rPr>
        <w:fldChar w:fldCharType="end"/>
      </w:r>
      <w:r w:rsidRPr="008F16F8">
        <w:rPr>
          <w:sz w:val="24"/>
          <w:lang w:val="pt-P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98915" w14:textId="77777777" w:rsidR="00064002" w:rsidRPr="008F16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4BEE" w14:textId="77777777" w:rsidR="00064002" w:rsidRPr="008F16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7C790" w14:textId="77777777" w:rsidR="00064002" w:rsidRPr="008F16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3677049">
    <w:abstractNumId w:val="9"/>
  </w:num>
  <w:num w:numId="2" w16cid:durableId="1211457405">
    <w:abstractNumId w:val="9"/>
  </w:num>
  <w:num w:numId="3" w16cid:durableId="956528837">
    <w:abstractNumId w:val="7"/>
  </w:num>
  <w:num w:numId="4" w16cid:durableId="955982881">
    <w:abstractNumId w:val="7"/>
  </w:num>
  <w:num w:numId="5" w16cid:durableId="1872524207">
    <w:abstractNumId w:val="6"/>
  </w:num>
  <w:num w:numId="6" w16cid:durableId="721295152">
    <w:abstractNumId w:val="6"/>
  </w:num>
  <w:num w:numId="7" w16cid:durableId="140925485">
    <w:abstractNumId w:val="5"/>
  </w:num>
  <w:num w:numId="8" w16cid:durableId="725033673">
    <w:abstractNumId w:val="5"/>
  </w:num>
  <w:num w:numId="9" w16cid:durableId="1830248070">
    <w:abstractNumId w:val="4"/>
  </w:num>
  <w:num w:numId="10" w16cid:durableId="1003318353">
    <w:abstractNumId w:val="4"/>
  </w:num>
  <w:num w:numId="11" w16cid:durableId="1514805086">
    <w:abstractNumId w:val="8"/>
  </w:num>
  <w:num w:numId="12" w16cid:durableId="458961483">
    <w:abstractNumId w:val="8"/>
  </w:num>
  <w:num w:numId="13" w16cid:durableId="241835655">
    <w:abstractNumId w:val="3"/>
  </w:num>
  <w:num w:numId="14" w16cid:durableId="301467437">
    <w:abstractNumId w:val="3"/>
  </w:num>
  <w:num w:numId="15" w16cid:durableId="505829310">
    <w:abstractNumId w:val="2"/>
  </w:num>
  <w:num w:numId="16" w16cid:durableId="2145811504">
    <w:abstractNumId w:val="2"/>
  </w:num>
  <w:num w:numId="17" w16cid:durableId="1401713344">
    <w:abstractNumId w:val="1"/>
  </w:num>
  <w:num w:numId="18" w16cid:durableId="1558783970">
    <w:abstractNumId w:val="1"/>
  </w:num>
  <w:num w:numId="19" w16cid:durableId="1062868237">
    <w:abstractNumId w:val="0"/>
  </w:num>
  <w:num w:numId="20" w16cid:durableId="148133709">
    <w:abstractNumId w:val="0"/>
  </w:num>
  <w:num w:numId="21" w16cid:durableId="1188644402">
    <w:abstractNumId w:val="9"/>
  </w:num>
  <w:num w:numId="22" w16cid:durableId="2087458405">
    <w:abstractNumId w:val="7"/>
  </w:num>
  <w:num w:numId="23" w16cid:durableId="1805391512">
    <w:abstractNumId w:val="6"/>
  </w:num>
  <w:num w:numId="24" w16cid:durableId="599802003">
    <w:abstractNumId w:val="5"/>
  </w:num>
  <w:num w:numId="25" w16cid:durableId="772869815">
    <w:abstractNumId w:val="4"/>
  </w:num>
  <w:num w:numId="26" w16cid:durableId="41180554">
    <w:abstractNumId w:val="8"/>
  </w:num>
  <w:num w:numId="27" w16cid:durableId="1419214265">
    <w:abstractNumId w:val="3"/>
  </w:num>
  <w:num w:numId="28" w16cid:durableId="882862851">
    <w:abstractNumId w:val="2"/>
  </w:num>
  <w:num w:numId="29" w16cid:durableId="980187783">
    <w:abstractNumId w:val="1"/>
  </w:num>
  <w:num w:numId="30" w16cid:durableId="1349018688">
    <w:abstractNumId w:val="0"/>
  </w:num>
  <w:num w:numId="31" w16cid:durableId="860509360">
    <w:abstractNumId w:val="9"/>
  </w:num>
  <w:num w:numId="32" w16cid:durableId="1278876889">
    <w:abstractNumId w:val="7"/>
  </w:num>
  <w:num w:numId="33" w16cid:durableId="449669365">
    <w:abstractNumId w:val="6"/>
  </w:num>
  <w:num w:numId="34" w16cid:durableId="1003584137">
    <w:abstractNumId w:val="5"/>
  </w:num>
  <w:num w:numId="35" w16cid:durableId="1464620422">
    <w:abstractNumId w:val="4"/>
  </w:num>
  <w:num w:numId="36" w16cid:durableId="1487405273">
    <w:abstractNumId w:val="8"/>
  </w:num>
  <w:num w:numId="37" w16cid:durableId="369191392">
    <w:abstractNumId w:val="3"/>
  </w:num>
  <w:num w:numId="38" w16cid:durableId="78988309">
    <w:abstractNumId w:val="2"/>
  </w:num>
  <w:num w:numId="39" w16cid:durableId="1859393917">
    <w:abstractNumId w:val="1"/>
  </w:num>
  <w:num w:numId="40" w16cid:durableId="483200445">
    <w:abstractNumId w:val="0"/>
  </w:num>
  <w:num w:numId="41" w16cid:durableId="1338115361">
    <w:abstractNumId w:val="10"/>
  </w:num>
  <w:num w:numId="42" w16cid:durableId="1968926757">
    <w:abstractNumId w:val="10"/>
  </w:num>
  <w:num w:numId="43" w16cid:durableId="1952085509">
    <w:abstractNumId w:val="10"/>
  </w:num>
  <w:num w:numId="44" w16cid:durableId="17957523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6"/>
    <w:docVar w:name="dvlangue" w:val="PT"/>
    <w:docVar w:name="dvnumam" w:val="31"/>
    <w:docVar w:name="dvpe" w:val="778.092"/>
    <w:docVar w:name="dvrapporteur" w:val="Relator: "/>
    <w:docVar w:name="dvtitre" w:val="Resolução do Parlamento Europeu, de ... de ... de 2026,_x000d__x000a_ sobre a recomendação do Parlamento Europeu ao Conselho, à Comissão e à vice-presidente da Comissão/alta representante da União para os Negócios Estrangeiros e a Política de Segurança referente a uma cooperação reforçada entre a UE e o Canadá à luz do atual contexto geopolítico, incluindo as ameaças à estabilidade económica e à soberania do Canadá(2025/2168(INI))"/>
  </w:docVars>
  <w:rsids>
    <w:rsidRoot w:val="007E0BB0"/>
    <w:rsid w:val="00002272"/>
    <w:rsid w:val="00022F0E"/>
    <w:rsid w:val="00034037"/>
    <w:rsid w:val="00064002"/>
    <w:rsid w:val="000677B9"/>
    <w:rsid w:val="000831BA"/>
    <w:rsid w:val="000A42CC"/>
    <w:rsid w:val="000E7DD9"/>
    <w:rsid w:val="0010095E"/>
    <w:rsid w:val="00125B37"/>
    <w:rsid w:val="00187494"/>
    <w:rsid w:val="001D4B5C"/>
    <w:rsid w:val="001F32AE"/>
    <w:rsid w:val="002767FF"/>
    <w:rsid w:val="002837A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37A"/>
    <w:rsid w:val="0050519A"/>
    <w:rsid w:val="005072A1"/>
    <w:rsid w:val="00514517"/>
    <w:rsid w:val="00545827"/>
    <w:rsid w:val="00560270"/>
    <w:rsid w:val="005C2568"/>
    <w:rsid w:val="005F1B17"/>
    <w:rsid w:val="005F4754"/>
    <w:rsid w:val="006037C0"/>
    <w:rsid w:val="006631B6"/>
    <w:rsid w:val="00680577"/>
    <w:rsid w:val="006F74FA"/>
    <w:rsid w:val="00731ADD"/>
    <w:rsid w:val="00733E84"/>
    <w:rsid w:val="00734777"/>
    <w:rsid w:val="007415D3"/>
    <w:rsid w:val="00747932"/>
    <w:rsid w:val="00751A4A"/>
    <w:rsid w:val="00756632"/>
    <w:rsid w:val="00762C74"/>
    <w:rsid w:val="00786EC0"/>
    <w:rsid w:val="007D1690"/>
    <w:rsid w:val="007E0BB0"/>
    <w:rsid w:val="007E22AD"/>
    <w:rsid w:val="00817416"/>
    <w:rsid w:val="00842779"/>
    <w:rsid w:val="00865F67"/>
    <w:rsid w:val="00881A7B"/>
    <w:rsid w:val="008840E5"/>
    <w:rsid w:val="00887B3E"/>
    <w:rsid w:val="008C2AC6"/>
    <w:rsid w:val="008F16F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F4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72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41B51"/>
  <w15:chartTrackingRefBased/>
  <w15:docId w15:val="{42255080-7167-4822-A6EA-B1E538B4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37A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2837A3"/>
    <w:pPr>
      <w:spacing w:after="240"/>
      <w:ind w:left="567" w:hanging="567"/>
    </w:pPr>
  </w:style>
  <w:style w:type="character" w:styleId="Hyperlink">
    <w:name w:val="Hyperlink"/>
    <w:basedOn w:val="DefaultParagraphFont"/>
    <w:rsid w:val="002837A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837A3"/>
    <w:rPr>
      <w:sz w:val="24"/>
      <w:lang w:val="pt-PT"/>
    </w:rPr>
  </w:style>
  <w:style w:type="paragraph" w:styleId="Revision">
    <w:name w:val="Revision"/>
    <w:hidden/>
    <w:uiPriority w:val="99"/>
    <w:semiHidden/>
    <w:rsid w:val="007415D3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5869</Words>
  <Characters>31695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2026-03-11T12:17:00Z</dcterms:created>
  <dcterms:modified xsi:type="dcterms:W3CDTF">2026-03-11T12:17:00Z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A10-0035/2026</vt:lpwstr>
  </property>
  <property fmtid="{D5CDD505-2E9C-101B-9397-08002B2CF9AE}" pid="4" name="&lt;Type&gt;">
    <vt:lpwstr>RR</vt:lpwstr>
  </property>
</Properties>
</file>