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6E08" w14:paraId="5254E14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3DB572" w14:textId="77777777" w:rsidR="00751A4A" w:rsidRPr="00F16E08" w:rsidRDefault="00E456DC" w:rsidP="0010095E">
            <w:pPr>
              <w:pStyle w:val="EPName"/>
            </w:pPr>
            <w:r w:rsidRPr="00F16E08">
              <w:t>Európsky parlament</w:t>
            </w:r>
          </w:p>
          <w:p w14:paraId="7766B57F" w14:textId="77777777" w:rsidR="00751A4A" w:rsidRPr="00F16E0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6E08">
              <w:t>2024</w:t>
            </w:r>
            <w:r w:rsidR="00817416" w:rsidRPr="00F16E08">
              <w:t>-202</w:t>
            </w:r>
            <w:r w:rsidRPr="00F16E08">
              <w:t>9</w:t>
            </w:r>
          </w:p>
        </w:tc>
        <w:tc>
          <w:tcPr>
            <w:tcW w:w="2268" w:type="dxa"/>
            <w:shd w:val="clear" w:color="auto" w:fill="auto"/>
          </w:tcPr>
          <w:p w14:paraId="3A4DB63C" w14:textId="77777777" w:rsidR="00751A4A" w:rsidRPr="00F16E08" w:rsidRDefault="00187494" w:rsidP="0010095E">
            <w:pPr>
              <w:pStyle w:val="EPLogo"/>
            </w:pPr>
            <w:r w:rsidRPr="00F16E08">
              <w:rPr>
                <w:noProof/>
                <w:lang w:eastAsia="ja-JP"/>
              </w:rPr>
              <w:drawing>
                <wp:inline distT="0" distB="0" distL="0" distR="0" wp14:anchorId="39B2C258" wp14:editId="19D66B3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526311" w14:textId="77777777" w:rsidR="00D058B8" w:rsidRPr="00F16E08" w:rsidRDefault="00D058B8" w:rsidP="004C5D52">
      <w:pPr>
        <w:pStyle w:val="LineTop"/>
      </w:pPr>
    </w:p>
    <w:p w14:paraId="7CAF3E97" w14:textId="77777777" w:rsidR="00680577" w:rsidRPr="00F16E08" w:rsidRDefault="00E456DC" w:rsidP="00680577">
      <w:pPr>
        <w:pStyle w:val="EPBodyTA1"/>
      </w:pPr>
      <w:r w:rsidRPr="00F16E08">
        <w:t>PRIJATÉ TEXTY</w:t>
      </w:r>
    </w:p>
    <w:p w14:paraId="6A0128A1" w14:textId="77777777" w:rsidR="00D058B8" w:rsidRPr="00F16E08" w:rsidRDefault="00D058B8" w:rsidP="00D058B8">
      <w:pPr>
        <w:pStyle w:val="LineBottom"/>
      </w:pPr>
    </w:p>
    <w:p w14:paraId="49809968" w14:textId="2D817269" w:rsidR="00E456DC" w:rsidRPr="00F16E08" w:rsidRDefault="00E456DC" w:rsidP="00E456DC">
      <w:pPr>
        <w:pStyle w:val="ATHeading1"/>
      </w:pPr>
      <w:bookmarkStart w:id="0" w:name="TANumber"/>
      <w:r w:rsidRPr="00F16E08">
        <w:t>P10_TA(2026)00</w:t>
      </w:r>
      <w:r w:rsidR="00F16E08" w:rsidRPr="00F16E08">
        <w:t>7</w:t>
      </w:r>
      <w:bookmarkEnd w:id="0"/>
      <w:r w:rsidR="003E2993">
        <w:t>8</w:t>
      </w:r>
    </w:p>
    <w:p w14:paraId="79564B26" w14:textId="301C0CCD" w:rsidR="00E456DC" w:rsidRPr="00F16E08" w:rsidRDefault="00E456DC" w:rsidP="00E456DC">
      <w:pPr>
        <w:pStyle w:val="ATHeading2"/>
      </w:pPr>
      <w:bookmarkStart w:id="1" w:name="title"/>
      <w:r w:rsidRPr="00F16E08">
        <w:t>Odporúčanie k posilnenej spolupráci medzi EÚ a Kanadou vzhľadom na súčasný geopolitický kontext</w:t>
      </w:r>
      <w:r w:rsidR="00EB082F" w:rsidRPr="00F16E08">
        <w:t xml:space="preserve"> </w:t>
      </w:r>
      <w:r w:rsidRPr="00F16E08">
        <w:t>vrátane hrozieb pre hospodársku stabilitu a zvrchovanosť Kanady</w:t>
      </w:r>
      <w:bookmarkEnd w:id="1"/>
    </w:p>
    <w:p w14:paraId="7E8DE5B0" w14:textId="77777777" w:rsidR="00E456DC" w:rsidRPr="003E2993" w:rsidRDefault="00E456DC" w:rsidP="00E456DC">
      <w:pPr>
        <w:rPr>
          <w:i/>
          <w:vanish/>
        </w:rPr>
      </w:pPr>
      <w:r w:rsidRPr="003E2993">
        <w:rPr>
          <w:i/>
        </w:rPr>
        <w:fldChar w:fldCharType="begin"/>
      </w:r>
      <w:r w:rsidRPr="003E2993">
        <w:rPr>
          <w:i/>
        </w:rPr>
        <w:instrText xml:space="preserve"> TC"(</w:instrText>
      </w:r>
      <w:bookmarkStart w:id="2" w:name="DocNumber"/>
      <w:r w:rsidRPr="003E2993">
        <w:rPr>
          <w:i/>
        </w:rPr>
        <w:instrText>A10-0035/2026</w:instrText>
      </w:r>
      <w:bookmarkEnd w:id="2"/>
      <w:r w:rsidRPr="003E2993">
        <w:rPr>
          <w:i/>
        </w:rPr>
        <w:instrText xml:space="preserve"> - Spravodajca: Tobias Cremer)"\l3 \n&gt; \* MERGEFORMAT </w:instrText>
      </w:r>
      <w:r w:rsidRPr="003E2993">
        <w:rPr>
          <w:i/>
        </w:rPr>
        <w:fldChar w:fldCharType="end"/>
      </w:r>
    </w:p>
    <w:p w14:paraId="24B19EEE" w14:textId="77777777" w:rsidR="00E456DC" w:rsidRPr="003E2993" w:rsidRDefault="00E456DC" w:rsidP="00E456DC">
      <w:pPr>
        <w:rPr>
          <w:iCs/>
          <w:vanish/>
        </w:rPr>
      </w:pPr>
      <w:bookmarkStart w:id="3" w:name="Commission"/>
      <w:r w:rsidRPr="003E2993">
        <w:rPr>
          <w:iCs/>
          <w:vanish/>
        </w:rPr>
        <w:t>Výbor pre zahraničné veci</w:t>
      </w:r>
      <w:bookmarkEnd w:id="3"/>
    </w:p>
    <w:p w14:paraId="4D2ACC07" w14:textId="77777777" w:rsidR="00E456DC" w:rsidRPr="003E2993" w:rsidRDefault="00E456DC" w:rsidP="00E456DC">
      <w:pPr>
        <w:rPr>
          <w:iCs/>
          <w:vanish/>
        </w:rPr>
      </w:pPr>
      <w:bookmarkStart w:id="4" w:name="PE"/>
      <w:r w:rsidRPr="003E2993">
        <w:rPr>
          <w:iCs/>
          <w:vanish/>
        </w:rPr>
        <w:t>PE778.092</w:t>
      </w:r>
      <w:bookmarkEnd w:id="4"/>
    </w:p>
    <w:p w14:paraId="7DE211E4" w14:textId="618A048B" w:rsidR="00E456DC" w:rsidRPr="00F16E08" w:rsidRDefault="00E456DC" w:rsidP="00E456DC">
      <w:pPr>
        <w:pStyle w:val="ATHeading3"/>
      </w:pPr>
      <w:bookmarkStart w:id="5" w:name="Sujet"/>
      <w:r w:rsidRPr="00F16E08">
        <w:t xml:space="preserve">Odporúčanie Európskeho parlamentu </w:t>
      </w:r>
      <w:r w:rsidR="00395B08" w:rsidRPr="00F16E08">
        <w:t xml:space="preserve">z 11. marca 2026 </w:t>
      </w:r>
      <w:r w:rsidRPr="00F16E08">
        <w:t>Rade, Komisii a podpredsedníčke Komisie/vysokej predstaviteľke Únie pre zahraničné veci a bezpečnostnú politiku k posilnenej spolupráci medzi EÚ a Kanadou vzhľadom na súčasný geopolitický kontext vrátane hrozieb pre hospodársku stabilitu a zvrchovanosť Kanady</w:t>
      </w:r>
      <w:bookmarkEnd w:id="5"/>
      <w:r w:rsidRPr="00F16E08">
        <w:t xml:space="preserve"> </w:t>
      </w:r>
      <w:bookmarkStart w:id="6" w:name="References"/>
      <w:r w:rsidRPr="00F16E08">
        <w:t>(2025/2168(INI))</w:t>
      </w:r>
      <w:bookmarkEnd w:id="6"/>
    </w:p>
    <w:p w14:paraId="3076EAAE" w14:textId="77777777" w:rsidR="000B19A6" w:rsidRPr="00F16E08" w:rsidRDefault="000B19A6" w:rsidP="000B19A6">
      <w:pPr>
        <w:pStyle w:val="EPComma"/>
      </w:pPr>
      <w:r w:rsidRPr="00F16E08">
        <w:rPr>
          <w:i/>
        </w:rPr>
        <w:t>Európsky parlament,</w:t>
      </w:r>
    </w:p>
    <w:p w14:paraId="5D15EB4D" w14:textId="77777777" w:rsidR="000B19A6" w:rsidRPr="00F16E08" w:rsidRDefault="000B19A6" w:rsidP="000B19A6">
      <w:pPr>
        <w:pStyle w:val="NormalHanging12a"/>
      </w:pPr>
      <w:r w:rsidRPr="00F16E08">
        <w:t>–</w:t>
      </w:r>
      <w:r w:rsidRPr="00F16E08">
        <w:tab/>
        <w:t>so zreteľom na Dohodu o strategickom partnerstve medzi Európskou úniou a jej členskými štátmi na jednej strane a Kanadou na strane druhej</w:t>
      </w:r>
      <w:r w:rsidRPr="00F16E08">
        <w:rPr>
          <w:rStyle w:val="FootnoteReference"/>
        </w:rPr>
        <w:footnoteReference w:id="1"/>
      </w:r>
      <w:r w:rsidRPr="00F16E08">
        <w:t>, podpísanú 30. októbra 2016, ktorá sa predbežne vykonáva od 1. apríla 2017,</w:t>
      </w:r>
    </w:p>
    <w:p w14:paraId="2CF0DDDD" w14:textId="77777777" w:rsidR="000B19A6" w:rsidRPr="00F16E08" w:rsidRDefault="000B19A6" w:rsidP="000B19A6">
      <w:pPr>
        <w:pStyle w:val="NormalHanging12a"/>
      </w:pPr>
      <w:r w:rsidRPr="00F16E08">
        <w:t>–</w:t>
      </w:r>
      <w:r w:rsidRPr="00F16E08">
        <w:tab/>
        <w:t>so zreteľom na Komplexnú hospodársku a obchodnú dohodu (CETA) medzi Kanadou na jednej strane a Európskou úniou a jej členskými štátmi na strane druhej</w:t>
      </w:r>
      <w:r w:rsidRPr="00F16E08">
        <w:rPr>
          <w:rStyle w:val="FootnoteReference"/>
        </w:rPr>
        <w:footnoteReference w:id="2"/>
      </w:r>
      <w:r w:rsidRPr="00F16E08">
        <w:t>, ktorá dočasne nadobudla účinnosť 21. septembra 2017,</w:t>
      </w:r>
    </w:p>
    <w:p w14:paraId="2F7C288D" w14:textId="77777777" w:rsidR="000B19A6" w:rsidRPr="00F16E08" w:rsidRDefault="000B19A6" w:rsidP="000B19A6">
      <w:pPr>
        <w:pStyle w:val="NormalHanging12a"/>
      </w:pPr>
      <w:r w:rsidRPr="00F16E08">
        <w:t>–</w:t>
      </w:r>
      <w:r w:rsidRPr="00F16E08">
        <w:tab/>
        <w:t>so zreteľom na strategické partnerstvo medzi EÚ a Kanadou v oblasti kritických surovín, ktoré sa začalo 21. júna 2021,</w:t>
      </w:r>
    </w:p>
    <w:p w14:paraId="492C64B7" w14:textId="77777777" w:rsidR="000B19A6" w:rsidRPr="00F16E08" w:rsidRDefault="000B19A6" w:rsidP="000B19A6">
      <w:pPr>
        <w:pStyle w:val="NormalHanging12a"/>
      </w:pPr>
      <w:r w:rsidRPr="00F16E08">
        <w:t>–</w:t>
      </w:r>
      <w:r w:rsidRPr="00F16E08">
        <w:tab/>
        <w:t>so zreteľom na digitálne partnerstvo medzi EÚ a Kanadou a zelenú alianciu medzi EÚ a Kanadou založenú 23. novembra 2023,</w:t>
      </w:r>
    </w:p>
    <w:p w14:paraId="4720A2DC" w14:textId="77777777" w:rsidR="000B19A6" w:rsidRPr="00F16E08" w:rsidRDefault="000B19A6" w:rsidP="000B19A6">
      <w:pPr>
        <w:pStyle w:val="NormalHanging12a"/>
      </w:pPr>
      <w:r w:rsidRPr="00F16E08">
        <w:t>–</w:t>
      </w:r>
      <w:r w:rsidRPr="00F16E08">
        <w:tab/>
        <w:t>so zreteľom na spoločné vyhlásenie vedúcich predstaviteľov Európskej únie a Kanady s názvom Trvalé partnerstvo, ambiciózny program, prijaté na samite EÚ – Kanada, ktorý sa konal 23. júna 2025 v Bruseli,</w:t>
      </w:r>
    </w:p>
    <w:p w14:paraId="4A14BEB8" w14:textId="77777777" w:rsidR="000B19A6" w:rsidRPr="00F16E08" w:rsidRDefault="000B19A6" w:rsidP="000B19A6">
      <w:pPr>
        <w:pStyle w:val="NormalHanging12a"/>
      </w:pPr>
      <w:r w:rsidRPr="00F16E08">
        <w:t>–</w:t>
      </w:r>
      <w:r w:rsidRPr="00F16E08">
        <w:tab/>
        <w:t>so zreteľom na partnerstvo v oblasti bezpečnosti a obrany medzi Európskou úniou a Kanadou podpísané na samite EÚ – Kanada, ktorý sa konal 23. júna 2025,</w:t>
      </w:r>
    </w:p>
    <w:p w14:paraId="18E568CC" w14:textId="77777777" w:rsidR="000B19A6" w:rsidRPr="00F16E08" w:rsidRDefault="000B19A6" w:rsidP="000B19A6">
      <w:pPr>
        <w:pStyle w:val="NormalHanging12a"/>
      </w:pPr>
      <w:r w:rsidRPr="00F16E08">
        <w:t>–</w:t>
      </w:r>
      <w:r w:rsidRPr="00F16E08">
        <w:tab/>
        <w:t>so zreteľom na vyhlásenie zo samitu NATO v Haagu z 25. júna 2025,</w:t>
      </w:r>
    </w:p>
    <w:p w14:paraId="33F20651" w14:textId="77777777" w:rsidR="000B19A6" w:rsidRPr="00F16E08" w:rsidRDefault="000B19A6" w:rsidP="000B19A6">
      <w:pPr>
        <w:pStyle w:val="NormalHanging12a"/>
      </w:pPr>
      <w:r w:rsidRPr="00F16E08">
        <w:lastRenderedPageBreak/>
        <w:t>–</w:t>
      </w:r>
      <w:r w:rsidRPr="00F16E08">
        <w:tab/>
        <w:t>so zreteľom na závery Európskej rady z 26. júna 2025,</w:t>
      </w:r>
    </w:p>
    <w:p w14:paraId="66E931B5" w14:textId="77777777" w:rsidR="000B19A6" w:rsidRPr="00F16E08" w:rsidRDefault="000B19A6" w:rsidP="000B19A6">
      <w:pPr>
        <w:pStyle w:val="NormalHanging12a"/>
      </w:pPr>
      <w:r w:rsidRPr="00F16E08">
        <w:t>–</w:t>
      </w:r>
      <w:r w:rsidRPr="00F16E08">
        <w:tab/>
        <w:t>so zreteľom na alianciu G7 pre produkciu kritických nerastných surovín pod vedením Kanady, ktorá bola ohlásená 17. júna 2025 a začala fungovať 31. októbra 2025,</w:t>
      </w:r>
    </w:p>
    <w:p w14:paraId="1B24D641" w14:textId="77777777" w:rsidR="000B19A6" w:rsidRPr="00F16E08" w:rsidRDefault="000B19A6" w:rsidP="000B19A6">
      <w:pPr>
        <w:pStyle w:val="NormalHanging12a"/>
      </w:pPr>
      <w:r w:rsidRPr="00F16E08">
        <w:t>–</w:t>
      </w:r>
      <w:r w:rsidRPr="00F16E08">
        <w:tab/>
        <w:t>so zreteľom na spoločné vyhlásenie z 12. novembra 2025 po štvrtej schôdzi Spoločného výboru ministrov EÚ – Kanada,</w:t>
      </w:r>
    </w:p>
    <w:p w14:paraId="6F3C4BDC" w14:textId="77777777" w:rsidR="000B19A6" w:rsidRPr="00F16E08" w:rsidRDefault="000B19A6" w:rsidP="000B19A6">
      <w:pPr>
        <w:pStyle w:val="NormalHanging12a"/>
      </w:pPr>
      <w:r w:rsidRPr="00F16E08">
        <w:t>–</w:t>
      </w:r>
      <w:r w:rsidRPr="00F16E08">
        <w:tab/>
        <w:t>so zreteľom na Deklaráciu OSN o právach pôvodného obyvateľstva, ktorá bola prijatá 13. septembra 2007,</w:t>
      </w:r>
    </w:p>
    <w:p w14:paraId="7737255D" w14:textId="77777777" w:rsidR="000B19A6" w:rsidRPr="00F16E08" w:rsidRDefault="000B19A6" w:rsidP="000B19A6">
      <w:pPr>
        <w:pStyle w:val="NormalHanging12a"/>
      </w:pPr>
      <w:r w:rsidRPr="00F16E08">
        <w:t>–</w:t>
      </w:r>
      <w:r w:rsidRPr="00F16E08">
        <w:tab/>
        <w:t xml:space="preserve">so zreteľom na Globálny rámec pre biodiverzitu z </w:t>
      </w:r>
      <w:proofErr w:type="spellStart"/>
      <w:r w:rsidRPr="00F16E08">
        <w:t>Kchun-mingu</w:t>
      </w:r>
      <w:proofErr w:type="spellEnd"/>
      <w:r w:rsidRPr="00F16E08">
        <w:t xml:space="preserve"> a Montrealu v rámci Dohovoru o biologickej diverzite,</w:t>
      </w:r>
    </w:p>
    <w:p w14:paraId="19A15719" w14:textId="77777777" w:rsidR="000B19A6" w:rsidRPr="00F16E08" w:rsidRDefault="000B19A6" w:rsidP="000B19A6">
      <w:pPr>
        <w:pStyle w:val="NormalHanging12a"/>
      </w:pPr>
      <w:r w:rsidRPr="00F16E08">
        <w:t>–</w:t>
      </w:r>
      <w:r w:rsidRPr="00F16E08">
        <w:tab/>
        <w:t>so zreteľom na svoje odporúčanie Rade, Komisii a podpredsedníčke Komisie/vysokej predstaviteľke Únie pre zahraničné veci a bezpečnostnú politiku z 26. novembra 2025 k diplomatickej stratégii EÚ a geopolitickej spolupráci v Arktíde,</w:t>
      </w:r>
    </w:p>
    <w:p w14:paraId="5D972CBA" w14:textId="77777777" w:rsidR="000B19A6" w:rsidRPr="00F16E08" w:rsidRDefault="000B19A6" w:rsidP="000B19A6">
      <w:pPr>
        <w:pStyle w:val="NormalHanging12a"/>
      </w:pPr>
      <w:r w:rsidRPr="00F16E08">
        <w:t>–</w:t>
      </w:r>
      <w:r w:rsidRPr="00F16E08">
        <w:tab/>
        <w:t>so zreteľom na článok 121 rokovacieho poriadku,</w:t>
      </w:r>
    </w:p>
    <w:p w14:paraId="0B9BC2D3" w14:textId="77777777" w:rsidR="000B19A6" w:rsidRPr="00F16E08" w:rsidRDefault="000B19A6" w:rsidP="000B19A6">
      <w:pPr>
        <w:pStyle w:val="NormalHanging12a"/>
      </w:pPr>
      <w:r w:rsidRPr="00F16E08">
        <w:t>–</w:t>
      </w:r>
      <w:r w:rsidRPr="00F16E08">
        <w:tab/>
        <w:t>so zreteľom na stanovisko Výboru pre medzinárodný obchod,</w:t>
      </w:r>
    </w:p>
    <w:p w14:paraId="718DD7AA" w14:textId="77777777" w:rsidR="000B19A6" w:rsidRPr="00F16E08" w:rsidRDefault="000B19A6" w:rsidP="000B19A6">
      <w:pPr>
        <w:pStyle w:val="NormalHanging12a"/>
      </w:pPr>
      <w:r w:rsidRPr="00F16E08">
        <w:t>–</w:t>
      </w:r>
      <w:r w:rsidRPr="00F16E08">
        <w:tab/>
        <w:t>so zreteľom na správu Výboru pre zahraničné veci (A10-0035/2026),</w:t>
      </w:r>
    </w:p>
    <w:p w14:paraId="69978BBE" w14:textId="77777777" w:rsidR="000B19A6" w:rsidRPr="00F16E08" w:rsidRDefault="000B19A6" w:rsidP="000B19A6">
      <w:pPr>
        <w:pStyle w:val="NormalHanging12a"/>
      </w:pPr>
      <w:r w:rsidRPr="00F16E08">
        <w:t>A.</w:t>
      </w:r>
      <w:r w:rsidRPr="00F16E08">
        <w:tab/>
        <w:t>keďže v geopolitickom kontexte zvýšenej rivality veľkých mocností, politickej nestálosti, roztrieštených globálnych dodávateľských reťazcov, rastúceho protekcionizmu, využívania obchodu ako zbrane, zraniteľnosti hospodárskej bezpečnosti a zrýchľujúcej sa zmeny klímy musí EÚ prehĺbiť spoluprácu s podobne zmýšľajúcimi partnermi, ako je Kanada; keďže EÚ a Kanada majú spoločný a zvýšený záujem o prehĺbenie spolupráce, posilnenie svojich hospodárskych väzieb a dodržiavanie medzinárodného poriadku založeného na pravidlách, pričom majú spoločné postoje prakticky ku všetkým regiónom sveta; keďže EÚ je stále spoľahlivým a lojálnym spojencom Kanady;</w:t>
      </w:r>
    </w:p>
    <w:p w14:paraId="75D8E2F1" w14:textId="77777777" w:rsidR="000B19A6" w:rsidRPr="00F16E08" w:rsidRDefault="000B19A6" w:rsidP="000B19A6">
      <w:pPr>
        <w:pStyle w:val="NormalHanging12a"/>
      </w:pPr>
      <w:r w:rsidRPr="00F16E08">
        <w:t>B.</w:t>
      </w:r>
      <w:r w:rsidRPr="00F16E08">
        <w:tab/>
        <w:t>keďže EÚ a Kanada sú strategickí partneri, ktorí spoločne veria, že demokracia, právny štát, ľudské práva a mnohostranná spolupráca, najmä v oblastiach bezpečnosti a obchodu, sú prospešné pre kanadskú i európsku spoločnosť a medzinárodné spoločenstvo, a preto by ich mali brániť globálne aliancie podobne zmýšľajúcich partnerov;</w:t>
      </w:r>
    </w:p>
    <w:p w14:paraId="1C873F79" w14:textId="77777777" w:rsidR="000B19A6" w:rsidRPr="00F16E08" w:rsidRDefault="000B19A6" w:rsidP="000B19A6">
      <w:pPr>
        <w:pStyle w:val="NormalHanging12a"/>
      </w:pPr>
      <w:r w:rsidRPr="00F16E08">
        <w:t>C.</w:t>
      </w:r>
      <w:r w:rsidRPr="00F16E08">
        <w:tab/>
        <w:t xml:space="preserve">keďže partnerstvo medzi EÚ a Kanadou sa stalo ústredným prvkom obrany a presadzovania </w:t>
      </w:r>
      <w:proofErr w:type="spellStart"/>
      <w:r w:rsidRPr="00F16E08">
        <w:t>multilateralizmu</w:t>
      </w:r>
      <w:proofErr w:type="spellEnd"/>
      <w:r w:rsidRPr="00F16E08">
        <w:t xml:space="preserve"> a demokracie na celom svete v čase, keď sú tieto dlhodobé zásady a výdobytky neustále a čoraz viac ohrozované; keďže Kanada a všetky členské štáty EÚ sú zmluvnými stranami Zmluvy o nešírení jadrových zbraní;</w:t>
      </w:r>
    </w:p>
    <w:p w14:paraId="0B9ACB9E" w14:textId="77777777" w:rsidR="000B19A6" w:rsidRPr="00F16E08" w:rsidRDefault="000B19A6" w:rsidP="000B19A6">
      <w:pPr>
        <w:pStyle w:val="NormalHanging12a"/>
      </w:pPr>
      <w:r w:rsidRPr="00F16E08">
        <w:t>D.</w:t>
      </w:r>
      <w:r w:rsidRPr="00F16E08">
        <w:tab/>
        <w:t>keďže medzi EÚ a Kanadou existuje dlhodobá spolupráca v rámci Svetovej obchodnej organizácie (WTO), ako aj záväzok spolupracovať na stabilizácii a posilnení medzinárodného obchodného systému založeného na pravidlách, ktorého existencia je aktuálne ohrozená, modernizácii WTO a oživení jej systému urovnávania sporov, a to aj prostredníctvom viacstrannej dočasnej dohody o rozhodcovskom konaní o odvolaní;</w:t>
      </w:r>
    </w:p>
    <w:p w14:paraId="4C822AE3" w14:textId="77777777" w:rsidR="000B19A6" w:rsidRPr="00F16E08" w:rsidRDefault="000B19A6" w:rsidP="000B19A6">
      <w:pPr>
        <w:pStyle w:val="NormalHanging12a"/>
      </w:pPr>
      <w:r w:rsidRPr="00F16E08">
        <w:t>E.</w:t>
      </w:r>
      <w:r w:rsidRPr="00F16E08">
        <w:tab/>
        <w:t xml:space="preserve">keďže účinná spolupráca medzi EÚ a Kanadou založená na spoločnom </w:t>
      </w:r>
      <w:proofErr w:type="spellStart"/>
      <w:r w:rsidRPr="00F16E08">
        <w:t>líderstve</w:t>
      </w:r>
      <w:proofErr w:type="spellEnd"/>
      <w:r w:rsidRPr="00F16E08">
        <w:t xml:space="preserve"> a </w:t>
      </w:r>
      <w:r w:rsidRPr="00F16E08">
        <w:lastRenderedPageBreak/>
        <w:t>zodpovednosti má zásadný význam pri riešení globálnych výziev, akými sú vojna Ruska proti Ukrajine, hybridná vojna Ruska proti demokratickým spoločnostiam, geopolitické súperenie v Arktíde, čoraz asertívnejšie kroky a hospodársky nátlak Číny mimo medzinárodne stanovených rámcov, zvýšená volatilita zahraničnej politiky USA, zmena klímy a situácia na Blízkom východe;</w:t>
      </w:r>
    </w:p>
    <w:p w14:paraId="38B43309" w14:textId="77777777" w:rsidR="000B19A6" w:rsidRPr="00F16E08" w:rsidRDefault="000B19A6" w:rsidP="000B19A6">
      <w:pPr>
        <w:pStyle w:val="NormalHanging12a"/>
      </w:pPr>
      <w:r w:rsidRPr="00F16E08">
        <w:t>F.</w:t>
      </w:r>
      <w:r w:rsidRPr="00F16E08">
        <w:tab/>
        <w:t>keďže na zachovanie a posilnenie prosperity EÚ a Kanady je nevyhnutná ich vzájomná spolupráca v existujúcich rámcoch; keďže príklady tejto základnej spolupráce zahŕňajú obchodnú a hospodársku spoluprácu a spoločné ambície riešiť výzvy, ako je zelená a digitálna transformácia, umelá inteligencia a iné vznikajúce technológie, bezpečnosť vrátane vojenskej spolupráce, boj proti terorizmu, boj proti organizovanej trestnej činnosti, infraštruktúra, energetika, zdravie a potravinová bezpečnosť;</w:t>
      </w:r>
    </w:p>
    <w:p w14:paraId="7416C1AC" w14:textId="77777777" w:rsidR="000B19A6" w:rsidRPr="00F16E08" w:rsidRDefault="000B19A6" w:rsidP="000B19A6">
      <w:pPr>
        <w:pStyle w:val="NormalHanging12a"/>
      </w:pPr>
      <w:r w:rsidRPr="00F16E08">
        <w:t>G.</w:t>
      </w:r>
      <w:r w:rsidRPr="00F16E08">
        <w:tab/>
        <w:t>keďže 1. decembra 2025 Kanada a EÚ úspešne ukončili rokovania o dohode o účasti Kanady na programe Bezpečnostná akcia pre Európu (SAFE), čím nadviazali na svoje partnerstvo v oblasti bezpečnosti a obrany podpísané na samite EÚ – Kanada v júni 2025;</w:t>
      </w:r>
    </w:p>
    <w:p w14:paraId="2810E8C9" w14:textId="78707046" w:rsidR="000B19A6" w:rsidRPr="00F16E08" w:rsidRDefault="000B19A6" w:rsidP="000B19A6">
      <w:pPr>
        <w:pStyle w:val="NormalHanging12a"/>
      </w:pPr>
      <w:r w:rsidRPr="00F16E08">
        <w:t>H.</w:t>
      </w:r>
      <w:r w:rsidRPr="00F16E08">
        <w:tab/>
        <w:t>keďže vplyv dohody CETA sa hodnotí ako pozitívny, pričom výrazne vzrástol obchod s tovarom a službami medzi EÚ a Kanadou približne o</w:t>
      </w:r>
      <w:r w:rsidR="00883C27" w:rsidRPr="00F16E08">
        <w:t> </w:t>
      </w:r>
      <w:r w:rsidRPr="00F16E08">
        <w:t>63</w:t>
      </w:r>
      <w:r w:rsidR="00883C27" w:rsidRPr="00F16E08">
        <w:t> </w:t>
      </w:r>
      <w:r w:rsidRPr="00F16E08">
        <w:t>%, resp. 75,6 miliardy EUR, a bolo zrušených 99 % colných položiek, a má pozitívny priamy vplyv na malé a stredné podniky (MSP) v EÚ aj Kanade, pričom na dvojstrannom obchode sa podieľa čoraz väčší počet MSP; keďže počiatočné obavy zo zaplavenia európskeho trhu kanadským hovädzím mäsom sa nenaplnili, pričom v roku 2023 sa využili len približne 2 % ročnej kvóty na hovädzie mäso podľa dohody CETA;</w:t>
      </w:r>
    </w:p>
    <w:p w14:paraId="2BBF1FE4" w14:textId="77777777" w:rsidR="000B19A6" w:rsidRPr="00F16E08" w:rsidRDefault="000B19A6" w:rsidP="000B19A6">
      <w:pPr>
        <w:pStyle w:val="NormalHanging12a"/>
      </w:pPr>
      <w:r w:rsidRPr="00F16E08">
        <w:t>I.</w:t>
      </w:r>
      <w:r w:rsidRPr="00F16E08">
        <w:tab/>
        <w:t>keďže pri presadzovaní dohody CETA pretrvávajú výzvy v niektorých oblastiach, ako je regulačná spolupráca, kapitola o obchode a udržateľnom rozvoji a transparentný prístup k úplným údajom o verejnom obstarávaní</w:t>
      </w:r>
      <w:r w:rsidRPr="00F16E08">
        <w:rPr>
          <w:rStyle w:val="FootnoteReference"/>
          <w:bCs/>
          <w:iCs/>
        </w:rPr>
        <w:footnoteReference w:id="3"/>
      </w:r>
      <w:r w:rsidRPr="00F16E08">
        <w:t>;</w:t>
      </w:r>
    </w:p>
    <w:p w14:paraId="5E37427F" w14:textId="77777777" w:rsidR="000B19A6" w:rsidRPr="00F16E08" w:rsidRDefault="000B19A6" w:rsidP="000B19A6">
      <w:pPr>
        <w:pStyle w:val="NormalHanging12a"/>
      </w:pPr>
      <w:r w:rsidRPr="00F16E08">
        <w:t>J.</w:t>
      </w:r>
      <w:r w:rsidRPr="00F16E08">
        <w:tab/>
        <w:t>keďže kapitoly o obchode, elektronickom obchode a udržateľnom rozvoji a ustanovenie o ochrane investorov v dohode CETA sú zastarané a neodrážajú súčasnú politiku Komisie; keďže kanadská vláda predložila návrhy na posilnenie vykonateľnosti ustanovení dohody CETA o obchode a udržateľnom rozvoji;</w:t>
      </w:r>
    </w:p>
    <w:p w14:paraId="08FEE5B8" w14:textId="77777777" w:rsidR="000B19A6" w:rsidRPr="00F16E08" w:rsidRDefault="000B19A6" w:rsidP="000B19A6">
      <w:pPr>
        <w:pStyle w:val="NormalHanging12a"/>
      </w:pPr>
      <w:r w:rsidRPr="00F16E08">
        <w:t>K.</w:t>
      </w:r>
      <w:r w:rsidRPr="00F16E08">
        <w:tab/>
        <w:t>keďže dohodou CETA sa stanovuje rámec na zjednodušenie vzájomného uznávania kvalifikácií v regulovaných povolaniach, ako sú architekti, účtovníci a inžinieri;</w:t>
      </w:r>
    </w:p>
    <w:p w14:paraId="35BF86AE" w14:textId="77777777" w:rsidR="000B19A6" w:rsidRPr="00F16E08" w:rsidRDefault="000B19A6" w:rsidP="000B19A6">
      <w:pPr>
        <w:pStyle w:val="NormalHanging12a"/>
      </w:pPr>
      <w:r w:rsidRPr="00F16E08">
        <w:t>L.</w:t>
      </w:r>
      <w:r w:rsidRPr="00F16E08">
        <w:tab/>
        <w:t xml:space="preserve">keďže pôvodné obyvateľstvo v Kanade má nenahraditeľné tradičné vedomosti, plní funkciu primárneho správcu ekosystémov a je neúmerne postihnuté zmenou klímy, sociálno-ekonomickou </w:t>
      </w:r>
      <w:proofErr w:type="spellStart"/>
      <w:r w:rsidRPr="00F16E08">
        <w:t>marginalizáciou</w:t>
      </w:r>
      <w:proofErr w:type="spellEnd"/>
      <w:r w:rsidRPr="00F16E08">
        <w:t xml:space="preserve"> a zhoršovaním životného prostredia; keďže Kanada aj EÚ schválili Deklaráciu OSN o právach pôvodného obyvateľstva vrátane záväzku konzultovať a spolupracovať v dobrej viere s pôvodným obyvateľstvom s cieľom získať jeho slobodný, predchádzajúci a informovaný súhlas pred schválením akéhokoľvek projektu, ktorý má vplyv na jeho pôdu, územia alebo zdroje;</w:t>
      </w:r>
    </w:p>
    <w:p w14:paraId="0F9E9BF4" w14:textId="77777777" w:rsidR="000B19A6" w:rsidRPr="00F16E08" w:rsidRDefault="000B19A6" w:rsidP="000B19A6">
      <w:pPr>
        <w:pStyle w:val="NormalHanging12a"/>
      </w:pPr>
      <w:r w:rsidRPr="00F16E08">
        <w:lastRenderedPageBreak/>
        <w:t>M.</w:t>
      </w:r>
      <w:r w:rsidRPr="00F16E08">
        <w:tab/>
        <w:t xml:space="preserve">keďže svojim záväzkom poskytovať dlhodobú podporu Ukrajine a silným </w:t>
      </w:r>
      <w:proofErr w:type="spellStart"/>
      <w:r w:rsidRPr="00F16E08">
        <w:t>líderstvom</w:t>
      </w:r>
      <w:proofErr w:type="spellEnd"/>
      <w:r w:rsidRPr="00F16E08">
        <w:t xml:space="preserve"> počas predsedníctva skupiny G7 Kanada preukázala, že je strategický partner EÚ a spoľahlivý spojenec NATO;</w:t>
      </w:r>
    </w:p>
    <w:p w14:paraId="52D191D7" w14:textId="77777777" w:rsidR="000B19A6" w:rsidRPr="00F16E08" w:rsidRDefault="000B19A6" w:rsidP="000B19A6">
      <w:pPr>
        <w:pStyle w:val="NormalHanging12a"/>
      </w:pPr>
      <w:r w:rsidRPr="00F16E08">
        <w:t>N.</w:t>
      </w:r>
      <w:r w:rsidRPr="00F16E08">
        <w:tab/>
        <w:t>keďže sa musí plne využiť potenciál existujúcich nástrojov spolupráce medzi EÚ a Kanadou a výrazne posilniť partnerstvo medzi EÚ a Kanadou, aby EÚ a Kanada mohli pevne čeliť vojne Ruska proti Ukrajine, revizionizmu geopolitických aktérov, eskalácii hybridných vojen proti demokratickým spoločnostiam, zmene klímy a výzvam pre svetový obchodný poriadok;</w:t>
      </w:r>
    </w:p>
    <w:p w14:paraId="4CD4D9C5" w14:textId="77777777" w:rsidR="000B19A6" w:rsidRPr="00F16E08" w:rsidRDefault="000B19A6" w:rsidP="000B19A6">
      <w:pPr>
        <w:pStyle w:val="NormalHanging12a"/>
      </w:pPr>
      <w:r w:rsidRPr="00F16E08">
        <w:t>1.</w:t>
      </w:r>
      <w:r w:rsidRPr="00F16E08">
        <w:tab/>
        <w:t>odporúča Rade, Komisii a podpredsedníčke Komisie/vysokej predstaviteľke Únie pre zahraničné veci a bezpečnostnú politiku, aby:</w:t>
      </w:r>
    </w:p>
    <w:p w14:paraId="1CB32D4A" w14:textId="77777777" w:rsidR="000B19A6" w:rsidRPr="00F16E08" w:rsidRDefault="000B19A6" w:rsidP="00883C27">
      <w:pPr>
        <w:pStyle w:val="NormalHanging12a"/>
        <w:ind w:left="1134"/>
        <w:rPr>
          <w:b/>
          <w:bCs/>
          <w:i/>
          <w:iCs/>
        </w:rPr>
      </w:pPr>
      <w:r w:rsidRPr="00F16E08">
        <w:rPr>
          <w:b/>
          <w:i/>
        </w:rPr>
        <w:t>Partnerstvo medzi EÚ a Kanadou: inštitucionálny rámec</w:t>
      </w:r>
    </w:p>
    <w:p w14:paraId="20DD37BE" w14:textId="77777777" w:rsidR="000B19A6" w:rsidRPr="00F16E08" w:rsidRDefault="000B19A6" w:rsidP="00F16E08">
      <w:pPr>
        <w:pStyle w:val="NormalHanging12a"/>
        <w:ind w:left="1134"/>
      </w:pPr>
      <w:r w:rsidRPr="00F16E08">
        <w:t>a)</w:t>
      </w:r>
      <w:r w:rsidRPr="00F16E08">
        <w:tab/>
        <w:t>tento moment narušenia medzinárodného poriadku a spoločných výziev využili na zužitkovanie plného potenciálu strategického partnerstva medzi EÚ a Kanadou a pozdvihnutie tohto vzťahu na novú úroveň pri presadzovaní spoločných záujmov a hodnôt v rýchlo sa meniacom globálnom prostredí;</w:t>
      </w:r>
    </w:p>
    <w:p w14:paraId="61B02EEA" w14:textId="77777777" w:rsidR="000B19A6" w:rsidRPr="00F16E08" w:rsidRDefault="000B19A6" w:rsidP="00F16E08">
      <w:pPr>
        <w:pStyle w:val="NormalHanging12a"/>
        <w:ind w:left="1134"/>
      </w:pPr>
      <w:r w:rsidRPr="00F16E08">
        <w:t>b)</w:t>
      </w:r>
      <w:r w:rsidRPr="00F16E08">
        <w:tab/>
        <w:t>maximalizovali svoje úsilie o rýchle vykonanie záverov samitu EÚ – Kanada z 23. júna 2025 prijatím konkrétnych krokov na dosiahnutie hmatateľného pokroku v oblastiach uvedených v spoločnom vyhlásení a v partnerstve v oblasti bezpečnosti a obrany, a to aj na základe účasti Kanady ako jedinej neeurópskej krajiny na programe SAFE, s cieľom nadviazať čo najužšiu obrannú spoluprácu vo svete rastúcej rivality veľkých mocností;</w:t>
      </w:r>
    </w:p>
    <w:p w14:paraId="3F04BE5E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r w:rsidRPr="00F16E08">
        <w:t>c)</w:t>
      </w:r>
      <w:r w:rsidRPr="00F16E08">
        <w:tab/>
        <w:t xml:space="preserve">zintenzívnili viacúrovňové dialógy vrátane samitov a spoločných iniciatív, napríklad obchodné a investičné misie, ako aj formáty dlhodobej spolupráce na pracovnej úrovni, a to pridelením špecializovaných projektových úradníkov pre rôzne pracovné okruhy s cieľom prehĺbiť spoluprácu a nájsť cesty k strategickej spolupráci medzi Kanadou a EÚ pri spoločnom riešení globálnych výziev, ako je umelá inteligencia, energetika, zmena klímy a kybernetická bezpečnosť, najmä v čase, keď je medzinárodný poriadok založený na pravidlách pod čoraz väčším tlakom; zabezpečili, aby sa do týchto dialógov vo vhodných prípadoch zapojila občianska spoločnosť a odborné zainteresované strany; </w:t>
      </w:r>
    </w:p>
    <w:p w14:paraId="3408038D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r w:rsidRPr="00F16E08">
        <w:t>d)</w:t>
      </w:r>
      <w:r w:rsidRPr="00F16E08">
        <w:tab/>
        <w:t>podporili významnejšiu úlohu parlamentného dialógu v strategickom partnerstve a zabezpečili pravidelné dvojstranné parlamentné výmeny a spoluprácu v kľúčových otázkach;</w:t>
      </w:r>
    </w:p>
    <w:p w14:paraId="327D052D" w14:textId="77777777" w:rsidR="000B19A6" w:rsidRPr="00F16E08" w:rsidRDefault="000B19A6" w:rsidP="00F16E08">
      <w:pPr>
        <w:pStyle w:val="NormalHanging12a"/>
        <w:ind w:left="1134"/>
      </w:pPr>
      <w:r w:rsidRPr="00F16E08">
        <w:t>e)</w:t>
      </w:r>
      <w:r w:rsidRPr="00F16E08">
        <w:tab/>
        <w:t>konštatovali, že Kanada má v Rade Európy štatút pozorovateľa; vyzvali na zintenzívnenie spolupráce na parlamentnej úrovni a žiadali, aby Rada Európy pravidelne pozývala Kanadu ako pozorovateľa na medziparlamentné schôdze;</w:t>
      </w:r>
    </w:p>
    <w:p w14:paraId="013C57BC" w14:textId="77777777" w:rsidR="000B19A6" w:rsidRPr="00F16E08" w:rsidRDefault="000B19A6" w:rsidP="00F16E08">
      <w:pPr>
        <w:pStyle w:val="NormalHanging12a"/>
        <w:ind w:left="1134"/>
        <w:rPr>
          <w:b/>
          <w:i/>
          <w:iCs/>
          <w:szCs w:val="24"/>
        </w:rPr>
      </w:pPr>
      <w:r w:rsidRPr="00F16E08">
        <w:rPr>
          <w:b/>
          <w:i/>
        </w:rPr>
        <w:t>Spolupráca v oblasti zahraničnej a bezpečnostnej politiky</w:t>
      </w:r>
    </w:p>
    <w:p w14:paraId="02FE663F" w14:textId="77777777" w:rsidR="000B19A6" w:rsidRPr="00F16E08" w:rsidRDefault="000B19A6" w:rsidP="00F16E08">
      <w:pPr>
        <w:pStyle w:val="NormalHanging12a"/>
        <w:ind w:left="1134"/>
      </w:pPr>
      <w:r w:rsidRPr="00F16E08">
        <w:t>f)</w:t>
      </w:r>
      <w:r w:rsidRPr="00F16E08">
        <w:tab/>
        <w:t xml:space="preserve">zintenzívnili spoluprácu s Kanadou v oblasti reakcii na bezpečnostné hrozby pre naše spoločnosti, napríklad vojnu Ruska proti Ukrajine, hybridné útoky, terorizmus a zasahovanie do demokratických spoločností na oboch stranách Atlantiku, asertivitu a hospodársky nátlak Číny, odklon USA od medzinárodného poriadku založeného na pravidlách, dôsledky zmeny klímy, umelú inteligenciu, </w:t>
      </w:r>
      <w:r w:rsidRPr="00F16E08">
        <w:lastRenderedPageBreak/>
        <w:t>kybernetickú bezpečnosť a situáciu na Blízkom východe, keďže všetky tieto faktory ohrozujú sociálnu súdržnosť našich spoločností;</w:t>
      </w:r>
    </w:p>
    <w:p w14:paraId="74A53309" w14:textId="77777777" w:rsidR="000B19A6" w:rsidRPr="00F16E08" w:rsidRDefault="000B19A6" w:rsidP="00F16E08">
      <w:pPr>
        <w:pStyle w:val="NormalHanging12a"/>
        <w:ind w:left="1134"/>
      </w:pPr>
      <w:r w:rsidRPr="00F16E08">
        <w:t>g)</w:t>
      </w:r>
      <w:r w:rsidRPr="00F16E08">
        <w:tab/>
        <w:t>zdôraznili potrebu spoločného úsilia a vzájomného záväzku podporovať mier, bezpečnosť, stabilitu a odolnosť prostredníctvom celostného prístupu k obrane v iných regiónoch spoločného záujmu vrátane bezprostredného susedstva EÚ, najmä kandidátskych krajín a Zakaukazska;</w:t>
      </w:r>
    </w:p>
    <w:p w14:paraId="00A3D5CC" w14:textId="77777777" w:rsidR="000B19A6" w:rsidRPr="00F16E08" w:rsidRDefault="000B19A6" w:rsidP="00F16E08">
      <w:pPr>
        <w:pStyle w:val="NormalHanging12a"/>
        <w:ind w:left="1134"/>
      </w:pPr>
      <w:r w:rsidRPr="00F16E08">
        <w:t>h)</w:t>
      </w:r>
      <w:r w:rsidRPr="00F16E08">
        <w:tab/>
        <w:t xml:space="preserve">vypracovali plán na zabezpečenie plného a včasného vykonania záväzkov prijatých v rámci partnerstva v oblasti bezpečnosti a obrany, ktorý poskytne ucelený a komplexný politický rámec pre dialóg a spoluprácu v širokom spektre oblastí mieru, bezpečnosti a obrany vrátane vybraných bezpečnostných a obranných iniciatív EÚ, ktoré dopĺňajú spoluprácu zmluvných strán v NATO, napríklad nástroja SAFE a plánu </w:t>
      </w:r>
      <w:proofErr w:type="spellStart"/>
      <w:r w:rsidRPr="00F16E08">
        <w:t>ReArm</w:t>
      </w:r>
      <w:proofErr w:type="spellEnd"/>
      <w:r w:rsidRPr="00F16E08">
        <w:t xml:space="preserve"> </w:t>
      </w:r>
      <w:proofErr w:type="spellStart"/>
      <w:r w:rsidRPr="00F16E08">
        <w:t>Europe</w:t>
      </w:r>
      <w:proofErr w:type="spellEnd"/>
      <w:r w:rsidRPr="00F16E08">
        <w:t>/Pripravenosť 2030;</w:t>
      </w:r>
    </w:p>
    <w:p w14:paraId="284D9F18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r w:rsidRPr="00F16E08">
        <w:t>i)</w:t>
      </w:r>
      <w:r w:rsidRPr="00F16E08">
        <w:tab/>
        <w:t>čo najviac integrovali Kanadu do obrannej technologickej a priemyselnej základne EÚ s cieľom zvýšiť komplementárnosť a nákladovú efektívnosť pre obe strany vrátane integrácie vojenských a priemyselných dodávateľských reťazcov a harmonizácie obranných stratégií a výskumu v oblastiach, ako je stavba ľadoborcov a prevádzka prístavov; zasadzovali sa za spoluprácu medzi EÚ a Kanadou v oblasti regulácie zavádzania 5G, aby bola v súlade s prísnymi bezpečnostnými normami; nabádali členské štáty, aby kanadským podnikom umožnili zúčastňovať sa na ich postupoch verejného obstarávania;</w:t>
      </w:r>
    </w:p>
    <w:p w14:paraId="44DD2719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r w:rsidRPr="00F16E08">
        <w:t>j)</w:t>
      </w:r>
      <w:r w:rsidRPr="00F16E08">
        <w:tab/>
        <w:t xml:space="preserve">uznali pretrvávajúci záväzok Kanady a jej vojenský prínos k európskej bezpečnosti, najmä jej vedúce postavenie v rámci operácie </w:t>
      </w:r>
      <w:proofErr w:type="spellStart"/>
      <w:r w:rsidRPr="00F16E08">
        <w:t>Reassurance</w:t>
      </w:r>
      <w:proofErr w:type="spellEnd"/>
      <w:r w:rsidRPr="00F16E08">
        <w:t xml:space="preserve">, ktorú organizuje NATO v Lotyšsku, členstvo v globálnej koalícii proti </w:t>
      </w:r>
      <w:proofErr w:type="spellStart"/>
      <w:r w:rsidRPr="00F16E08">
        <w:t>Dá’iš</w:t>
      </w:r>
      <w:proofErr w:type="spellEnd"/>
      <w:r w:rsidRPr="00F16E08">
        <w:t xml:space="preserve">, iniciatívy NATO na budovanie kapacít na Blízkom východe a koalíciu pre </w:t>
      </w:r>
      <w:proofErr w:type="spellStart"/>
      <w:r w:rsidRPr="00F16E08">
        <w:t>drony</w:t>
      </w:r>
      <w:proofErr w:type="spellEnd"/>
      <w:r w:rsidRPr="00F16E08">
        <w:t xml:space="preserve">, a podporovali ďalšiu spoluprácu v kľúčových oblastiach s cieľom rozvinúť výrobu súvisiacu s </w:t>
      </w:r>
      <w:proofErr w:type="spellStart"/>
      <w:r w:rsidRPr="00F16E08">
        <w:t>dronmi</w:t>
      </w:r>
      <w:proofErr w:type="spellEnd"/>
      <w:r w:rsidRPr="00F16E08">
        <w:t xml:space="preserve"> v súčinnosti s priemyselnými a technologickými iniciatívami EÚ; vyzvali na zriadenie spoločných európskych stredísk odbornej prípravy na rozvoj spôsobilostí v oblasti </w:t>
      </w:r>
      <w:proofErr w:type="spellStart"/>
      <w:r w:rsidRPr="00F16E08">
        <w:t>dronov</w:t>
      </w:r>
      <w:proofErr w:type="spellEnd"/>
      <w:r w:rsidRPr="00F16E08">
        <w:t xml:space="preserve"> a obrany proti </w:t>
      </w:r>
      <w:proofErr w:type="spellStart"/>
      <w:r w:rsidRPr="00F16E08">
        <w:t>dronom</w:t>
      </w:r>
      <w:proofErr w:type="spellEnd"/>
      <w:r w:rsidRPr="00F16E08">
        <w:t xml:space="preserve"> v spolupráci s Kanadou; navrhli dvojstrannú dohodu s Kanadou o bezpečnej spoločnej výrobe a technologickom transfere spôsobilostí na boj proti bezpilotným leteckým systémom (C-UAS) prostredníctvom spoločného vývoja a financovania; </w:t>
      </w:r>
    </w:p>
    <w:p w14:paraId="7331C514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r w:rsidRPr="00F16E08">
        <w:t>k)</w:t>
      </w:r>
      <w:r w:rsidRPr="00F16E08">
        <w:tab/>
        <w:t xml:space="preserve">nadviazali na cenný prínos Kanady k vojenskej mobilite a projektom </w:t>
      </w:r>
      <w:proofErr w:type="spellStart"/>
      <w:r w:rsidRPr="00F16E08">
        <w:t>NetLogHubs</w:t>
      </w:r>
      <w:proofErr w:type="spellEnd"/>
      <w:r w:rsidRPr="00F16E08">
        <w:t xml:space="preserve"> v rámci stálej štruktúrovanej spolupráce EÚ (PESCO) a na dlhodobý prínos Kanady k civilným a vojenským misiám spoločnej bezpečnostnej a obrannej politiky (SBOP); podporovali ďalšiu spoluprácu a rozšírenie účasti Kanady na ďalších projektoch PESCO a obranných iniciatívach EÚ;</w:t>
      </w:r>
    </w:p>
    <w:p w14:paraId="57629470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r w:rsidRPr="00F16E08">
        <w:t>l)</w:t>
      </w:r>
      <w:r w:rsidRPr="00F16E08">
        <w:tab/>
        <w:t>preskúmali a posilnili spoluprácu s Kanadou v boji proti hrozbám kybernetickej a hybridnej vojny a proti destabilizačným činnostiam, napríklad šíreniu dezinformácií nepriateľskými štátmi alebo zasahovaniu do volieb, a to aj v kandidátskych krajinách EÚ, ktoré výrazne ohrozujú sociálnu súdržnosť v našich spoločnostiach;</w:t>
      </w:r>
    </w:p>
    <w:p w14:paraId="7BE57668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r w:rsidRPr="00F16E08">
        <w:t>m)</w:t>
      </w:r>
      <w:r w:rsidRPr="00F16E08">
        <w:tab/>
        <w:t xml:space="preserve">ďalej pokročili v koordinácii a spolupráci v kľúčových oblastiach, ako je krízové riadenie, udržiavanie mieru, vojenská mobilita, kybernetická bezpečnosť, boj proti terorizmu, vesmírna bezpečnosť, energetická bezpečnosť, umelá inteligencia a </w:t>
      </w:r>
      <w:r w:rsidRPr="00F16E08">
        <w:lastRenderedPageBreak/>
        <w:t>vznikajúce technológie vrátane kvantovej výpočtovej techniky, s cieľom spoločne rozvíjať kľúčové spôsobilosti;</w:t>
      </w:r>
    </w:p>
    <w:p w14:paraId="2CFC7F4D" w14:textId="77777777" w:rsidR="000B19A6" w:rsidRPr="00F16E08" w:rsidRDefault="000B19A6" w:rsidP="00F16E08">
      <w:pPr>
        <w:pStyle w:val="NormalHanging12a"/>
        <w:ind w:left="1134"/>
      </w:pPr>
      <w:r w:rsidRPr="00F16E08">
        <w:t>n)</w:t>
      </w:r>
      <w:r w:rsidRPr="00F16E08">
        <w:tab/>
        <w:t>ďalej rozvíjali neochvejnú podporu, ktorú EÚ a Kanada poskytujú zvrchovanosti, nezávislosti a územnej celistvosti Ukrajiny, a ich spoločný záväzok, najmä prostredníctvom formátov skupiny G7 a koalície ochotných, k poskytovaniu dlhodobej politickej, vojenskej, finančnej a humanitárnej pomoci, okrem iného spoločným úsilím zameraným na vytvorenie silnej medzinárodnej aliancie podporujúcej využitie zmrazených ruských štátnych aktív v súlade s medzinárodným právom prostredníctvom reparačného úveru, ako aj spoluprácou na platforme na koordináciu darcov a na vytvorení povojnových bezpečnostných záruk pre Ukrajinu;</w:t>
      </w:r>
    </w:p>
    <w:p w14:paraId="6DAC68D7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r w:rsidRPr="00F16E08">
        <w:t>o)</w:t>
      </w:r>
      <w:r w:rsidRPr="00F16E08">
        <w:tab/>
        <w:t>koordinovali s Kanadou a ďalšími partnermi sankcie voči Rusku a úsilie o jeho diplomatickú izoláciu a spoločne preskúmali ďalšie možnosti zvýšenia tlaku na Rusko;</w:t>
      </w:r>
    </w:p>
    <w:p w14:paraId="0A3EDEF8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r w:rsidRPr="00F16E08">
        <w:t>p)</w:t>
      </w:r>
      <w:r w:rsidRPr="00F16E08">
        <w:tab/>
        <w:t>spolupracovali s Kanadou na zabezpečení plnej zodpovednosti za vojnové zločiny a iné závažné trestné činy spáchané v súvislosti s útočnou vojnou Ruska proti Ukrajine, a to aj podporou zriadenia Osobitného tribunálu pre zločin agresie voči Ukrajine;</w:t>
      </w:r>
    </w:p>
    <w:p w14:paraId="28FC8213" w14:textId="77777777" w:rsidR="000B19A6" w:rsidRPr="00F16E08" w:rsidRDefault="000B19A6" w:rsidP="00F16E08">
      <w:pPr>
        <w:pStyle w:val="NormalHanging12a"/>
        <w:ind w:left="1134"/>
      </w:pPr>
      <w:r w:rsidRPr="00F16E08">
        <w:t>q)</w:t>
      </w:r>
      <w:r w:rsidRPr="00F16E08">
        <w:tab/>
        <w:t>ďalej stavali na koordinovanej podpore, ktorú EÚ a Kanada poskytujú zvrchovanosti, územnej celistvosti a odolnosti Moldavskej republiky vzhľadom na cielené hybridné činnosti Ruskej federácie a na dôsledky útočnej vojny Ruska proti Ukrajine;</w:t>
      </w:r>
    </w:p>
    <w:p w14:paraId="7A16CC4B" w14:textId="77777777" w:rsidR="000B19A6" w:rsidRPr="00F16E08" w:rsidRDefault="000B19A6" w:rsidP="00F16E08">
      <w:pPr>
        <w:pStyle w:val="NormalHanging12a"/>
        <w:ind w:left="1134"/>
      </w:pPr>
      <w:r w:rsidRPr="00F16E08">
        <w:t>r)</w:t>
      </w:r>
      <w:r w:rsidRPr="00F16E08">
        <w:tab/>
        <w:t>nabádali kanadské orgány, aby sa Kanada spolu s EÚ naďalej a čoraz väčšmi zúčastňovala na humanitárnych a prodemokratických iniciatívach, najmä v prípade Bieloruska, a to aj väčšou podporou nástrojov, ktoré umožňujú cielenú, flexibilnú a účinnú pomoc na celom svete;</w:t>
      </w:r>
    </w:p>
    <w:p w14:paraId="57A85EB1" w14:textId="77777777" w:rsidR="000B19A6" w:rsidRPr="00F16E08" w:rsidRDefault="000B19A6" w:rsidP="00F16E08">
      <w:pPr>
        <w:pStyle w:val="NormalHanging12a"/>
        <w:ind w:left="1134"/>
      </w:pPr>
      <w:r w:rsidRPr="00F16E08">
        <w:t>s)</w:t>
      </w:r>
      <w:r w:rsidRPr="00F16E08">
        <w:tab/>
        <w:t>spolupracovali s Kanadou na spoločnom posilnení našich spoločných vzťahov so Spojenými štátmi, ktoré sú kľúčové pre bezpečnosť a hospodárstvo Kanady aj EÚ;</w:t>
      </w:r>
    </w:p>
    <w:p w14:paraId="71459978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r w:rsidRPr="00F16E08">
        <w:t>t)</w:t>
      </w:r>
      <w:r w:rsidRPr="00F16E08">
        <w:tab/>
        <w:t>posilnili koordináciu medzi EÚ a Kanadou s cieľom riešiť mnohostranné výzvy, ktoré predstavuje rast a asertivita Číny, a to aj na západnom Balkáne;</w:t>
      </w:r>
    </w:p>
    <w:p w14:paraId="161D8363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r w:rsidRPr="00F16E08">
        <w:t>u)</w:t>
      </w:r>
      <w:r w:rsidRPr="00F16E08">
        <w:tab/>
        <w:t>užšie spolupracovali s Kanadou pri udržiavaní stability v indicko-tichomorskom regióne v nadväznosti na dlhodobú prítomnosť Kanady v tomto regióne a zosúladili svoje príslušné indicko-tichomorské stratégie na podporu slobodného, otvoreného a inkluzívneho indicko-tichomorského regiónu založeného na pravidlách, a to aj spoluprácou s regionálnymi partnermi (ako sú Združenie národov juhovýchodnej Ázie, Japonsko a ďalší) v oblasti námornej bezpečnosti, prepojenosti a dodržiavania medzinárodného práva vo Východočínskom a Juhočínskom mori a Taiwanskom prielive;</w:t>
      </w:r>
    </w:p>
    <w:p w14:paraId="05462AEF" w14:textId="77777777" w:rsidR="000B19A6" w:rsidRPr="00F16E08" w:rsidRDefault="000B19A6" w:rsidP="00F16E08">
      <w:pPr>
        <w:pStyle w:val="NormalHanging12a"/>
        <w:ind w:left="1134"/>
      </w:pPr>
      <w:r w:rsidRPr="00F16E08">
        <w:t>v)</w:t>
      </w:r>
      <w:r w:rsidRPr="00F16E08">
        <w:tab/>
        <w:t xml:space="preserve">spolupracovali s Kanadou s cieľom dosiahnuť spravodlivý a trvalý mier na Blízkom východe v súlade s medzinárodným právom na základe dohodnutého riešenia založeného na existencii dvoch štátov; zintenzívnili spoluprácu s cieľom </w:t>
      </w:r>
      <w:r w:rsidRPr="00F16E08">
        <w:lastRenderedPageBreak/>
        <w:t xml:space="preserve">zabezpečiť poskytovanie humanitárnej pomoci civilistom v Pásme Gazy a podporovali všetko diplomatické a operatívne úsilie zamerané na posilnenie komplexnej regionálnej stability, pričom zabezpečia, aby </w:t>
      </w:r>
      <w:proofErr w:type="spellStart"/>
      <w:r w:rsidRPr="00F16E08">
        <w:t>Hamas</w:t>
      </w:r>
      <w:proofErr w:type="spellEnd"/>
      <w:r w:rsidRPr="00F16E08">
        <w:t xml:space="preserve"> v budúcnosti nezohrával v Pásme Gazy žiadnu úlohu; bojovali proti štátom ako Irán, ktoré konajú v zlej viere a ohrozujú bezpečnosť a mier v regióne; spojili úsilie na podporu mierovej politickej transformácie a ochranu všetkých menšín v Sýrii; spolupracovali s Kanadou s cieľom pomôcť Jordánsku a Libanonu ako štátom výrazne zasiahnutým nestabilitou v regióne;</w:t>
      </w:r>
    </w:p>
    <w:p w14:paraId="6FE9CE9D" w14:textId="77777777" w:rsidR="000B19A6" w:rsidRPr="00F16E08" w:rsidRDefault="000B19A6" w:rsidP="00F16E08">
      <w:pPr>
        <w:pStyle w:val="NormalHanging12a"/>
        <w:ind w:left="1134"/>
      </w:pPr>
      <w:r w:rsidRPr="00F16E08">
        <w:t>w)</w:t>
      </w:r>
      <w:r w:rsidRPr="00F16E08">
        <w:tab/>
        <w:t>zaviedli dvojročný dialóg o zahraničnej politike s cieľom umožniť strategickú spoluprácu v otázkach najvyššej priority;</w:t>
      </w:r>
    </w:p>
    <w:p w14:paraId="77A85B49" w14:textId="77777777" w:rsidR="000B19A6" w:rsidRPr="00F16E08" w:rsidRDefault="000B19A6" w:rsidP="00F16E08">
      <w:pPr>
        <w:pStyle w:val="NormalHanging12a"/>
        <w:ind w:left="1134"/>
      </w:pPr>
      <w:r w:rsidRPr="00F16E08">
        <w:t>x)</w:t>
      </w:r>
      <w:r w:rsidRPr="00F16E08">
        <w:tab/>
        <w:t>zdôraznili spoločný záväzok EÚ a Kanady napredovať v realizácii programu OSN zameraného na ženy, mier a bezpečnosť prostredníctvom posilnenej dvojstrannej a mnohostrannej spolupráce; nabádali obe strany, aby vypracovali konkrétne spoločné iniciatívy, vyvinuli úsilie o budovanie kapacít a prijali diplomatické kroky zamerané na začlenenie rodového hľadiska do mierových a bezpečnostných politík;</w:t>
      </w:r>
    </w:p>
    <w:p w14:paraId="10C30246" w14:textId="77777777" w:rsidR="000B19A6" w:rsidRPr="00F16E08" w:rsidRDefault="000B19A6" w:rsidP="00F16E08">
      <w:pPr>
        <w:pStyle w:val="NormalHanging12a"/>
        <w:ind w:left="1134"/>
      </w:pPr>
      <w:r w:rsidRPr="00F16E08">
        <w:t>y)</w:t>
      </w:r>
      <w:r w:rsidRPr="00F16E08">
        <w:tab/>
        <w:t xml:space="preserve">naďalej podporovali zelenú alianciu medzi EÚ a Kanadou ako spoločný záväzok k ambicióznym opatreniam v oblasti životného prostredia a klímy na globálnej scéne vrátane podpory úplného vykonávania cieľov a zámerov Globálneho rámca pre biodiverzitu z </w:t>
      </w:r>
      <w:proofErr w:type="spellStart"/>
      <w:r w:rsidRPr="00F16E08">
        <w:t>Kchun-mingu</w:t>
      </w:r>
      <w:proofErr w:type="spellEnd"/>
      <w:r w:rsidRPr="00F16E08">
        <w:t xml:space="preserve"> a Montrealu a Parížskej dohody;</w:t>
      </w:r>
    </w:p>
    <w:p w14:paraId="243AE98F" w14:textId="77777777" w:rsidR="000B19A6" w:rsidRPr="00F16E08" w:rsidRDefault="000B19A6" w:rsidP="00F16E08">
      <w:pPr>
        <w:pStyle w:val="NormalHanging12a"/>
        <w:ind w:left="1134"/>
        <w:rPr>
          <w:b/>
          <w:i/>
          <w:iCs/>
          <w:szCs w:val="24"/>
        </w:rPr>
      </w:pPr>
      <w:r w:rsidRPr="00F16E08">
        <w:rPr>
          <w:b/>
          <w:i/>
        </w:rPr>
        <w:t xml:space="preserve">Posilnenie </w:t>
      </w:r>
      <w:proofErr w:type="spellStart"/>
      <w:r w:rsidRPr="00F16E08">
        <w:rPr>
          <w:b/>
          <w:i/>
        </w:rPr>
        <w:t>multilateralizmu</w:t>
      </w:r>
      <w:proofErr w:type="spellEnd"/>
    </w:p>
    <w:p w14:paraId="031EDA49" w14:textId="77777777" w:rsidR="000B19A6" w:rsidRPr="00F16E08" w:rsidRDefault="000B19A6" w:rsidP="00F16E08">
      <w:pPr>
        <w:pStyle w:val="NormalHanging12a"/>
        <w:ind w:left="1134"/>
      </w:pPr>
      <w:r w:rsidRPr="00F16E08">
        <w:t>z)</w:t>
      </w:r>
      <w:r w:rsidRPr="00F16E08">
        <w:tab/>
        <w:t xml:space="preserve">ďalej posilňovali spoluprácu s Kanadou pri obrane </w:t>
      </w:r>
      <w:proofErr w:type="spellStart"/>
      <w:r w:rsidRPr="00F16E08">
        <w:t>multilateralizmu</w:t>
      </w:r>
      <w:proofErr w:type="spellEnd"/>
      <w:r w:rsidRPr="00F16E08">
        <w:t xml:space="preserve"> v záujme spoločného riešenia nových a nebezpečných geopolitických situácií, ktoré ovplyvňujú naše spoločné hodnoty, záujmy a bezpečnosť, ako aj sociálnu súdržnosť našich spoločností;</w:t>
      </w:r>
    </w:p>
    <w:p w14:paraId="51A8D2FF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proofErr w:type="spellStart"/>
      <w:r w:rsidRPr="00F16E08">
        <w:t>aa</w:t>
      </w:r>
      <w:proofErr w:type="spellEnd"/>
      <w:r w:rsidRPr="00F16E08">
        <w:t>)</w:t>
      </w:r>
      <w:r w:rsidRPr="00F16E08">
        <w:tab/>
        <w:t>posilnili spoluprácu medzi EÚ a Kanadou na multilaterálnych fórach aj mimo nich koordináciou pozícií, zosúladením iniciatív a spoluprácou na ochrane spoločných hodnôt;</w:t>
      </w:r>
    </w:p>
    <w:p w14:paraId="54B36E7C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proofErr w:type="spellStart"/>
      <w:r w:rsidRPr="00F16E08">
        <w:t>ab</w:t>
      </w:r>
      <w:proofErr w:type="spellEnd"/>
      <w:r w:rsidRPr="00F16E08">
        <w:t>)</w:t>
      </w:r>
      <w:r w:rsidRPr="00F16E08">
        <w:tab/>
        <w:t>úzko a dôsledne spolupracovali s cieľom chrániť životne dôležitú úlohu a fungovanie medzinárodných inštitúcií, ako sú OSN, Medzinárodný trestný súd, WTO a NATO, a medzinárodné fóra ako G7 a G20; vyzvali v tomto smere Kanadu a ďalšie podobne zmýšľajúce krajiny, aby vo svojich dvojstranných vzťahoch s inými krajinami než Spojené štáty naďalej dodržiavali normy WTO;</w:t>
      </w:r>
    </w:p>
    <w:p w14:paraId="02A26078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proofErr w:type="spellStart"/>
      <w:r w:rsidRPr="00F16E08">
        <w:t>ac</w:t>
      </w:r>
      <w:proofErr w:type="spellEnd"/>
      <w:r w:rsidRPr="00F16E08">
        <w:t>)</w:t>
      </w:r>
      <w:r w:rsidRPr="00F16E08">
        <w:tab/>
        <w:t>koordinovali úsilie o uskutočnenie dlho potrebnej strategickej reformy medzinárodných organizácií, ako sú OSN a WTO;</w:t>
      </w:r>
    </w:p>
    <w:p w14:paraId="2A5B91C5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r w:rsidRPr="00F16E08">
        <w:t>ad)</w:t>
      </w:r>
      <w:r w:rsidRPr="00F16E08">
        <w:tab/>
        <w:t>zintenzívnili spoluprácu v rámci multilaterálnych požičiavajúcich inštitúcií a posilnili synergie a budovanie kapacít na kapitálovom trhu, a to aj v oblasti financovania obrany;</w:t>
      </w:r>
    </w:p>
    <w:p w14:paraId="15F3F28F" w14:textId="77777777" w:rsidR="000B19A6" w:rsidRPr="00F16E08" w:rsidRDefault="000B19A6" w:rsidP="00F16E08">
      <w:pPr>
        <w:pStyle w:val="NormalHanging12a"/>
        <w:ind w:left="1134"/>
        <w:rPr>
          <w:b/>
          <w:i/>
          <w:iCs/>
          <w:szCs w:val="24"/>
        </w:rPr>
      </w:pPr>
      <w:r w:rsidRPr="00F16E08">
        <w:rPr>
          <w:b/>
          <w:i/>
        </w:rPr>
        <w:t>Spolupráca v otázke Arktídy</w:t>
      </w:r>
    </w:p>
    <w:p w14:paraId="4AAD2713" w14:textId="77777777" w:rsidR="000B19A6" w:rsidRPr="00F16E08" w:rsidRDefault="000B19A6" w:rsidP="00F16E08">
      <w:pPr>
        <w:pStyle w:val="NormalHanging12a"/>
        <w:ind w:left="1134"/>
      </w:pPr>
      <w:proofErr w:type="spellStart"/>
      <w:r w:rsidRPr="00F16E08">
        <w:t>ae</w:t>
      </w:r>
      <w:proofErr w:type="spellEnd"/>
      <w:r w:rsidRPr="00F16E08">
        <w:t>)</w:t>
      </w:r>
      <w:r w:rsidRPr="00F16E08">
        <w:tab/>
        <w:t xml:space="preserve">zdôraznili strategický význam arktického regiónu pre EÚ aj Kanadu vzhľadom na jeho rastúci geopolitický, environmentálny a hospodársky význam; vyzvali na </w:t>
      </w:r>
      <w:r w:rsidRPr="00F16E08">
        <w:lastRenderedPageBreak/>
        <w:t>hlbšiu spoluprácu medzi EÚ a Kanadou v otázke Arktídy vrátane udržateľného hospodárskeho rozvoja, slobody plavby a námornej bezpečnosti, vojenskej spolupráce, vedeckého výskumu a monitorovania a ochrany životného prostredia;</w:t>
      </w:r>
    </w:p>
    <w:p w14:paraId="6FC0D68C" w14:textId="77777777" w:rsidR="000B19A6" w:rsidRPr="00F16E08" w:rsidRDefault="000B19A6" w:rsidP="00F16E08">
      <w:pPr>
        <w:pStyle w:val="NormalHanging12a"/>
        <w:ind w:left="1134"/>
      </w:pPr>
      <w:proofErr w:type="spellStart"/>
      <w:r w:rsidRPr="00F16E08">
        <w:t>af</w:t>
      </w:r>
      <w:proofErr w:type="spellEnd"/>
      <w:r w:rsidRPr="00F16E08">
        <w:t>)</w:t>
      </w:r>
      <w:r w:rsidRPr="00F16E08">
        <w:tab/>
        <w:t>vyjadrili znepokojenie nad militarizáciou Arktídy vrátane rozširovania vojenskej infraštruktúry Ruskom a rastúcej strategickej prítomnosti Číny a spolupracovali s Kanadou a Spojenými štátmi na zachovaní Arktídy ako regiónu mieru a stability s využitím všetkých vhodných technických a právnych nástrojov, najmä Dohovoru OSN o morskom práve;</w:t>
      </w:r>
    </w:p>
    <w:p w14:paraId="53F3A01C" w14:textId="77777777" w:rsidR="000B19A6" w:rsidRPr="00F16E08" w:rsidRDefault="000B19A6" w:rsidP="00F16E08">
      <w:pPr>
        <w:pStyle w:val="NormalHanging12a"/>
        <w:ind w:left="1134"/>
      </w:pPr>
      <w:proofErr w:type="spellStart"/>
      <w:r w:rsidRPr="00F16E08">
        <w:t>ag</w:t>
      </w:r>
      <w:proofErr w:type="spellEnd"/>
      <w:r w:rsidRPr="00F16E08">
        <w:t>)</w:t>
      </w:r>
      <w:r w:rsidRPr="00F16E08">
        <w:tab/>
        <w:t>posilnili multilaterálnu správu Arktídy s Kanadou vrátane spolupráce prostredníctvom Arktickej rady a NATO a s pozorovateľskými štátmi s cieľom dodržiavať medzinárodné právo a zabezpečiť námornú slobodu a predchádzanie konfliktom; podporovali iniciatívy pod vedením EÚ a Kanady zamerané na dialóg, reakciu na krízu a spoločné cvičenia;</w:t>
      </w:r>
    </w:p>
    <w:p w14:paraId="445237B3" w14:textId="77777777" w:rsidR="000B19A6" w:rsidRPr="00F16E08" w:rsidRDefault="000B19A6" w:rsidP="00F16E08">
      <w:pPr>
        <w:pStyle w:val="NormalHanging12a"/>
        <w:ind w:left="1134"/>
      </w:pPr>
      <w:r w:rsidRPr="00F16E08">
        <w:t>ah)</w:t>
      </w:r>
      <w:r w:rsidRPr="00F16E08">
        <w:tab/>
        <w:t xml:space="preserve">podporovali vytvorenie osobitného rámca spolupráce medzi EÚ a Kanadou v Arktíde so štruktúrovanými dialógmi medzi inštitúciami EÚ a Kanady s cieľom podporiť spoločné situačné povedomie a ochranu infraštruktúry, riešiť výzvy v oblasti klímy a životného prostredia a chrániť záujmy, práva a dedičstvo arktických komunít a pôvodného obyvateľstva; </w:t>
      </w:r>
    </w:p>
    <w:p w14:paraId="212FAC97" w14:textId="77777777" w:rsidR="000B19A6" w:rsidRPr="00F16E08" w:rsidRDefault="000B19A6" w:rsidP="00F16E08">
      <w:pPr>
        <w:pStyle w:val="NormalHanging12a"/>
        <w:ind w:left="1134"/>
      </w:pPr>
      <w:proofErr w:type="spellStart"/>
      <w:r w:rsidRPr="00F16E08">
        <w:t>ai</w:t>
      </w:r>
      <w:proofErr w:type="spellEnd"/>
      <w:r w:rsidRPr="00F16E08">
        <w:t>)</w:t>
      </w:r>
      <w:r w:rsidRPr="00F16E08">
        <w:tab/>
        <w:t>podporovali priaznivé politiky, ktoré zabezpečia, aby pôvodné obyvateľstvo v Arktíde mohlo uplatňovať svoj slobodný, predchádzajúci a informovaný súhlas s projektmi, ktoré majú vplyv na ich pôdu, územia alebo zdroje; zaviedli štruktúrovaný dialóg s Kanadou o ochrane ekosystémov a biodiverzity, vykonávaní medzinárodných environmentálnych noriem, odolnej infraštruktúre, ochrane námornej dopravy a začlenení poznatkov pôvodného obyvateľstva do rozhodovania; podporovali užšiu spoluprácu vo vedeckej a kultúrnej oblasti s cieľom posilniť postavenie pôvodného obyvateľstva;</w:t>
      </w:r>
    </w:p>
    <w:p w14:paraId="3CFCD92C" w14:textId="77777777" w:rsidR="000B19A6" w:rsidRPr="00F16E08" w:rsidRDefault="000B19A6" w:rsidP="00F16E08">
      <w:pPr>
        <w:pStyle w:val="NormalHanging12a"/>
        <w:ind w:left="1134"/>
      </w:pPr>
      <w:r w:rsidRPr="00F16E08">
        <w:t>aj)</w:t>
      </w:r>
      <w:r w:rsidRPr="00F16E08">
        <w:tab/>
        <w:t xml:space="preserve">posilnili spoluprácu medzi EÚ a Kanadou, pokiaľ ide o bezpečnosť Arktídy, a to aj spoločným monitorovaním strategických námorných koridorov, vytvorením spoločných systémov včasného varovania a posudzovania hrozieb, riešením hybridných a konvenčných hrozieb, ako sú kybernetické útoky, rušenie signálu GPS a operácie tieňovej flotily, a ochranou kritickej arktickej infraštruktúry vrátane podmorských káblov, potrubí a komunikačných systémov; </w:t>
      </w:r>
    </w:p>
    <w:p w14:paraId="4B244F4A" w14:textId="77777777" w:rsidR="000B19A6" w:rsidRPr="00F16E08" w:rsidRDefault="000B19A6" w:rsidP="00F16E08">
      <w:pPr>
        <w:pStyle w:val="NormalHanging12a"/>
        <w:ind w:left="1134"/>
      </w:pPr>
      <w:r w:rsidRPr="00F16E08">
        <w:t>ak)</w:t>
      </w:r>
      <w:r w:rsidRPr="00F16E08">
        <w:tab/>
        <w:t>odporučili, aby členské štáty zvážili vytvorenie nových projektov PESCO s Kanadou, napríklad projektov reakcií v oblasti pátrania, záchrany alebo životného prostredia, ktorých cieľom by bolo posilniť spôsobilosti spoločnej SBOP v Arktíde; podporovali simulačné cvičenia EÚ a Kanady zamerané na rozsiahle vykonávanie mechanizmu civilnej ochrany v Arktíde;</w:t>
      </w:r>
    </w:p>
    <w:p w14:paraId="4B02AFB6" w14:textId="77777777" w:rsidR="000B19A6" w:rsidRPr="00F16E08" w:rsidRDefault="000B19A6" w:rsidP="00F16E08">
      <w:pPr>
        <w:pStyle w:val="NormalHanging12a"/>
        <w:ind w:left="1134"/>
      </w:pPr>
      <w:proofErr w:type="spellStart"/>
      <w:r w:rsidRPr="00F16E08">
        <w:t>al</w:t>
      </w:r>
      <w:proofErr w:type="spellEnd"/>
      <w:r w:rsidRPr="00F16E08">
        <w:t>)</w:t>
      </w:r>
      <w:r w:rsidRPr="00F16E08">
        <w:tab/>
        <w:t xml:space="preserve">aktualizovali stratégiu námornej bezpečnosti EÚ a politiku EÚ v oblasti kozmického priestoru s cieľom riešiť spoločne so strategickými partnermi, ako je Kanada, nové príležitosti a výzvy v arktickom regióne; v spolupráci s Kanadou posúdili rozšírenie existujúcich satelitných programov s cieľom pokryť osobitné potreby arktického regiónu vrátane lepšieho využívania programu </w:t>
      </w:r>
      <w:proofErr w:type="spellStart"/>
      <w:r w:rsidRPr="00F16E08">
        <w:t>Copernicus</w:t>
      </w:r>
      <w:proofErr w:type="spellEnd"/>
      <w:r w:rsidRPr="00F16E08">
        <w:t xml:space="preserve"> na monitorovanie Arktídy;</w:t>
      </w:r>
    </w:p>
    <w:p w14:paraId="411BAD30" w14:textId="77777777" w:rsidR="000B19A6" w:rsidRPr="00F16E08" w:rsidRDefault="000B19A6" w:rsidP="00F16E08">
      <w:pPr>
        <w:pStyle w:val="NormalHanging12a"/>
        <w:ind w:left="1134"/>
      </w:pPr>
      <w:proofErr w:type="spellStart"/>
      <w:r w:rsidRPr="00F16E08">
        <w:lastRenderedPageBreak/>
        <w:t>am</w:t>
      </w:r>
      <w:proofErr w:type="spellEnd"/>
      <w:r w:rsidRPr="00F16E08">
        <w:t>)</w:t>
      </w:r>
      <w:r w:rsidRPr="00F16E08">
        <w:tab/>
        <w:t xml:space="preserve">podporovali úzku spoluprácu s Kanadou v oblasti rozvoja infraštruktúry optických vlákien s cieľom vytvoriť nové digitálne koridory, ktoré takisto zlepšia </w:t>
      </w:r>
      <w:proofErr w:type="spellStart"/>
      <w:r w:rsidRPr="00F16E08">
        <w:t>pripojiteľnosť</w:t>
      </w:r>
      <w:proofErr w:type="spellEnd"/>
      <w:r w:rsidRPr="00F16E08">
        <w:t xml:space="preserve"> arktických komunít a podporia lepšiu zdravotnú starostlivosť a sociálne služby, príležitosti na online vzdelávanie a prístup ku globálnemu hospodárstvu;</w:t>
      </w:r>
    </w:p>
    <w:p w14:paraId="5DCFDCA2" w14:textId="77777777" w:rsidR="000B19A6" w:rsidRPr="00F16E08" w:rsidRDefault="000B19A6" w:rsidP="00F16E08">
      <w:pPr>
        <w:pStyle w:val="NormalHanging12a"/>
        <w:ind w:left="1134"/>
      </w:pPr>
      <w:proofErr w:type="spellStart"/>
      <w:r w:rsidRPr="00F16E08">
        <w:t>an</w:t>
      </w:r>
      <w:proofErr w:type="spellEnd"/>
      <w:r w:rsidRPr="00F16E08">
        <w:t>)</w:t>
      </w:r>
      <w:r w:rsidRPr="00F16E08">
        <w:tab/>
        <w:t xml:space="preserve">podporovali úsilie o posilnenie odolnosti voči potenciálnemu tlaku vyplývajúcemu z činností čoraz väčšmi prítomnej Čínskej ľudovej republiky a iných aktérov, ktorých prioritou nie je udržateľná ťažba nerastov založená na pravidlách; požadovali, aby sa prehĺbila spolupráca s Kanadou a aby pracovná skupina East </w:t>
      </w:r>
      <w:proofErr w:type="spellStart"/>
      <w:r w:rsidRPr="00F16E08">
        <w:t>StratCom</w:t>
      </w:r>
      <w:proofErr w:type="spellEnd"/>
      <w:r w:rsidRPr="00F16E08">
        <w:t xml:space="preserve"> monitorovala kampane na ovplyvňovanie rozhodnutí o ťažbe nerastov v Arktíde;</w:t>
      </w:r>
    </w:p>
    <w:p w14:paraId="0A5016A9" w14:textId="77777777" w:rsidR="000B19A6" w:rsidRPr="00F16E08" w:rsidRDefault="000B19A6" w:rsidP="00F16E08">
      <w:pPr>
        <w:pStyle w:val="NormalHanging12a"/>
        <w:ind w:left="1134"/>
      </w:pPr>
      <w:proofErr w:type="spellStart"/>
      <w:r w:rsidRPr="00F16E08">
        <w:t>ao</w:t>
      </w:r>
      <w:proofErr w:type="spellEnd"/>
      <w:r w:rsidRPr="00F16E08">
        <w:t>)</w:t>
      </w:r>
      <w:r w:rsidRPr="00F16E08">
        <w:tab/>
        <w:t xml:space="preserve">prehĺbili spoluprácu s Kanadou pri riešení vplyvu zmeny klímy na Arktídu, posilnili adaptačné stratégie, podporili monitorovacie činnosti a zvýšili investície do výskumu, dopravy, digitálnej a energetickej infraštruktúry, vesmírnych technológií, udržateľnej lodnej dopravy, udržateľnej ťažby a spracovania surovín, energie z obnoviteľných zdrojov a iných </w:t>
      </w:r>
      <w:proofErr w:type="spellStart"/>
      <w:r w:rsidRPr="00F16E08">
        <w:t>nízkouhlíkových</w:t>
      </w:r>
      <w:proofErr w:type="spellEnd"/>
      <w:r w:rsidRPr="00F16E08">
        <w:t xml:space="preserve"> činností, cestovného ruchu a celkovej odolnosti;</w:t>
      </w:r>
    </w:p>
    <w:p w14:paraId="3D8202C6" w14:textId="77777777" w:rsidR="000B19A6" w:rsidRPr="00F16E08" w:rsidRDefault="000B19A6" w:rsidP="00F16E08">
      <w:pPr>
        <w:pStyle w:val="NormalHanging12a"/>
        <w:ind w:left="1134"/>
      </w:pPr>
      <w:proofErr w:type="spellStart"/>
      <w:r w:rsidRPr="00F16E08">
        <w:t>ap</w:t>
      </w:r>
      <w:proofErr w:type="spellEnd"/>
      <w:r w:rsidRPr="00F16E08">
        <w:t>)</w:t>
      </w:r>
      <w:r w:rsidRPr="00F16E08">
        <w:tab/>
        <w:t>podporovali spoločné arktické výskumné iniciatívy s Kanadou a zabezpečili, aby vedecká spolupráca zohľadňovala aj bezpečnostné riziká dvojakého použitia; podporovali spoločné využívanie otvorených údajov, monitorovanie klimatického, environmentálneho a strategického vývoja a začlenenie výskumu do plánovania politík a bezpečnosti;</w:t>
      </w:r>
    </w:p>
    <w:p w14:paraId="3FB1344E" w14:textId="77777777" w:rsidR="000B19A6" w:rsidRPr="00F16E08" w:rsidRDefault="000B19A6" w:rsidP="00F16E08">
      <w:pPr>
        <w:pStyle w:val="NormalHanging12a"/>
        <w:ind w:left="1134"/>
      </w:pPr>
      <w:proofErr w:type="spellStart"/>
      <w:r w:rsidRPr="00F16E08">
        <w:t>aq</w:t>
      </w:r>
      <w:proofErr w:type="spellEnd"/>
      <w:r w:rsidRPr="00F16E08">
        <w:t>)</w:t>
      </w:r>
      <w:r w:rsidRPr="00F16E08">
        <w:tab/>
        <w:t xml:space="preserve">úzko spolupracovali s Kanadou, a to aj prostredníctvom kanálov, ako je koalícia ochotných, s cieľom vystupovať jednotne pri ochrane autonómie Grónska a rozhodovacej právomoci grónskeho ľudu v kontexte zvýšeného geopolitického záujmu o Arktídu, príkladom ktorého sú vyjadrenia </w:t>
      </w:r>
      <w:proofErr w:type="spellStart"/>
      <w:r w:rsidRPr="00F16E08">
        <w:t>Trumpovej</w:t>
      </w:r>
      <w:proofErr w:type="spellEnd"/>
      <w:r w:rsidRPr="00F16E08">
        <w:t xml:space="preserve"> vlády o anexii, hospodársky a vojenský nátlak na Grónsko a vyhlásenie Číny, že je „štátom v blízkosti Arktídy“; spolupracovali s Kanadou na zabezpečení uplatňovania prísnych environmentálnych, sociálnych a správnych noriem pri realizácii projektov v oblasti infraštruktúry a ťažby v Arktíde;</w:t>
      </w:r>
    </w:p>
    <w:p w14:paraId="0C306E07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proofErr w:type="spellStart"/>
      <w:r w:rsidRPr="00F16E08">
        <w:t>ar</w:t>
      </w:r>
      <w:proofErr w:type="spellEnd"/>
      <w:r w:rsidRPr="00F16E08">
        <w:t>)</w:t>
      </w:r>
      <w:r w:rsidRPr="00F16E08">
        <w:tab/>
        <w:t>posilnili spoluprácu medzi EÚ, Kanadou, Dánskom a Grónskom na základe historickej dohody dosiahnutej v záujme mierového riešenia dlhodobých hraničných sporov; uvítali podpísanie nového memoranda o porozumení medzi Grónskom a teritóriom Nunavut v Kanade týkajúceho sa rybolovu;</w:t>
      </w:r>
    </w:p>
    <w:p w14:paraId="38F9C647" w14:textId="77777777" w:rsidR="000B19A6" w:rsidRPr="00F16E08" w:rsidRDefault="000B19A6" w:rsidP="00F16E08">
      <w:pPr>
        <w:pStyle w:val="NormalHanging12a"/>
        <w:ind w:left="1134"/>
        <w:rPr>
          <w:b/>
          <w:i/>
          <w:iCs/>
          <w:szCs w:val="24"/>
        </w:rPr>
      </w:pPr>
      <w:r w:rsidRPr="00F16E08">
        <w:rPr>
          <w:b/>
          <w:i/>
        </w:rPr>
        <w:t xml:space="preserve">Obchod s tovarom a službami, digitálny obchod, investície a hospodárska bezpečnosť </w:t>
      </w:r>
    </w:p>
    <w:p w14:paraId="6138736C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r w:rsidRPr="00F16E08">
        <w:t>as)</w:t>
      </w:r>
      <w:r w:rsidRPr="00F16E08">
        <w:tab/>
        <w:t>v rámci členských štátov a EÚ propagovali výhody dohody CETA, ktoré okrem iného zahŕňajú lepší prístup na trh, jednoduchšie obchodovanie a obmedzenie prekážok pre MSP, najmä zvýšením zdrojov vyčlenených na kampane na zvyšovanie informovanosti podnikov EÚ o obchodných príležitostiach; nadviazali na pozitívne výsledky dohody CETA s cieľom dosiahnuť jej úplné vykonávanie a využili všetky príležitosti na posilnenie obchodných a investičných vzťahov s Kanadou;</w:t>
      </w:r>
    </w:p>
    <w:p w14:paraId="4DB0EA13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r w:rsidRPr="00F16E08">
        <w:t>at)</w:t>
      </w:r>
      <w:r w:rsidRPr="00F16E08">
        <w:tab/>
        <w:t xml:space="preserve">ďalej transparentne prehlbovali regulačnú spoluprácu a zosúladenie právnych </w:t>
      </w:r>
      <w:r w:rsidRPr="00F16E08">
        <w:lastRenderedPageBreak/>
        <w:t>predpisov prostredníctvom protokolu CETA o vzájomnom uznávaní výsledkov posudzovania zhody a posilnením práce v rámci fóra pre spoluprácu v oblasti regulácie ustanoveného v dohode CETA;</w:t>
      </w:r>
    </w:p>
    <w:p w14:paraId="1710ADB3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r w:rsidRPr="00F16E08">
        <w:t>au)</w:t>
      </w:r>
      <w:r w:rsidRPr="00F16E08">
        <w:tab/>
        <w:t xml:space="preserve">bezodkladne začali rokovania o ambicióznej samostatnej dohode o digitálnom obchode, ktorá by dopĺňala dohodu CETA a ktorá by nemala brániť vykonávaniu digitálneho </w:t>
      </w:r>
      <w:proofErr w:type="spellStart"/>
      <w:r w:rsidRPr="00F16E08">
        <w:rPr>
          <w:i/>
          <w:iCs/>
        </w:rPr>
        <w:t>acquis</w:t>
      </w:r>
      <w:proofErr w:type="spellEnd"/>
      <w:r w:rsidRPr="00F16E08">
        <w:t xml:space="preserve"> EÚ ani obmedzovať budúci politický priestor žiadnej zo strán na reguláciu digitálnej sféry a ktorá musí plne rešpektovať horizontálne ustanovenia o cezhraničných tokoch údajov a ochrane osobných údajov v obchodných a investičných dohodách EÚ, zabezpečiť vysokú úroveň ochrany spotrebiteľov online a predvídateľné pravidlá pre prevádzkovateľov podnikov a posilniť dvojstrannú spoluprácu v digitálnom hospodárstve zosúladením noriem a infraštruktúry, posilnením konkurencieschopnosti, zabezpečením spolupráce v oblasti kybernetickej bezpečnosti, umelej inteligencie a kvantového výskumu a vytváraním nových príležitostí v oblasti elektronického obchodu a digitálnych služieb, najmä pre MSP;</w:t>
      </w:r>
    </w:p>
    <w:p w14:paraId="75E47AD9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proofErr w:type="spellStart"/>
      <w:r w:rsidRPr="00F16E08">
        <w:t>av</w:t>
      </w:r>
      <w:proofErr w:type="spellEnd"/>
      <w:r w:rsidRPr="00F16E08">
        <w:t>)</w:t>
      </w:r>
      <w:r w:rsidRPr="00F16E08">
        <w:tab/>
        <w:t>úzko spolupracovali s Kanadou s cieľom zabezpečiť prísnejšie presadzovanie, jasnejšie meranie vplyvu a lepšie zosúladenie právnych predpisov v súvislosti s vykonávaním kapitoly o obchode a udržateľnom rozvoji dohody CETA, a to aj prostredníctvom boja proti nútenej práci a detskej práci a zvážením návrhov kanadskej vlády na posilnenie vykonateľnosti ustanovení o obchode a udržateľnom rozvoji;</w:t>
      </w:r>
    </w:p>
    <w:p w14:paraId="5949DA54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proofErr w:type="spellStart"/>
      <w:r w:rsidRPr="00F16E08">
        <w:t>aw</w:t>
      </w:r>
      <w:proofErr w:type="spellEnd"/>
      <w:r w:rsidRPr="00F16E08">
        <w:t>)</w:t>
      </w:r>
      <w:r w:rsidRPr="00F16E08">
        <w:tab/>
        <w:t>úzko spolupracovali s Kanadou s cieľom zlepšiť prístup občianskej spoločnosti k informáciám a priame zapojenie do výborov v rámci dohody CETA, a to pred každým zasadnutím príslušného špecializovaného výboru aj po ňom;</w:t>
      </w:r>
    </w:p>
    <w:p w14:paraId="0149C055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proofErr w:type="spellStart"/>
      <w:r w:rsidRPr="00F16E08">
        <w:t>ax</w:t>
      </w:r>
      <w:proofErr w:type="spellEnd"/>
      <w:r w:rsidRPr="00F16E08">
        <w:t>)</w:t>
      </w:r>
      <w:r w:rsidRPr="00F16E08">
        <w:tab/>
        <w:t>úzko spolupracovali s Kanadou s cieľom zaviesť v rámci dohody CETA systém zberu údajov rozčlenených podľa pohlavia o odvetviach, v ktorých pôsobia podniky vo vlastníctve žien, a o obchodných činnostiach žien;</w:t>
      </w:r>
    </w:p>
    <w:p w14:paraId="05641B01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proofErr w:type="spellStart"/>
      <w:r w:rsidRPr="00F16E08">
        <w:t>ay</w:t>
      </w:r>
      <w:proofErr w:type="spellEnd"/>
      <w:r w:rsidRPr="00F16E08">
        <w:t>)</w:t>
      </w:r>
      <w:r w:rsidRPr="00F16E08">
        <w:tab/>
        <w:t>pokračovali v spolupráci s Kanadou s cieľom určiť vhodný nástroj a konkrétne spoločné činnosti na uľahčenie prístupu pôvodného obyvateľstva k dohode CETA a zabezpečiť, aby z nej malo prospech, aby sa s ním zmysluplne konzultovalo a aby sa zapájalo, a to aj zabezpečením slobodného, predchádzajúceho a informovaného súhlasu pri vykonávaní dohody CETA a strategického partnerstva v oblasti surovín;</w:t>
      </w:r>
    </w:p>
    <w:p w14:paraId="6C6CA996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proofErr w:type="spellStart"/>
      <w:r w:rsidRPr="00F16E08">
        <w:t>az</w:t>
      </w:r>
      <w:proofErr w:type="spellEnd"/>
      <w:r w:rsidRPr="00F16E08">
        <w:t>)</w:t>
      </w:r>
      <w:r w:rsidRPr="00F16E08">
        <w:tab/>
        <w:t xml:space="preserve">uznali, že dohoda CETA významne prispela k diverzifikácii a odolnosti dodávateľských reťazcov EÚ a Kanady a k zvýšeniu dovozu kritických surovín s pôvodom v Kanade do EÚ; uvítali alianciu pre výrobu kritických nerastných surovín, iniciatívu skupiny G7 pod vedením Kanady zameranú na diverzifikáciu a zabezpečenie celosvetovej výroby a dodávok kritických nerastných surovín; zdôraznili, že strategické partnerstvo EÚ a Kanady v oblasti surovín podporuje koordináciu a spoločné opatrenia v reakcii na vývozné obmedzenia, ktoré na kritické nerastné suroviny a ďalšie strategicky dôležité zdroje uvalili tretie krajiny, a posilňuje bezpečnosť dodávateľského reťazca a hospodársku odolnosť; zabezpečili ďalší rozvoj spoločných projektov v rámci strategického partnerstva EÚ a Kanady v oblasti surovín, a to aj prostredníctvom posilnenej technickej a vedeckej spolupráce a väčších investícií do infraštruktúry, a ďalej posilňovali </w:t>
      </w:r>
      <w:r w:rsidRPr="00F16E08">
        <w:lastRenderedPageBreak/>
        <w:t xml:space="preserve">dialóg o priemyselnej politike s Kanadou; </w:t>
      </w:r>
    </w:p>
    <w:p w14:paraId="1FB2DBFC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r w:rsidRPr="00F16E08">
        <w:t>ba)</w:t>
      </w:r>
      <w:r w:rsidRPr="00F16E08">
        <w:tab/>
        <w:t xml:space="preserve">podporovali spoluprácu s Kanadou ako kľúčovým partnerom v oblasti energetickej bezpečnosti a vyzvali na rozšírenie dialógu na vysokej úrovni o energetike medzi EÚ a Kanadou s cieľom vypracovať spoločné opatrenia v oblasti vodíka, iných udržateľných </w:t>
      </w:r>
      <w:proofErr w:type="spellStart"/>
      <w:r w:rsidRPr="00F16E08">
        <w:t>nízkouhlíkových</w:t>
      </w:r>
      <w:proofErr w:type="spellEnd"/>
      <w:r w:rsidRPr="00F16E08">
        <w:t xml:space="preserve"> technológií, ochrany kritickej energetickej infraštruktúry a udržateľného obchodu s energiou; pokračovali v existujúcej spolupráci v oblasti jadrových technológií vrátane palív a služieb palivového cyklu prostredníctvom rokovaní o modernizovanej a komplexnej dohode o jadrovej spolupráci medzi Kanadou a </w:t>
      </w:r>
      <w:proofErr w:type="spellStart"/>
      <w:r w:rsidRPr="00F16E08">
        <w:t>Euratomom</w:t>
      </w:r>
      <w:proofErr w:type="spellEnd"/>
      <w:r w:rsidRPr="00F16E08">
        <w:t>;</w:t>
      </w:r>
    </w:p>
    <w:p w14:paraId="2BAE09C5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proofErr w:type="spellStart"/>
      <w:r w:rsidRPr="00F16E08">
        <w:t>bb</w:t>
      </w:r>
      <w:proofErr w:type="spellEnd"/>
      <w:r w:rsidRPr="00F16E08">
        <w:t>)</w:t>
      </w:r>
      <w:r w:rsidRPr="00F16E08">
        <w:tab/>
        <w:t xml:space="preserve">preskúmali potenciál spolupráce medzi EÚ, Kanadou a inými podobne zmýšľajúcimi geopolitickými subjektmi a regiónmi, ako je Latinská Amerika a indicko-tichomorský región, alebo v rámci Komplexnej a progresívnej dohody o </w:t>
      </w:r>
      <w:proofErr w:type="spellStart"/>
      <w:r w:rsidRPr="00F16E08">
        <w:t>transpacifickom</w:t>
      </w:r>
      <w:proofErr w:type="spellEnd"/>
      <w:r w:rsidRPr="00F16E08">
        <w:t xml:space="preserve"> partnerstve s cieľom podporiť obchod, znížiť strategické závislosti, najmä od Číny, zvýšiť odolnosť, riešiť výzvy globálneho obchodu, a to aj posilnením trhu s oceľou s cieľom bojovať proti celosvetovej nadmernej kapacite a umožniť obchod medzi partnermi založený na pravidlách; v tejto súvislosti uvítali začatie rokovaní o komplexnej dohode o hospodárskom partnerstve medzi Kanadou a Indiou, ako aj uzavretie dohody o voľnom obchode medzi EÚ a Indiou;</w:t>
      </w:r>
    </w:p>
    <w:p w14:paraId="4EB99F62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proofErr w:type="spellStart"/>
      <w:r w:rsidRPr="00F16E08">
        <w:t>bc</w:t>
      </w:r>
      <w:proofErr w:type="spellEnd"/>
      <w:r w:rsidRPr="00F16E08">
        <w:t>)</w:t>
      </w:r>
      <w:r w:rsidRPr="00F16E08">
        <w:tab/>
        <w:t>naliehali na 10 členských štátov, ktoré dohodu CETA ešte neratifikovali, aby tak urýchlene urobili; opätovne zdôraznili význam úplného uplatňovania dohody CETA, lebo ide o dôležitý politický signál pred desiatym výročím začiatku jej predbežného vykonávania v roku 2027, najmä v súčasnom geopolitickom kontexte, a predpoklad využitia plného hospodárskeho potenciálu tejto dohody; nadviazali dvojstranný dialóg s týmito členskými štátmi s cieľom identifikovať ich obavy;</w:t>
      </w:r>
    </w:p>
    <w:p w14:paraId="4224641E" w14:textId="77777777" w:rsidR="000B19A6" w:rsidRPr="00F16E08" w:rsidRDefault="000B19A6" w:rsidP="00F16E08">
      <w:pPr>
        <w:pStyle w:val="NormalHanging12a"/>
        <w:ind w:left="1134"/>
        <w:rPr>
          <w:b/>
          <w:i/>
          <w:iCs/>
          <w:szCs w:val="24"/>
        </w:rPr>
      </w:pPr>
      <w:r w:rsidRPr="00F16E08">
        <w:rPr>
          <w:b/>
          <w:i/>
        </w:rPr>
        <w:t>Celosvetový vývoj</w:t>
      </w:r>
    </w:p>
    <w:p w14:paraId="0921B3DC" w14:textId="77777777" w:rsidR="000B19A6" w:rsidRPr="00F16E08" w:rsidRDefault="000B19A6" w:rsidP="00F16E08">
      <w:pPr>
        <w:pStyle w:val="NormalHanging12a"/>
        <w:ind w:left="1134"/>
      </w:pPr>
      <w:proofErr w:type="spellStart"/>
      <w:r w:rsidRPr="00F16E08">
        <w:t>bd</w:t>
      </w:r>
      <w:proofErr w:type="spellEnd"/>
      <w:r w:rsidRPr="00F16E08">
        <w:t>)</w:t>
      </w:r>
      <w:r w:rsidRPr="00F16E08">
        <w:tab/>
        <w:t>zaistili úzku koordináciu s Kanadou s cieľom pomôcť odstrániť kritické nedostatky, posilniť multilaterálne rozvojové rámce, pôsobiť ako silnejšia protiváha voči autoritárskym režimom a čeliť ich rastúcemu globálnemu vplyvu, presadzovať udržateľný rozvoj, plnenie Agendy 2030 pre udržateľný rozvoj a cieľov udržateľného rozvoja a inkluzívne medzinárodné partnerstvá a naďalej podporovať občiansku spoločnosť a demokratickú odolnosť, a to aj v susedstve EÚ, najmä v kandidátskych krajinách;</w:t>
      </w:r>
    </w:p>
    <w:p w14:paraId="6CFDB40B" w14:textId="77777777" w:rsidR="000B19A6" w:rsidRPr="00F16E08" w:rsidRDefault="000B19A6" w:rsidP="00F16E08">
      <w:pPr>
        <w:pStyle w:val="NormalHanging12a"/>
        <w:ind w:left="1134"/>
      </w:pPr>
      <w:proofErr w:type="spellStart"/>
      <w:r w:rsidRPr="00F16E08">
        <w:t>be</w:t>
      </w:r>
      <w:proofErr w:type="spellEnd"/>
      <w:r w:rsidRPr="00F16E08">
        <w:t>)</w:t>
      </w:r>
      <w:r w:rsidRPr="00F16E08">
        <w:tab/>
        <w:t>spoločne riešili vznikajúce výzvy ohrozujúce globálny rozvoj vrátane zrušenia Agentúry Spojených štátov pre medzinárodný rozvoj (USAID) a prerušenia poskytovania zahraničnej pomoci USA;</w:t>
      </w:r>
    </w:p>
    <w:p w14:paraId="5BF101E1" w14:textId="77777777" w:rsidR="000B19A6" w:rsidRPr="00F16E08" w:rsidRDefault="000B19A6" w:rsidP="00F16E08">
      <w:pPr>
        <w:pStyle w:val="NormalHanging12a"/>
        <w:ind w:left="1134"/>
        <w:rPr>
          <w:b/>
          <w:i/>
          <w:iCs/>
          <w:szCs w:val="24"/>
        </w:rPr>
      </w:pPr>
      <w:r w:rsidRPr="00F16E08">
        <w:rPr>
          <w:b/>
          <w:i/>
        </w:rPr>
        <w:t>Vzdelávanie, výskum a medziľudské väzby</w:t>
      </w:r>
    </w:p>
    <w:p w14:paraId="47E2068E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proofErr w:type="spellStart"/>
      <w:r w:rsidRPr="00F16E08">
        <w:t>bf</w:t>
      </w:r>
      <w:proofErr w:type="spellEnd"/>
      <w:r w:rsidRPr="00F16E08">
        <w:t>)</w:t>
      </w:r>
      <w:r w:rsidRPr="00F16E08">
        <w:tab/>
        <w:t>urýchlene nadviazali na záväzok prehĺbiť spoluprácu v oblastiach, ako sú medziľudské väzby, kultúra, mládež, podpora inkluzívnych politík a rámec digitálneho partnerstva medzi EÚ a Kanadou;</w:t>
      </w:r>
    </w:p>
    <w:p w14:paraId="45224C0E" w14:textId="77777777" w:rsidR="000B19A6" w:rsidRPr="00F16E08" w:rsidRDefault="000B19A6" w:rsidP="00F16E08">
      <w:pPr>
        <w:pStyle w:val="NormalHanging12a"/>
        <w:ind w:left="1134"/>
      </w:pPr>
      <w:proofErr w:type="spellStart"/>
      <w:r w:rsidRPr="00F16E08">
        <w:t>bg</w:t>
      </w:r>
      <w:proofErr w:type="spellEnd"/>
      <w:r w:rsidRPr="00F16E08">
        <w:t>)</w:t>
      </w:r>
      <w:r w:rsidRPr="00F16E08">
        <w:tab/>
        <w:t xml:space="preserve">zvýšili spoločenskú odolnosť využitím pridruženia Kanady k programu Horizont </w:t>
      </w:r>
      <w:r w:rsidRPr="00F16E08">
        <w:lastRenderedPageBreak/>
        <w:t>Európa, posilnením spolupráce vo vzdelávaní, výskume, kultúre a vede v strategických oblastiach, uľahčením a podporou transatlantickej mobility študentov, mladých podnikateľov, výskumníkov a investorov a mladých ľudí všeobecne za prácou, štúdiom a dobrovoľníctvom, preskúmaním ďalších príležitostí v oblasti medziľudských kontaktov a študijných výmen vyplývajúcich z programu Erasmus+ a zvyšovaním povedomia o modrej karte EÚ ako nástroji mobility pracovnej sily;</w:t>
      </w:r>
    </w:p>
    <w:p w14:paraId="4FCC8017" w14:textId="77777777" w:rsidR="000B19A6" w:rsidRPr="00F16E08" w:rsidRDefault="000B19A6" w:rsidP="00F16E08">
      <w:pPr>
        <w:pStyle w:val="NormalHanging12a"/>
        <w:ind w:left="1134"/>
      </w:pPr>
      <w:proofErr w:type="spellStart"/>
      <w:r w:rsidRPr="00F16E08">
        <w:t>bh</w:t>
      </w:r>
      <w:proofErr w:type="spellEnd"/>
      <w:r w:rsidRPr="00F16E08">
        <w:t>)</w:t>
      </w:r>
      <w:r w:rsidRPr="00F16E08">
        <w:tab/>
        <w:t>úzko spolupracovali s Kanadou na rozšírení vzájomného uznávania regulovaných povolaní na ďalšie odvetvia, ako je inžinierstvo a účtovníctvo, v nadväznosti na prijatie dohody o vzájomnom uznávaní odborných kvalifikácií architektov podľa dohody CETA</w:t>
      </w:r>
      <w:r w:rsidRPr="00F16E08">
        <w:rPr>
          <w:rStyle w:val="FootnoteReference"/>
          <w:bCs/>
          <w:iCs/>
        </w:rPr>
        <w:footnoteReference w:id="4"/>
      </w:r>
      <w:r w:rsidRPr="00F16E08">
        <w:t>;</w:t>
      </w:r>
    </w:p>
    <w:p w14:paraId="735AC560" w14:textId="77777777" w:rsidR="000B19A6" w:rsidRPr="00F16E08" w:rsidRDefault="000B19A6" w:rsidP="00F16E08">
      <w:pPr>
        <w:pStyle w:val="NormalHanging12a"/>
        <w:ind w:left="1134"/>
        <w:rPr>
          <w:b/>
          <w:i/>
          <w:iCs/>
          <w:szCs w:val="24"/>
        </w:rPr>
      </w:pPr>
      <w:r w:rsidRPr="00F16E08">
        <w:rPr>
          <w:b/>
          <w:i/>
        </w:rPr>
        <w:t>Podpora demokratickej odolnosti a rovnosti</w:t>
      </w:r>
    </w:p>
    <w:p w14:paraId="7C52D79A" w14:textId="77777777" w:rsidR="000B19A6" w:rsidRPr="00F16E08" w:rsidRDefault="000B19A6" w:rsidP="00F16E08">
      <w:pPr>
        <w:pStyle w:val="NormalHanging12a"/>
        <w:ind w:left="1134"/>
        <w:rPr>
          <w:bCs/>
          <w:szCs w:val="24"/>
        </w:rPr>
      </w:pPr>
      <w:r w:rsidRPr="00F16E08">
        <w:t>bi)</w:t>
      </w:r>
      <w:r w:rsidRPr="00F16E08">
        <w:tab/>
        <w:t>spolupracovali s Kanadou na zvyšovaní demokratickej odolnosti na celom svete podporou celostného bezpečnostného prístupu a slobodných médií, integrity volebného procesu, sociálnej súdržnosti a občianskej spoločnosti v zraniteľných demokraciách;</w:t>
      </w:r>
    </w:p>
    <w:p w14:paraId="11262629" w14:textId="77777777" w:rsidR="000B19A6" w:rsidRPr="00F16E08" w:rsidRDefault="000B19A6" w:rsidP="00F16E08">
      <w:pPr>
        <w:pStyle w:val="NormalHanging12a"/>
        <w:ind w:left="1134"/>
        <w:rPr>
          <w:bCs/>
          <w:szCs w:val="24"/>
        </w:rPr>
      </w:pPr>
      <w:proofErr w:type="spellStart"/>
      <w:r w:rsidRPr="00F16E08">
        <w:t>bj</w:t>
      </w:r>
      <w:proofErr w:type="spellEnd"/>
      <w:r w:rsidRPr="00F16E08">
        <w:t>)</w:t>
      </w:r>
      <w:r w:rsidRPr="00F16E08">
        <w:tab/>
        <w:t>posilnili spoluprácu v oblasti regulácie sociálnych médií a veľkých technologických spoločností a zároveň posilnili právne predpisy EÚ – akt o digitálnych službách</w:t>
      </w:r>
      <w:r w:rsidRPr="00F16E08">
        <w:rPr>
          <w:rStyle w:val="FootnoteReference"/>
          <w:bCs/>
          <w:szCs w:val="24"/>
        </w:rPr>
        <w:footnoteReference w:id="5"/>
      </w:r>
      <w:r w:rsidRPr="00F16E08">
        <w:t xml:space="preserve"> a akt o digitálnych trhoch</w:t>
      </w:r>
      <w:r w:rsidRPr="00F16E08">
        <w:rPr>
          <w:rStyle w:val="FootnoteReference"/>
          <w:bCs/>
          <w:szCs w:val="24"/>
        </w:rPr>
        <w:footnoteReference w:id="6"/>
      </w:r>
      <w:r w:rsidRPr="00F16E08">
        <w:t>;</w:t>
      </w:r>
    </w:p>
    <w:p w14:paraId="7F92A611" w14:textId="77777777" w:rsidR="000B19A6" w:rsidRPr="00F16E08" w:rsidRDefault="000B19A6" w:rsidP="00F16E08">
      <w:pPr>
        <w:pStyle w:val="NormalHanging12a"/>
        <w:ind w:left="1134"/>
        <w:rPr>
          <w:bCs/>
          <w:szCs w:val="24"/>
        </w:rPr>
      </w:pPr>
      <w:proofErr w:type="spellStart"/>
      <w:r w:rsidRPr="00F16E08">
        <w:t>bk</w:t>
      </w:r>
      <w:proofErr w:type="spellEnd"/>
      <w:r w:rsidRPr="00F16E08">
        <w:t>)</w:t>
      </w:r>
      <w:r w:rsidRPr="00F16E08">
        <w:tab/>
        <w:t>úzko spolupracovali s Kanadou na rozvoji zodpovedného riadenia umelej inteligencie v súlade s Rámcovým dohovorom o umelej inteligencii a ľudských právach, demokracii a právnom štáte, ktorého signatármi sú EÚ aj Kanada;</w:t>
      </w:r>
    </w:p>
    <w:p w14:paraId="37F9DCB4" w14:textId="77777777" w:rsidR="000B19A6" w:rsidRPr="00F16E08" w:rsidRDefault="000B19A6" w:rsidP="00F16E08">
      <w:pPr>
        <w:pStyle w:val="NormalHanging12a"/>
        <w:ind w:left="1134"/>
        <w:rPr>
          <w:bCs/>
          <w:szCs w:val="24"/>
        </w:rPr>
      </w:pPr>
      <w:proofErr w:type="spellStart"/>
      <w:r w:rsidRPr="00F16E08">
        <w:t>bl</w:t>
      </w:r>
      <w:proofErr w:type="spellEnd"/>
      <w:r w:rsidRPr="00F16E08">
        <w:t>)</w:t>
      </w:r>
      <w:r w:rsidRPr="00F16E08">
        <w:tab/>
        <w:t>podporovali spoluprácu a výmenu osvedčených postupov s cieľom spoločne presadzovať rovnosť a začlenenie marginalizovaných skupín v EÚ, Kanade a na celom svete, a to na základe iniciatív, ako je Únia rovnosti EÚ a kanadská stratégia v oblasti spravodlivosti pre pôvodné obyvateľstvo;</w:t>
      </w:r>
    </w:p>
    <w:p w14:paraId="0794A90E" w14:textId="77777777" w:rsidR="000B19A6" w:rsidRPr="00F16E08" w:rsidRDefault="000B19A6" w:rsidP="00F16E08">
      <w:pPr>
        <w:pStyle w:val="NormalHanging12a"/>
        <w:ind w:left="1134"/>
        <w:rPr>
          <w:b/>
          <w:i/>
          <w:iCs/>
          <w:szCs w:val="24"/>
        </w:rPr>
      </w:pPr>
      <w:r w:rsidRPr="00F16E08">
        <w:rPr>
          <w:b/>
          <w:i/>
        </w:rPr>
        <w:t>Záverečné poznámky</w:t>
      </w:r>
    </w:p>
    <w:p w14:paraId="6D263262" w14:textId="77777777" w:rsidR="000B19A6" w:rsidRPr="00F16E08" w:rsidRDefault="000B19A6" w:rsidP="00F16E08">
      <w:pPr>
        <w:pStyle w:val="NormalHanging12a"/>
        <w:ind w:left="1134"/>
      </w:pPr>
      <w:proofErr w:type="spellStart"/>
      <w:r w:rsidRPr="00F16E08">
        <w:t>bm</w:t>
      </w:r>
      <w:proofErr w:type="spellEnd"/>
      <w:r w:rsidRPr="00F16E08">
        <w:t>)</w:t>
      </w:r>
      <w:r w:rsidRPr="00F16E08">
        <w:tab/>
        <w:t>pokračovali v budovaní skutočného rovnocenného partnerstva s Kanadou založeného na dôvere, spoločných zásadách a hodnotách zakotvených v medzinárodnom práve a demokracii;</w:t>
      </w:r>
    </w:p>
    <w:p w14:paraId="6D67D18F" w14:textId="77777777" w:rsidR="000B19A6" w:rsidRPr="00F16E08" w:rsidRDefault="000B19A6" w:rsidP="00F16E08">
      <w:pPr>
        <w:pStyle w:val="NormalHanging12a"/>
        <w:ind w:left="1134"/>
        <w:rPr>
          <w:szCs w:val="24"/>
        </w:rPr>
      </w:pPr>
      <w:proofErr w:type="spellStart"/>
      <w:r w:rsidRPr="00F16E08">
        <w:lastRenderedPageBreak/>
        <w:t>bn</w:t>
      </w:r>
      <w:proofErr w:type="spellEnd"/>
      <w:r w:rsidRPr="00F16E08">
        <w:t>)</w:t>
      </w:r>
      <w:r w:rsidRPr="00F16E08">
        <w:tab/>
        <w:t>podporovali zapájanie sa do iniciatív v oblasti spolupráce nielen s ústrednou vládou Kanady, ale aj s orgánmi provincií a miestnych samospráv a s ďalšími príslušnými orgánmi;</w:t>
      </w:r>
    </w:p>
    <w:p w14:paraId="42DF53CF" w14:textId="77777777" w:rsidR="000B19A6" w:rsidRPr="00F16E08" w:rsidRDefault="000B19A6" w:rsidP="000B19A6">
      <w:pPr>
        <w:pStyle w:val="NormalHanging12a"/>
        <w:jc w:val="center"/>
      </w:pPr>
      <w:r w:rsidRPr="00F16E08">
        <w:t>°</w:t>
      </w:r>
    </w:p>
    <w:p w14:paraId="0C9F0598" w14:textId="77777777" w:rsidR="000B19A6" w:rsidRPr="00F16E08" w:rsidRDefault="000B19A6" w:rsidP="000B19A6">
      <w:pPr>
        <w:pStyle w:val="NormalHanging12a"/>
        <w:jc w:val="center"/>
      </w:pPr>
      <w:r w:rsidRPr="00F16E08">
        <w:t>°</w:t>
      </w:r>
      <w:r w:rsidRPr="00F16E08">
        <w:tab/>
        <w:t>°</w:t>
      </w:r>
    </w:p>
    <w:p w14:paraId="4BA64015" w14:textId="38290416" w:rsidR="00E811ED" w:rsidRPr="00F16E08" w:rsidRDefault="000B19A6" w:rsidP="00E811ED">
      <w:pPr>
        <w:pStyle w:val="NormalHanging12a"/>
      </w:pPr>
      <w:r w:rsidRPr="00F16E08">
        <w:t>2.</w:t>
      </w:r>
      <w:r w:rsidRPr="00F16E08">
        <w:tab/>
        <w:t>poveruje svoju predsedníčku, aby postúpila toto odporúčanie Rade, Komisii a podpredsedníčke Komisie/vysokej predstaviteľke Únie pre zahraničné veci a bezpečnostnú politiku.</w:t>
      </w:r>
    </w:p>
    <w:p w14:paraId="16F1915C" w14:textId="3114F704" w:rsidR="00E365E1" w:rsidRPr="00F16E08" w:rsidRDefault="00E365E1" w:rsidP="00E456DC"/>
    <w:sectPr w:rsidR="00E365E1" w:rsidRPr="00F16E08" w:rsidSect="00E811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2E4CD" w14:textId="77777777" w:rsidR="00E456DC" w:rsidRPr="00E811ED" w:rsidRDefault="00E456DC">
      <w:r w:rsidRPr="00E811ED">
        <w:separator/>
      </w:r>
    </w:p>
  </w:endnote>
  <w:endnote w:type="continuationSeparator" w:id="0">
    <w:p w14:paraId="5A1AE3EB" w14:textId="77777777" w:rsidR="00E456DC" w:rsidRPr="00E811ED" w:rsidRDefault="00E456DC">
      <w:r w:rsidRPr="00E811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D966C" w14:textId="77777777" w:rsidR="00064002" w:rsidRPr="00E811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59978" w14:textId="77777777" w:rsidR="00064002" w:rsidRPr="00E811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DBFDD" w14:textId="77777777" w:rsidR="00064002" w:rsidRPr="00E811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B3144" w14:textId="77777777" w:rsidR="00E456DC" w:rsidRPr="00E811ED" w:rsidRDefault="00E456DC">
      <w:r w:rsidRPr="00E811ED">
        <w:separator/>
      </w:r>
    </w:p>
  </w:footnote>
  <w:footnote w:type="continuationSeparator" w:id="0">
    <w:p w14:paraId="52CA42AA" w14:textId="77777777" w:rsidR="00E456DC" w:rsidRPr="00E811ED" w:rsidRDefault="00E456DC">
      <w:r w:rsidRPr="00E811ED">
        <w:continuationSeparator/>
      </w:r>
    </w:p>
  </w:footnote>
  <w:footnote w:id="1">
    <w:p w14:paraId="30744895" w14:textId="24B4022A" w:rsidR="000B19A6" w:rsidRPr="00E811ED" w:rsidRDefault="000B19A6" w:rsidP="00E811ED">
      <w:pPr>
        <w:pStyle w:val="FootnoteText"/>
        <w:ind w:left="567" w:hanging="567"/>
        <w:rPr>
          <w:sz w:val="24"/>
          <w:lang w:val="sk-SK"/>
        </w:rPr>
      </w:pPr>
      <w:r w:rsidRPr="00E811ED">
        <w:rPr>
          <w:rStyle w:val="FootnoteReference"/>
          <w:sz w:val="24"/>
          <w:lang w:val="sk-SK"/>
        </w:rPr>
        <w:footnoteRef/>
      </w:r>
      <w:r w:rsidR="00E811ED" w:rsidRPr="00E811ED">
        <w:rPr>
          <w:sz w:val="24"/>
          <w:lang w:val="sk-SK"/>
        </w:rPr>
        <w:t xml:space="preserve"> </w:t>
      </w:r>
      <w:r w:rsidR="00E811ED" w:rsidRPr="00E811ED">
        <w:rPr>
          <w:sz w:val="24"/>
          <w:lang w:val="sk-SK"/>
        </w:rPr>
        <w:tab/>
      </w:r>
      <w:r w:rsidRPr="00E811ED">
        <w:rPr>
          <w:sz w:val="24"/>
          <w:lang w:val="sk-SK"/>
        </w:rPr>
        <w:t xml:space="preserve">Ú. v. EÚ L 329, 3.12.2016, s. 45, ELI: </w:t>
      </w:r>
      <w:r w:rsidR="003E2993">
        <w:fldChar w:fldCharType="begin"/>
      </w:r>
      <w:r w:rsidR="003E2993" w:rsidRPr="003E2993">
        <w:rPr>
          <w:lang w:val="fi-FI"/>
        </w:rPr>
        <w:instrText>HYPERLINK "http://data.europa.eu/eli/agree_internation/2016/2118/oj"</w:instrText>
      </w:r>
      <w:r w:rsidR="003E2993">
        <w:fldChar w:fldCharType="separate"/>
      </w:r>
      <w:r w:rsidRPr="00E811ED">
        <w:rPr>
          <w:rStyle w:val="Hyperlink"/>
          <w:sz w:val="24"/>
          <w:lang w:val="sk-SK"/>
        </w:rPr>
        <w:t>http://data.europa.eu/eli/agree_internation/2016/2118/oj</w:t>
      </w:r>
      <w:r w:rsidR="003E2993">
        <w:rPr>
          <w:rStyle w:val="Hyperlink"/>
          <w:sz w:val="24"/>
          <w:lang w:val="sk-SK"/>
        </w:rPr>
        <w:fldChar w:fldCharType="end"/>
      </w:r>
      <w:r w:rsidRPr="00E811ED">
        <w:rPr>
          <w:sz w:val="24"/>
          <w:lang w:val="sk-SK"/>
        </w:rPr>
        <w:t>.</w:t>
      </w:r>
    </w:p>
  </w:footnote>
  <w:footnote w:id="2">
    <w:p w14:paraId="781136A5" w14:textId="7A811436" w:rsidR="000B19A6" w:rsidRPr="00E811ED" w:rsidRDefault="000B19A6" w:rsidP="00E811ED">
      <w:pPr>
        <w:pStyle w:val="FootnoteText"/>
        <w:ind w:left="567" w:hanging="567"/>
        <w:rPr>
          <w:sz w:val="24"/>
          <w:lang w:val="sk-SK"/>
        </w:rPr>
      </w:pPr>
      <w:r w:rsidRPr="00E811ED">
        <w:rPr>
          <w:rStyle w:val="FootnoteReference"/>
          <w:sz w:val="24"/>
          <w:lang w:val="sk-SK"/>
        </w:rPr>
        <w:footnoteRef/>
      </w:r>
      <w:r w:rsidR="00E811ED" w:rsidRPr="00E811ED">
        <w:rPr>
          <w:sz w:val="24"/>
          <w:lang w:val="sk-SK"/>
        </w:rPr>
        <w:t xml:space="preserve"> </w:t>
      </w:r>
      <w:r w:rsidR="00E811ED" w:rsidRPr="00E811ED">
        <w:rPr>
          <w:sz w:val="24"/>
          <w:lang w:val="sk-SK"/>
        </w:rPr>
        <w:tab/>
      </w:r>
      <w:r w:rsidRPr="00E811ED">
        <w:rPr>
          <w:sz w:val="24"/>
          <w:lang w:val="sk-SK"/>
        </w:rPr>
        <w:t xml:space="preserve">Ú. v. EÚ L 11, 14.1.2017, s. 23, ELI: </w:t>
      </w:r>
      <w:r w:rsidR="003E2993">
        <w:fldChar w:fldCharType="begin"/>
      </w:r>
      <w:r w:rsidR="003E2993" w:rsidRPr="003E2993">
        <w:rPr>
          <w:lang w:val="fi-FI"/>
        </w:rPr>
        <w:instrText>HYPERLINK "http://data.europa.eu/eli/agree_internation/2017/37/oj"</w:instrText>
      </w:r>
      <w:r w:rsidR="003E2993">
        <w:fldChar w:fldCharType="separate"/>
      </w:r>
      <w:r w:rsidRPr="00E811ED">
        <w:rPr>
          <w:rStyle w:val="Hyperlink"/>
          <w:sz w:val="24"/>
          <w:lang w:val="sk-SK"/>
        </w:rPr>
        <w:t>http://data.europa.eu/eli/agree_internation/2017/37/oj</w:t>
      </w:r>
      <w:r w:rsidR="003E2993">
        <w:rPr>
          <w:rStyle w:val="Hyperlink"/>
          <w:sz w:val="24"/>
          <w:lang w:val="sk-SK"/>
        </w:rPr>
        <w:fldChar w:fldCharType="end"/>
      </w:r>
      <w:r w:rsidRPr="00E811ED">
        <w:rPr>
          <w:sz w:val="24"/>
          <w:lang w:val="sk-SK"/>
        </w:rPr>
        <w:t>.</w:t>
      </w:r>
    </w:p>
  </w:footnote>
  <w:footnote w:id="3">
    <w:p w14:paraId="476A52D3" w14:textId="7A147C57" w:rsidR="000B19A6" w:rsidRPr="00E811ED" w:rsidRDefault="000B19A6" w:rsidP="00E811ED">
      <w:pPr>
        <w:pStyle w:val="FootnoteText"/>
        <w:ind w:left="567" w:hanging="567"/>
        <w:rPr>
          <w:sz w:val="24"/>
          <w:lang w:val="sk-SK"/>
        </w:rPr>
      </w:pPr>
      <w:r w:rsidRPr="00E811ED">
        <w:rPr>
          <w:rStyle w:val="FootnoteReference"/>
          <w:sz w:val="24"/>
          <w:lang w:val="sk-SK"/>
        </w:rPr>
        <w:footnoteRef/>
      </w:r>
      <w:r w:rsidR="00E811ED" w:rsidRPr="00E811ED">
        <w:rPr>
          <w:sz w:val="24"/>
          <w:lang w:val="sk-SK"/>
        </w:rPr>
        <w:t xml:space="preserve"> </w:t>
      </w:r>
      <w:r w:rsidR="00E811ED" w:rsidRPr="00E811ED">
        <w:rPr>
          <w:sz w:val="24"/>
          <w:lang w:val="sk-SK"/>
        </w:rPr>
        <w:tab/>
      </w:r>
      <w:r w:rsidRPr="00E811ED">
        <w:rPr>
          <w:sz w:val="24"/>
          <w:lang w:val="sk-SK"/>
        </w:rPr>
        <w:t xml:space="preserve">Európska komisia: Generálne riaditeľstvo pre obchod a ekonomickú bezpečnosť a kol., Study in </w:t>
      </w:r>
      <w:proofErr w:type="spellStart"/>
      <w:r w:rsidRPr="00E811ED">
        <w:rPr>
          <w:sz w:val="24"/>
          <w:lang w:val="sk-SK"/>
        </w:rPr>
        <w:t>support</w:t>
      </w:r>
      <w:proofErr w:type="spellEnd"/>
      <w:r w:rsidRPr="00E811ED">
        <w:rPr>
          <w:sz w:val="24"/>
          <w:lang w:val="sk-SK"/>
        </w:rPr>
        <w:t xml:space="preserve"> of a ex-post </w:t>
      </w:r>
      <w:proofErr w:type="spellStart"/>
      <w:r w:rsidRPr="00E811ED">
        <w:rPr>
          <w:sz w:val="24"/>
          <w:lang w:val="sk-SK"/>
        </w:rPr>
        <w:t>evaluation</w:t>
      </w:r>
      <w:proofErr w:type="spellEnd"/>
      <w:r w:rsidRPr="00E811ED">
        <w:rPr>
          <w:sz w:val="24"/>
          <w:lang w:val="sk-SK"/>
        </w:rPr>
        <w:t xml:space="preserve"> of </w:t>
      </w:r>
      <w:proofErr w:type="spellStart"/>
      <w:r w:rsidRPr="00E811ED">
        <w:rPr>
          <w:sz w:val="24"/>
          <w:lang w:val="sk-SK"/>
        </w:rPr>
        <w:t>the</w:t>
      </w:r>
      <w:proofErr w:type="spellEnd"/>
      <w:r w:rsidRPr="00E811ED">
        <w:rPr>
          <w:sz w:val="24"/>
          <w:lang w:val="sk-SK"/>
        </w:rPr>
        <w:t xml:space="preserve"> </w:t>
      </w:r>
      <w:proofErr w:type="spellStart"/>
      <w:r w:rsidRPr="00E811ED">
        <w:rPr>
          <w:sz w:val="24"/>
          <w:lang w:val="sk-SK"/>
        </w:rPr>
        <w:t>Comprehensive</w:t>
      </w:r>
      <w:proofErr w:type="spellEnd"/>
      <w:r w:rsidRPr="00E811ED">
        <w:rPr>
          <w:sz w:val="24"/>
          <w:lang w:val="sk-SK"/>
        </w:rPr>
        <w:t xml:space="preserve"> </w:t>
      </w:r>
      <w:proofErr w:type="spellStart"/>
      <w:r w:rsidRPr="00E811ED">
        <w:rPr>
          <w:sz w:val="24"/>
          <w:lang w:val="sk-SK"/>
        </w:rPr>
        <w:t>Economic</w:t>
      </w:r>
      <w:proofErr w:type="spellEnd"/>
      <w:r w:rsidRPr="00E811ED">
        <w:rPr>
          <w:sz w:val="24"/>
          <w:lang w:val="sk-SK"/>
        </w:rPr>
        <w:t xml:space="preserve"> and </w:t>
      </w:r>
      <w:proofErr w:type="spellStart"/>
      <w:r w:rsidRPr="00E811ED">
        <w:rPr>
          <w:sz w:val="24"/>
          <w:lang w:val="sk-SK"/>
        </w:rPr>
        <w:t>Trade</w:t>
      </w:r>
      <w:proofErr w:type="spellEnd"/>
      <w:r w:rsidRPr="00E811ED">
        <w:rPr>
          <w:sz w:val="24"/>
          <w:lang w:val="sk-SK"/>
        </w:rPr>
        <w:t xml:space="preserve"> </w:t>
      </w:r>
      <w:proofErr w:type="spellStart"/>
      <w:r w:rsidRPr="00E811ED">
        <w:rPr>
          <w:sz w:val="24"/>
          <w:lang w:val="sk-SK"/>
        </w:rPr>
        <w:t>Agreement</w:t>
      </w:r>
      <w:proofErr w:type="spellEnd"/>
      <w:r w:rsidRPr="00E811ED">
        <w:rPr>
          <w:sz w:val="24"/>
          <w:lang w:val="sk-SK"/>
        </w:rPr>
        <w:t xml:space="preserve"> (CETA) </w:t>
      </w:r>
      <w:proofErr w:type="spellStart"/>
      <w:r w:rsidRPr="00E811ED">
        <w:rPr>
          <w:sz w:val="24"/>
          <w:lang w:val="sk-SK"/>
        </w:rPr>
        <w:t>between</w:t>
      </w:r>
      <w:proofErr w:type="spellEnd"/>
      <w:r w:rsidRPr="00E811ED">
        <w:rPr>
          <w:sz w:val="24"/>
          <w:lang w:val="sk-SK"/>
        </w:rPr>
        <w:t xml:space="preserve"> </w:t>
      </w:r>
      <w:proofErr w:type="spellStart"/>
      <w:r w:rsidRPr="00E811ED">
        <w:rPr>
          <w:sz w:val="24"/>
          <w:lang w:val="sk-SK"/>
        </w:rPr>
        <w:t>the</w:t>
      </w:r>
      <w:proofErr w:type="spellEnd"/>
      <w:r w:rsidRPr="00E811ED">
        <w:rPr>
          <w:sz w:val="24"/>
          <w:lang w:val="sk-SK"/>
        </w:rPr>
        <w:t xml:space="preserve"> EU and </w:t>
      </w:r>
      <w:proofErr w:type="spellStart"/>
      <w:r w:rsidRPr="00E811ED">
        <w:rPr>
          <w:sz w:val="24"/>
          <w:lang w:val="sk-SK"/>
        </w:rPr>
        <w:t>its</w:t>
      </w:r>
      <w:proofErr w:type="spellEnd"/>
      <w:r w:rsidRPr="00E811ED">
        <w:rPr>
          <w:sz w:val="24"/>
          <w:lang w:val="sk-SK"/>
        </w:rPr>
        <w:t xml:space="preserve"> </w:t>
      </w:r>
      <w:proofErr w:type="spellStart"/>
      <w:r w:rsidRPr="00E811ED">
        <w:rPr>
          <w:sz w:val="24"/>
          <w:lang w:val="sk-SK"/>
        </w:rPr>
        <w:t>Member</w:t>
      </w:r>
      <w:proofErr w:type="spellEnd"/>
      <w:r w:rsidRPr="00E811ED">
        <w:rPr>
          <w:sz w:val="24"/>
          <w:lang w:val="sk-SK"/>
        </w:rPr>
        <w:t xml:space="preserve"> </w:t>
      </w:r>
      <w:proofErr w:type="spellStart"/>
      <w:r w:rsidRPr="00E811ED">
        <w:rPr>
          <w:sz w:val="24"/>
          <w:lang w:val="sk-SK"/>
        </w:rPr>
        <w:t>States</w:t>
      </w:r>
      <w:proofErr w:type="spellEnd"/>
      <w:r w:rsidRPr="00E811ED">
        <w:rPr>
          <w:sz w:val="24"/>
          <w:lang w:val="sk-SK"/>
        </w:rPr>
        <w:t xml:space="preserve"> and </w:t>
      </w:r>
      <w:proofErr w:type="spellStart"/>
      <w:r w:rsidRPr="00E811ED">
        <w:rPr>
          <w:sz w:val="24"/>
          <w:lang w:val="sk-SK"/>
        </w:rPr>
        <w:t>Canada</w:t>
      </w:r>
      <w:proofErr w:type="spellEnd"/>
      <w:r w:rsidRPr="00E811ED">
        <w:rPr>
          <w:sz w:val="24"/>
          <w:lang w:val="sk-SK"/>
        </w:rPr>
        <w:t xml:space="preserve"> – </w:t>
      </w:r>
      <w:proofErr w:type="spellStart"/>
      <w:r w:rsidRPr="00E811ED">
        <w:rPr>
          <w:sz w:val="24"/>
          <w:lang w:val="sk-SK"/>
        </w:rPr>
        <w:t>Final</w:t>
      </w:r>
      <w:proofErr w:type="spellEnd"/>
      <w:r w:rsidRPr="00E811ED">
        <w:rPr>
          <w:sz w:val="24"/>
          <w:lang w:val="sk-SK"/>
        </w:rPr>
        <w:t xml:space="preserve"> report – </w:t>
      </w:r>
      <w:proofErr w:type="spellStart"/>
      <w:r w:rsidRPr="00E811ED">
        <w:rPr>
          <w:sz w:val="24"/>
          <w:lang w:val="sk-SK"/>
        </w:rPr>
        <w:t>Annexes</w:t>
      </w:r>
      <w:proofErr w:type="spellEnd"/>
      <w:r w:rsidRPr="00E811ED">
        <w:rPr>
          <w:sz w:val="24"/>
          <w:lang w:val="sk-SK"/>
        </w:rPr>
        <w:t xml:space="preserve">, Úrad pre vydávanie publikácií Európskej únie, 2025, </w:t>
      </w:r>
      <w:r w:rsidR="003E2993">
        <w:fldChar w:fldCharType="begin"/>
      </w:r>
      <w:r w:rsidR="003E2993" w:rsidRPr="003E2993">
        <w:rPr>
          <w:lang w:val="sk-SK"/>
        </w:rPr>
        <w:instrText>HYPERLINK "https://data.europa.eu/doi/10.2781/9705637"</w:instrText>
      </w:r>
      <w:r w:rsidR="003E2993">
        <w:fldChar w:fldCharType="separate"/>
      </w:r>
      <w:r w:rsidRPr="00E811ED">
        <w:rPr>
          <w:rStyle w:val="Hyperlink"/>
          <w:sz w:val="24"/>
          <w:lang w:val="sk-SK"/>
        </w:rPr>
        <w:t>https://data.europa.eu/doi/10.2781/9705637</w:t>
      </w:r>
      <w:r w:rsidR="003E2993">
        <w:rPr>
          <w:rStyle w:val="Hyperlink"/>
          <w:sz w:val="24"/>
          <w:lang w:val="sk-SK"/>
        </w:rPr>
        <w:fldChar w:fldCharType="end"/>
      </w:r>
      <w:r w:rsidRPr="00E811ED">
        <w:rPr>
          <w:rStyle w:val="Hyperlink"/>
          <w:sz w:val="24"/>
          <w:lang w:val="sk-SK"/>
        </w:rPr>
        <w:t>,</w:t>
      </w:r>
    </w:p>
  </w:footnote>
  <w:footnote w:id="4">
    <w:p w14:paraId="54F83E4B" w14:textId="4ECF1590" w:rsidR="000B19A6" w:rsidRPr="00E811ED" w:rsidRDefault="000B19A6" w:rsidP="00E811ED">
      <w:pPr>
        <w:pStyle w:val="FootnoteText"/>
        <w:ind w:left="567" w:hanging="567"/>
        <w:rPr>
          <w:color w:val="0563C1" w:themeColor="hyperlink"/>
          <w:sz w:val="24"/>
          <w:szCs w:val="24"/>
          <w:u w:val="single"/>
          <w:lang w:val="sk-SK"/>
        </w:rPr>
      </w:pPr>
      <w:r w:rsidRPr="00E811ED">
        <w:rPr>
          <w:rStyle w:val="FootnoteReference"/>
          <w:sz w:val="24"/>
          <w:lang w:val="sk-SK"/>
        </w:rPr>
        <w:footnoteRef/>
      </w:r>
      <w:r w:rsidR="00E811ED" w:rsidRPr="00E811ED">
        <w:rPr>
          <w:sz w:val="24"/>
          <w:lang w:val="sk-SK"/>
        </w:rPr>
        <w:t xml:space="preserve"> </w:t>
      </w:r>
      <w:r w:rsidR="00E811ED" w:rsidRPr="00E811ED">
        <w:rPr>
          <w:sz w:val="24"/>
          <w:lang w:val="sk-SK"/>
        </w:rPr>
        <w:tab/>
      </w:r>
      <w:r w:rsidRPr="00E811ED">
        <w:rPr>
          <w:sz w:val="24"/>
          <w:lang w:val="sk-SK"/>
        </w:rPr>
        <w:t>Rozhodnutie č. 1/2024 Spoločného výboru pre vzájomné uznávanie odborných kvalifikácií z 10. októbra 2024, ktorým sa stanovuje dohoda o vzájomnom uznávaní odborných kvalifikácií architektov (Ú. v. EÚ L, 2024/2873, 14.11.2024, ELI:</w:t>
      </w:r>
      <w:r w:rsidRPr="00E811ED">
        <w:rPr>
          <w:b/>
          <w:sz w:val="24"/>
          <w:lang w:val="sk-SK"/>
        </w:rPr>
        <w:t xml:space="preserve"> </w:t>
      </w:r>
      <w:r w:rsidR="003E2993">
        <w:fldChar w:fldCharType="begin"/>
      </w:r>
      <w:r w:rsidR="003E2993" w:rsidRPr="003E2993">
        <w:rPr>
          <w:lang w:val="sk-SK"/>
        </w:rPr>
        <w:instrText>HYPERLINK "http://data.europa.eu/eli/dec/2024/2873/oj"</w:instrText>
      </w:r>
      <w:r w:rsidR="003E2993">
        <w:fldChar w:fldCharType="separate"/>
      </w:r>
      <w:r w:rsidRPr="00E811ED">
        <w:rPr>
          <w:rStyle w:val="Hyperlink"/>
          <w:sz w:val="24"/>
          <w:lang w:val="sk-SK"/>
        </w:rPr>
        <w:t>http://data.europa.eu/eli/dec/2024/2873/oj</w:t>
      </w:r>
      <w:r w:rsidR="003E2993">
        <w:rPr>
          <w:rStyle w:val="Hyperlink"/>
          <w:sz w:val="24"/>
          <w:lang w:val="sk-SK"/>
        </w:rPr>
        <w:fldChar w:fldCharType="end"/>
      </w:r>
      <w:r w:rsidRPr="00E811ED">
        <w:rPr>
          <w:rStyle w:val="Hyperlink"/>
          <w:sz w:val="24"/>
          <w:lang w:val="sk-SK"/>
        </w:rPr>
        <w:t>)</w:t>
      </w:r>
      <w:r w:rsidRPr="00E811ED">
        <w:rPr>
          <w:sz w:val="24"/>
          <w:lang w:val="sk-SK"/>
        </w:rPr>
        <w:t>.</w:t>
      </w:r>
    </w:p>
  </w:footnote>
  <w:footnote w:id="5">
    <w:p w14:paraId="527AB4B0" w14:textId="02CD0827" w:rsidR="000B19A6" w:rsidRPr="00E811ED" w:rsidRDefault="000B19A6" w:rsidP="00E811ED">
      <w:pPr>
        <w:pStyle w:val="FootnoteText"/>
        <w:ind w:left="567" w:hanging="567"/>
        <w:rPr>
          <w:sz w:val="24"/>
          <w:lang w:val="sk-SK"/>
        </w:rPr>
      </w:pPr>
      <w:r w:rsidRPr="00E811ED">
        <w:rPr>
          <w:rStyle w:val="FootnoteReference"/>
          <w:sz w:val="24"/>
          <w:lang w:val="sk-SK"/>
        </w:rPr>
        <w:footnoteRef/>
      </w:r>
      <w:r w:rsidR="00E811ED" w:rsidRPr="00E811ED">
        <w:rPr>
          <w:sz w:val="24"/>
          <w:lang w:val="sk-SK"/>
        </w:rPr>
        <w:t xml:space="preserve"> </w:t>
      </w:r>
      <w:r w:rsidR="00E811ED" w:rsidRPr="00E811ED">
        <w:rPr>
          <w:sz w:val="24"/>
          <w:lang w:val="sk-SK"/>
        </w:rPr>
        <w:tab/>
      </w:r>
      <w:r w:rsidRPr="00E811ED">
        <w:rPr>
          <w:sz w:val="24"/>
          <w:lang w:val="sk-SK"/>
        </w:rPr>
        <w:t xml:space="preserve">Nariadenie Európskeho parlamentu a Rady (EÚ) 2022/2065 z 19. októbra 2022 o jednotnom trhu s digitálnymi službami a o zmene smernice 2000/31/ES (akt o digitálnych službách) (Ú. v. EÚ L 277, 27.10.2022, s. 1, ELI: </w:t>
      </w:r>
      <w:r w:rsidR="003E2993">
        <w:fldChar w:fldCharType="begin"/>
      </w:r>
      <w:r w:rsidR="003E2993" w:rsidRPr="003E2993">
        <w:rPr>
          <w:lang w:val="sk-SK"/>
        </w:rPr>
        <w:instrText>HYPERLINK "http://data.europa.eu/eli/reg/2022/2065/oj"</w:instrText>
      </w:r>
      <w:r w:rsidR="003E2993">
        <w:fldChar w:fldCharType="separate"/>
      </w:r>
      <w:r w:rsidRPr="00E811ED">
        <w:rPr>
          <w:rStyle w:val="Hyperlink"/>
          <w:sz w:val="24"/>
          <w:lang w:val="sk-SK"/>
        </w:rPr>
        <w:t>http://data.europa.eu/eli/reg/2022/2065/oj</w:t>
      </w:r>
      <w:r w:rsidR="003E2993">
        <w:rPr>
          <w:rStyle w:val="Hyperlink"/>
          <w:sz w:val="24"/>
          <w:lang w:val="sk-SK"/>
        </w:rPr>
        <w:fldChar w:fldCharType="end"/>
      </w:r>
      <w:r w:rsidRPr="00E811ED">
        <w:rPr>
          <w:sz w:val="24"/>
          <w:lang w:val="sk-SK"/>
        </w:rPr>
        <w:t xml:space="preserve">). </w:t>
      </w:r>
    </w:p>
  </w:footnote>
  <w:footnote w:id="6">
    <w:p w14:paraId="48729DED" w14:textId="3A47DF8D" w:rsidR="000B19A6" w:rsidRPr="00E811ED" w:rsidRDefault="000B19A6" w:rsidP="00E811ED">
      <w:pPr>
        <w:pStyle w:val="FootnoteText"/>
        <w:ind w:left="567" w:hanging="567"/>
        <w:rPr>
          <w:sz w:val="24"/>
          <w:lang w:val="sk-SK"/>
        </w:rPr>
      </w:pPr>
      <w:r w:rsidRPr="00E811ED">
        <w:rPr>
          <w:rStyle w:val="FootnoteReference"/>
          <w:sz w:val="24"/>
          <w:lang w:val="sk-SK"/>
        </w:rPr>
        <w:footnoteRef/>
      </w:r>
      <w:r w:rsidR="00E811ED" w:rsidRPr="00E811ED">
        <w:rPr>
          <w:sz w:val="24"/>
          <w:lang w:val="sk-SK"/>
        </w:rPr>
        <w:t xml:space="preserve"> </w:t>
      </w:r>
      <w:r w:rsidR="00E811ED" w:rsidRPr="00E811ED">
        <w:rPr>
          <w:sz w:val="24"/>
          <w:lang w:val="sk-SK"/>
        </w:rPr>
        <w:tab/>
      </w:r>
      <w:r w:rsidRPr="00E811ED">
        <w:rPr>
          <w:sz w:val="24"/>
          <w:lang w:val="sk-SK"/>
        </w:rPr>
        <w:t xml:space="preserve">Nariadenie Európskeho parlamentu a Rady (EÚ) 2022/1925 zo 14. septembra 2022 o </w:t>
      </w:r>
      <w:proofErr w:type="spellStart"/>
      <w:r w:rsidRPr="00E811ED">
        <w:rPr>
          <w:sz w:val="24"/>
          <w:lang w:val="sk-SK"/>
        </w:rPr>
        <w:t>súťažeschopných</w:t>
      </w:r>
      <w:proofErr w:type="spellEnd"/>
      <w:r w:rsidRPr="00E811ED">
        <w:rPr>
          <w:sz w:val="24"/>
          <w:lang w:val="sk-SK"/>
        </w:rPr>
        <w:t xml:space="preserve"> a spravodlivých trhoch digitálneho sektora a o zmene smerníc (EÚ) 2019/1937 a (EÚ) 2020/1828 (akt o digitálnych trhoch) (Ú. v. EÚ L 265, 12.10.2022, s. 1, ELI: </w:t>
      </w:r>
      <w:r w:rsidR="003E2993">
        <w:fldChar w:fldCharType="begin"/>
      </w:r>
      <w:r w:rsidR="003E2993" w:rsidRPr="003E2993">
        <w:rPr>
          <w:lang w:val="sk-SK"/>
        </w:rPr>
        <w:instrText>HYPERLINK "http://data.europa.eu/eli/reg/2022/1925/oj"</w:instrText>
      </w:r>
      <w:r w:rsidR="003E2993">
        <w:fldChar w:fldCharType="separate"/>
      </w:r>
      <w:r w:rsidRPr="00E811ED">
        <w:rPr>
          <w:rStyle w:val="Hyperlink"/>
          <w:sz w:val="24"/>
          <w:lang w:val="sk-SK"/>
        </w:rPr>
        <w:t>http://data.europa.eu/eli/reg/2022/1925/oj</w:t>
      </w:r>
      <w:r w:rsidR="003E2993">
        <w:rPr>
          <w:rStyle w:val="Hyperlink"/>
          <w:sz w:val="24"/>
          <w:lang w:val="sk-SK"/>
        </w:rPr>
        <w:fldChar w:fldCharType="end"/>
      </w:r>
      <w:r w:rsidRPr="00E811ED">
        <w:rPr>
          <w:sz w:val="24"/>
          <w:lang w:val="sk-SK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ACDBA" w14:textId="77777777" w:rsidR="00064002" w:rsidRPr="00E811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43C6A" w14:textId="77777777" w:rsidR="00064002" w:rsidRPr="00E811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F3C84" w14:textId="77777777" w:rsidR="00064002" w:rsidRPr="00E811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3466810">
    <w:abstractNumId w:val="9"/>
  </w:num>
  <w:num w:numId="2" w16cid:durableId="1426731120">
    <w:abstractNumId w:val="9"/>
  </w:num>
  <w:num w:numId="3" w16cid:durableId="41171651">
    <w:abstractNumId w:val="7"/>
  </w:num>
  <w:num w:numId="4" w16cid:durableId="1246256633">
    <w:abstractNumId w:val="7"/>
  </w:num>
  <w:num w:numId="5" w16cid:durableId="193545989">
    <w:abstractNumId w:val="6"/>
  </w:num>
  <w:num w:numId="6" w16cid:durableId="589001801">
    <w:abstractNumId w:val="6"/>
  </w:num>
  <w:num w:numId="7" w16cid:durableId="1745181727">
    <w:abstractNumId w:val="5"/>
  </w:num>
  <w:num w:numId="8" w16cid:durableId="1481342192">
    <w:abstractNumId w:val="5"/>
  </w:num>
  <w:num w:numId="9" w16cid:durableId="466508432">
    <w:abstractNumId w:val="4"/>
  </w:num>
  <w:num w:numId="10" w16cid:durableId="817110743">
    <w:abstractNumId w:val="4"/>
  </w:num>
  <w:num w:numId="11" w16cid:durableId="258681034">
    <w:abstractNumId w:val="8"/>
  </w:num>
  <w:num w:numId="12" w16cid:durableId="655764790">
    <w:abstractNumId w:val="8"/>
  </w:num>
  <w:num w:numId="13" w16cid:durableId="1997103836">
    <w:abstractNumId w:val="3"/>
  </w:num>
  <w:num w:numId="14" w16cid:durableId="1488087285">
    <w:abstractNumId w:val="3"/>
  </w:num>
  <w:num w:numId="15" w16cid:durableId="696277731">
    <w:abstractNumId w:val="2"/>
  </w:num>
  <w:num w:numId="16" w16cid:durableId="1680621131">
    <w:abstractNumId w:val="2"/>
  </w:num>
  <w:num w:numId="17" w16cid:durableId="1632401700">
    <w:abstractNumId w:val="1"/>
  </w:num>
  <w:num w:numId="18" w16cid:durableId="1582910384">
    <w:abstractNumId w:val="1"/>
  </w:num>
  <w:num w:numId="19" w16cid:durableId="1105420360">
    <w:abstractNumId w:val="0"/>
  </w:num>
  <w:num w:numId="20" w16cid:durableId="1942446697">
    <w:abstractNumId w:val="0"/>
  </w:num>
  <w:num w:numId="21" w16cid:durableId="1565483080">
    <w:abstractNumId w:val="9"/>
  </w:num>
  <w:num w:numId="22" w16cid:durableId="364211818">
    <w:abstractNumId w:val="7"/>
  </w:num>
  <w:num w:numId="23" w16cid:durableId="658773765">
    <w:abstractNumId w:val="6"/>
  </w:num>
  <w:num w:numId="24" w16cid:durableId="997999532">
    <w:abstractNumId w:val="5"/>
  </w:num>
  <w:num w:numId="25" w16cid:durableId="1480076168">
    <w:abstractNumId w:val="4"/>
  </w:num>
  <w:num w:numId="26" w16cid:durableId="1410469661">
    <w:abstractNumId w:val="8"/>
  </w:num>
  <w:num w:numId="27" w16cid:durableId="517236535">
    <w:abstractNumId w:val="3"/>
  </w:num>
  <w:num w:numId="28" w16cid:durableId="1825586064">
    <w:abstractNumId w:val="2"/>
  </w:num>
  <w:num w:numId="29" w16cid:durableId="1794402932">
    <w:abstractNumId w:val="1"/>
  </w:num>
  <w:num w:numId="30" w16cid:durableId="375353948">
    <w:abstractNumId w:val="0"/>
  </w:num>
  <w:num w:numId="31" w16cid:durableId="1350401811">
    <w:abstractNumId w:val="9"/>
  </w:num>
  <w:num w:numId="32" w16cid:durableId="496649823">
    <w:abstractNumId w:val="7"/>
  </w:num>
  <w:num w:numId="33" w16cid:durableId="663052789">
    <w:abstractNumId w:val="6"/>
  </w:num>
  <w:num w:numId="34" w16cid:durableId="1657301554">
    <w:abstractNumId w:val="5"/>
  </w:num>
  <w:num w:numId="35" w16cid:durableId="261500615">
    <w:abstractNumId w:val="4"/>
  </w:num>
  <w:num w:numId="36" w16cid:durableId="1002856312">
    <w:abstractNumId w:val="8"/>
  </w:num>
  <w:num w:numId="37" w16cid:durableId="682903414">
    <w:abstractNumId w:val="3"/>
  </w:num>
  <w:num w:numId="38" w16cid:durableId="1259027232">
    <w:abstractNumId w:val="2"/>
  </w:num>
  <w:num w:numId="39" w16cid:durableId="228539090">
    <w:abstractNumId w:val="1"/>
  </w:num>
  <w:num w:numId="40" w16cid:durableId="2056198318">
    <w:abstractNumId w:val="0"/>
  </w:num>
  <w:num w:numId="41" w16cid:durableId="1372270275">
    <w:abstractNumId w:val="10"/>
  </w:num>
  <w:num w:numId="42" w16cid:durableId="1723826013">
    <w:abstractNumId w:val="10"/>
  </w:num>
  <w:num w:numId="43" w16cid:durableId="1795324536">
    <w:abstractNumId w:val="10"/>
  </w:num>
  <w:num w:numId="44" w16cid:durableId="4355181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6"/>
    <w:docVar w:name="dvlangue" w:val="SK"/>
    <w:docVar w:name="dvnumam" w:val="31"/>
    <w:docVar w:name="dvpe" w:val="778.092"/>
    <w:docVar w:name="dvrapporteur" w:val="Spravodajca: "/>
    <w:docVar w:name="dvtitre" w:val="Odporúčanie Európskeho parlamentu Rade o odporúčaní Európskeho parlamentu Rade, Komisii a podpredsedníčke Komisie/vysokej predstaviteľke Únie pre zahraničné veci a bezpečnostnú politiku k posilnenej spolupráci medzi EÚ a Kanadou vzhľadom na súčasný geopolitický kontext vrátane hrozieb pre hospodársku stabilitu a zvrchovanosť Kanady(2025/2168(INI))"/>
  </w:docVars>
  <w:rsids>
    <w:rsidRoot w:val="00E456DC"/>
    <w:rsid w:val="00002272"/>
    <w:rsid w:val="00040DDC"/>
    <w:rsid w:val="00064002"/>
    <w:rsid w:val="000677B9"/>
    <w:rsid w:val="000831BA"/>
    <w:rsid w:val="000A42CC"/>
    <w:rsid w:val="000B19A6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B08"/>
    <w:rsid w:val="00395FA1"/>
    <w:rsid w:val="003E15D4"/>
    <w:rsid w:val="003E299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6C72"/>
    <w:rsid w:val="006037C0"/>
    <w:rsid w:val="006631B6"/>
    <w:rsid w:val="00680577"/>
    <w:rsid w:val="006A3D8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3C27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03F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6DC"/>
    <w:rsid w:val="00E6598D"/>
    <w:rsid w:val="00E811ED"/>
    <w:rsid w:val="00E820A4"/>
    <w:rsid w:val="00EB006A"/>
    <w:rsid w:val="00EB082F"/>
    <w:rsid w:val="00EB4772"/>
    <w:rsid w:val="00ED169E"/>
    <w:rsid w:val="00ED4235"/>
    <w:rsid w:val="00F04346"/>
    <w:rsid w:val="00F075DC"/>
    <w:rsid w:val="00F149E9"/>
    <w:rsid w:val="00F16E0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F221C"/>
  <w15:chartTrackingRefBased/>
  <w15:docId w15:val="{7F24CA07-76F6-4AFF-8081-8A0CC746D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B19A6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qFormat/>
    <w:rsid w:val="000B19A6"/>
    <w:pPr>
      <w:spacing w:after="240"/>
      <w:ind w:left="567" w:hanging="567"/>
    </w:pPr>
  </w:style>
  <w:style w:type="character" w:styleId="Hyperlink">
    <w:name w:val="Hyperlink"/>
    <w:basedOn w:val="DefaultParagraphFont"/>
    <w:rsid w:val="000B19A6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0B19A6"/>
    <w:rPr>
      <w:sz w:val="24"/>
      <w:lang w:val="sk-SK"/>
    </w:rPr>
  </w:style>
  <w:style w:type="paragraph" w:styleId="Revision">
    <w:name w:val="Revision"/>
    <w:hidden/>
    <w:uiPriority w:val="99"/>
    <w:semiHidden/>
    <w:rsid w:val="00883C27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4483</Words>
  <Characters>28860</Characters>
  <Application>Microsoft Office Word</Application>
  <DocSecurity>0</DocSecurity>
  <Lines>240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2026-03-11T12:07:00Z</dcterms:created>
  <dcterms:modified xsi:type="dcterms:W3CDTF">2026-03-11T12:07:00Z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A10-0035/2026</vt:lpwstr>
  </property>
  <property fmtid="{D5CDD505-2E9C-101B-9397-08002B2CF9AE}" pid="4" name="&lt;Type&gt;">
    <vt:lpwstr>RR</vt:lpwstr>
  </property>
</Properties>
</file>