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425B" w14:paraId="73418A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468488" w14:textId="77777777" w:rsidR="00751A4A" w:rsidRPr="00E7425B" w:rsidRDefault="006F5DDF" w:rsidP="0010095E">
            <w:pPr>
              <w:pStyle w:val="EPName"/>
            </w:pPr>
            <w:r w:rsidRPr="00E7425B">
              <w:t>Evropský parlament</w:t>
            </w:r>
          </w:p>
          <w:p w14:paraId="61571D8F" w14:textId="77777777" w:rsidR="00751A4A" w:rsidRPr="00E742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425B">
              <w:t>2024</w:t>
            </w:r>
            <w:r w:rsidR="00817416" w:rsidRPr="00E7425B">
              <w:t>-202</w:t>
            </w:r>
            <w:r w:rsidRPr="00E7425B">
              <w:t>9</w:t>
            </w:r>
          </w:p>
        </w:tc>
        <w:tc>
          <w:tcPr>
            <w:tcW w:w="2268" w:type="dxa"/>
            <w:shd w:val="clear" w:color="auto" w:fill="auto"/>
          </w:tcPr>
          <w:p w14:paraId="6615F414" w14:textId="77777777" w:rsidR="00751A4A" w:rsidRPr="00E7425B" w:rsidRDefault="00187494" w:rsidP="0010095E">
            <w:pPr>
              <w:pStyle w:val="EPLogo"/>
            </w:pPr>
            <w:r w:rsidRPr="00E7425B">
              <w:rPr>
                <w:noProof/>
                <w:lang w:eastAsia="ja-JP"/>
              </w:rPr>
              <w:drawing>
                <wp:inline distT="0" distB="0" distL="0" distR="0" wp14:anchorId="3984FB03" wp14:editId="3D9E72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D6FFB" w14:textId="77777777" w:rsidR="00D058B8" w:rsidRPr="00E7425B" w:rsidRDefault="00D058B8" w:rsidP="004C5D52">
      <w:pPr>
        <w:pStyle w:val="LineTop"/>
      </w:pPr>
    </w:p>
    <w:p w14:paraId="7F9DAF0B" w14:textId="77777777" w:rsidR="00680577" w:rsidRPr="00E7425B" w:rsidRDefault="006F5DDF" w:rsidP="00680577">
      <w:pPr>
        <w:pStyle w:val="EPBodyTA1"/>
      </w:pPr>
      <w:r w:rsidRPr="00E7425B">
        <w:t>PŘIJATÉ TEXTY</w:t>
      </w:r>
    </w:p>
    <w:p w14:paraId="5F514868" w14:textId="77777777" w:rsidR="00D058B8" w:rsidRPr="00E7425B" w:rsidRDefault="00D058B8" w:rsidP="00D058B8">
      <w:pPr>
        <w:pStyle w:val="LineBottom"/>
      </w:pPr>
    </w:p>
    <w:p w14:paraId="4C53B118" w14:textId="2612DCA9" w:rsidR="006F5DDF" w:rsidRPr="00E7425B" w:rsidRDefault="006F5DDF" w:rsidP="006F5DDF">
      <w:pPr>
        <w:pStyle w:val="ATHeading1"/>
      </w:pPr>
      <w:bookmarkStart w:id="0" w:name="TANumber"/>
      <w:r w:rsidRPr="00E7425B">
        <w:t>P10_TA(2026)00</w:t>
      </w:r>
      <w:bookmarkEnd w:id="0"/>
      <w:r w:rsidR="0075051D">
        <w:t>79</w:t>
      </w:r>
    </w:p>
    <w:p w14:paraId="41BDD477" w14:textId="77777777" w:rsidR="006F5DDF" w:rsidRPr="00E7425B" w:rsidRDefault="006F5DDF" w:rsidP="006F5DDF">
      <w:pPr>
        <w:pStyle w:val="ATHeading2"/>
      </w:pPr>
      <w:bookmarkStart w:id="1" w:name="title"/>
      <w:r w:rsidRPr="00E7425B">
        <w:t>Odstraňování překážek jednotného trhu v oblasti obrany</w:t>
      </w:r>
      <w:bookmarkEnd w:id="1"/>
    </w:p>
    <w:p w14:paraId="2A8C9E8A" w14:textId="77777777" w:rsidR="006F5DDF" w:rsidRPr="00E7425B" w:rsidRDefault="006F5DDF" w:rsidP="006F5DDF">
      <w:pPr>
        <w:rPr>
          <w:i/>
          <w:vanish/>
        </w:rPr>
      </w:pPr>
      <w:r w:rsidRPr="00E7425B">
        <w:rPr>
          <w:i/>
        </w:rPr>
        <w:fldChar w:fldCharType="begin"/>
      </w:r>
      <w:r w:rsidRPr="00E7425B">
        <w:rPr>
          <w:i/>
        </w:rPr>
        <w:instrText xml:space="preserve"> TC"(</w:instrText>
      </w:r>
      <w:bookmarkStart w:id="2" w:name="DocNumber"/>
      <w:r w:rsidRPr="00E7425B">
        <w:rPr>
          <w:i/>
        </w:rPr>
        <w:instrText>A10-0017/2026</w:instrText>
      </w:r>
      <w:bookmarkEnd w:id="2"/>
      <w:r w:rsidRPr="00E7425B">
        <w:rPr>
          <w:i/>
        </w:rPr>
        <w:instrText xml:space="preserve"> - Zpravodaj: Tobias Cremer)"\l3 \n&gt; \* MERGEFORMAT </w:instrText>
      </w:r>
      <w:r w:rsidRPr="00E7425B">
        <w:rPr>
          <w:i/>
        </w:rPr>
        <w:fldChar w:fldCharType="end"/>
      </w:r>
    </w:p>
    <w:p w14:paraId="6FAAEEA5" w14:textId="77777777" w:rsidR="006F5DDF" w:rsidRPr="00E7425B" w:rsidRDefault="006F5DDF" w:rsidP="006F5DDF">
      <w:pPr>
        <w:rPr>
          <w:vanish/>
        </w:rPr>
      </w:pPr>
      <w:bookmarkStart w:id="3" w:name="Commission"/>
      <w:r w:rsidRPr="00E7425B">
        <w:rPr>
          <w:vanish/>
        </w:rPr>
        <w:t>Výbor pro bezpečnost a obranu</w:t>
      </w:r>
      <w:bookmarkEnd w:id="3"/>
    </w:p>
    <w:p w14:paraId="0B9219F8" w14:textId="77777777" w:rsidR="006F5DDF" w:rsidRPr="00E7425B" w:rsidRDefault="006F5DDF" w:rsidP="006F5DDF">
      <w:pPr>
        <w:rPr>
          <w:vanish/>
        </w:rPr>
      </w:pPr>
      <w:bookmarkStart w:id="4" w:name="PE"/>
      <w:r w:rsidRPr="00E7425B">
        <w:rPr>
          <w:vanish/>
        </w:rPr>
        <w:t>PE778.252</w:t>
      </w:r>
      <w:bookmarkEnd w:id="4"/>
    </w:p>
    <w:p w14:paraId="7EFAF377" w14:textId="0579F33E" w:rsidR="006F5DDF" w:rsidRPr="00E7425B" w:rsidRDefault="006F5DDF" w:rsidP="006F5DDF">
      <w:pPr>
        <w:pStyle w:val="ATHeading3"/>
      </w:pPr>
      <w:bookmarkStart w:id="5" w:name="Sujet"/>
      <w:r w:rsidRPr="00E7425B">
        <w:t>Usnesení Evropského parlamentu ze dne</w:t>
      </w:r>
      <w:r w:rsidR="001E21B5">
        <w:t xml:space="preserve"> </w:t>
      </w:r>
      <w:r w:rsidR="00B876DC">
        <w:t>11</w:t>
      </w:r>
      <w:r w:rsidR="001E21B5">
        <w:t>. března</w:t>
      </w:r>
      <w:r w:rsidRPr="00E7425B">
        <w:t xml:space="preserve"> 2026 o odstraňování překážek jednotného trhu v oblasti obrany</w:t>
      </w:r>
      <w:bookmarkEnd w:id="5"/>
      <w:r w:rsidRPr="00E7425B">
        <w:t xml:space="preserve"> </w:t>
      </w:r>
      <w:bookmarkStart w:id="6" w:name="References"/>
      <w:r w:rsidRPr="00E7425B">
        <w:t>(2025/2143(INI))</w:t>
      </w:r>
      <w:bookmarkEnd w:id="6"/>
    </w:p>
    <w:p w14:paraId="1E61D601" w14:textId="77777777" w:rsidR="002F1573" w:rsidRPr="00E7425B" w:rsidRDefault="002F1573" w:rsidP="001E21B5">
      <w:pPr>
        <w:pStyle w:val="Normal12"/>
        <w:spacing w:before="240"/>
      </w:pPr>
      <w:r w:rsidRPr="001E21B5">
        <w:rPr>
          <w:i/>
          <w:iCs/>
        </w:rPr>
        <w:t>Evropský parlament</w:t>
      </w:r>
      <w:r w:rsidRPr="00E7425B">
        <w:t>,</w:t>
      </w:r>
    </w:p>
    <w:p w14:paraId="2A5B9FA2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Smlouvu o fungování Evropské unie (SFEU),</w:t>
      </w:r>
    </w:p>
    <w:p w14:paraId="1807D755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 ohledem na Versailleské prohlášení přijaté na neformálním zasedání hlav států nebo předsedů vlád dne 11. března 2022,</w:t>
      </w:r>
    </w:p>
    <w:p w14:paraId="7FDC844F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 ohledem na dokument nazvaný „Strategický kompas pro bezpečnost a obranu – za Evropskou unii, která chrání své občany, hodnoty a zájmy a přispívá k mezinárodnímu míru a bezpečnosti“, který schválila Rada dne 21. března 2022 a potvrdila Evropská rada dne 25. března 2022,</w:t>
      </w:r>
    </w:p>
    <w:p w14:paraId="49CCBFE3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rozhodnutí Rady (SZBP) 2017/2315 ze dne 11. prosince 2017, kterým se zřizuje stálá strukturovaná spolupráce (PESCO) a stanovuje seznam zúčastněných členských států</w:t>
      </w:r>
      <w:r w:rsidRPr="00E7425B">
        <w:rPr>
          <w:rStyle w:val="FootnoteReference"/>
        </w:rPr>
        <w:footnoteReference w:customMarkFollows="1" w:id="1"/>
        <w:t>1</w:t>
      </w:r>
      <w:r w:rsidRPr="00E7425B">
        <w:t>,</w:t>
      </w:r>
    </w:p>
    <w:p w14:paraId="4EEA449A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směrnici Evropského parlamentu a Rady 2009/43/ES ze dne 6. května 2009 o zjednodušení podmínek transferů produktů pro obranné účely uvnitř Společenství</w:t>
      </w:r>
      <w:r w:rsidRPr="00E7425B">
        <w:rPr>
          <w:rStyle w:val="FootnoteReference"/>
        </w:rPr>
        <w:footnoteReference w:customMarkFollows="1" w:id="2"/>
        <w:t>2</w:t>
      </w:r>
      <w:r w:rsidRPr="00E7425B">
        <w:t>,</w:t>
      </w:r>
    </w:p>
    <w:p w14:paraId="0C569952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směrnici Evropského parlamentu a Rady 2009/81/ES ze dne 13. července 2009 o koordinaci postupů při zadávání některých zakázek na stavební práce, dodávky a služby zadavateli v oblasti obrany a bezpečnosti a o změně směrnic 2004/17/ES a 2004/18/ES</w:t>
      </w:r>
      <w:r w:rsidRPr="00E7425B">
        <w:rPr>
          <w:rStyle w:val="FootnoteReference"/>
        </w:rPr>
        <w:footnoteReference w:customMarkFollows="1" w:id="3"/>
        <w:t>3</w:t>
      </w:r>
      <w:r w:rsidRPr="00E7425B">
        <w:t>,</w:t>
      </w:r>
    </w:p>
    <w:p w14:paraId="71449C4D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 ohledem na nařízení Evropského parlamentu a Rady (EU) 2021/697 ze dne 29. dubna 2021, kterým se zřizuje Evropský obranný fond a zrušuje nařízení (EU) 2018/1092</w:t>
      </w:r>
      <w:r w:rsidRPr="00E7425B">
        <w:rPr>
          <w:rStyle w:val="FootnoteReference"/>
        </w:rPr>
        <w:footnoteReference w:customMarkFollows="1" w:id="4"/>
        <w:t>4</w:t>
      </w:r>
      <w:r w:rsidRPr="00E7425B">
        <w:t>,</w:t>
      </w:r>
    </w:p>
    <w:p w14:paraId="702D3B0B" w14:textId="77777777" w:rsidR="002F1573" w:rsidRPr="00E7425B" w:rsidRDefault="002F1573" w:rsidP="002F1573">
      <w:pPr>
        <w:pStyle w:val="NormalHanging"/>
      </w:pPr>
      <w:r w:rsidRPr="00E7425B">
        <w:lastRenderedPageBreak/>
        <w:t>–</w:t>
      </w:r>
      <w:r w:rsidRPr="00E7425B">
        <w:tab/>
        <w:t>s ohledem na nařízení Evropského parlamentu a Rady (EU) 2023/1525 ze dne 20. července 2023 o podpoře výroby munice (ASAP)</w:t>
      </w:r>
      <w:r w:rsidRPr="00E7425B">
        <w:rPr>
          <w:rStyle w:val="FootnoteReference"/>
        </w:rPr>
        <w:footnoteReference w:customMarkFollows="1" w:id="5"/>
        <w:t>5</w:t>
      </w:r>
      <w:r w:rsidRPr="00E7425B">
        <w:t>,</w:t>
      </w:r>
    </w:p>
    <w:p w14:paraId="123F059E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nařízení Evropského parlamentu a Rady (EU) 2023/2418 ze dne 18. října 2023, kterým se zřizuje nástroj na posílení evropského obranného průmyslu prostřednictvím kolaborativního zadávání veřejných zakázek (EDIRPA)</w:t>
      </w:r>
      <w:r w:rsidRPr="00E7425B">
        <w:rPr>
          <w:rStyle w:val="FootnoteReference"/>
        </w:rPr>
        <w:footnoteReference w:customMarkFollows="1" w:id="6"/>
        <w:t>6</w:t>
      </w:r>
      <w:r w:rsidRPr="00E7425B">
        <w:t>,</w:t>
      </w:r>
    </w:p>
    <w:p w14:paraId="16C7322D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nařízení Evropského parlamentu a Rady (EU) 2025/2643 ze dne 16. prosince 2025, kterým se zřizuje Program pro evropský obranný průmysl a rámec opatření pro zajištění včasné dostupnosti a dodávek obranných produktů („nařízení o EDIP“)</w:t>
      </w:r>
      <w:r w:rsidRPr="00E7425B">
        <w:rPr>
          <w:rStyle w:val="FootnoteReference"/>
        </w:rPr>
        <w:footnoteReference w:customMarkFollows="1" w:id="7"/>
        <w:t>7</w:t>
      </w:r>
      <w:r w:rsidRPr="00E7425B">
        <w:t>,</w:t>
      </w:r>
    </w:p>
    <w:p w14:paraId="72DCAF87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 xml:space="preserve">s ohledem na nařízení Evropského parlamentu a Rady (EU) 2025/2653 ze dne 19. prosince 2025, kterým se mění nařízení (EU) 2021/694, (EU) 2021/695, (EU) 2021/697, (EU) 2021/1153 a (EU) 2024/795, pokud jde o pobídky k investicím souvisejícím s obranou v rozpočtu EU za účelem provádění plánu </w:t>
      </w:r>
      <w:proofErr w:type="spellStart"/>
      <w:r w:rsidRPr="00E7425B">
        <w:t>ReArm</w:t>
      </w:r>
      <w:proofErr w:type="spellEnd"/>
      <w:r w:rsidRPr="00E7425B">
        <w:t xml:space="preserve"> Europe</w:t>
      </w:r>
      <w:r w:rsidRPr="00E7425B">
        <w:rPr>
          <w:rStyle w:val="FootnoteReference"/>
        </w:rPr>
        <w:footnoteReference w:customMarkFollows="1" w:id="8"/>
        <w:t>8</w:t>
      </w:r>
      <w:r w:rsidRPr="00E7425B">
        <w:t>,</w:t>
      </w:r>
    </w:p>
    <w:p w14:paraId="1746BD50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nařízení Rady (EU) 2025/1106 ze dne 27. května 2025, kterým se zřizuje nástroj Bezpečnostní akce pro Evropu (SAFE) prostřednictvím posílení evropského obranného průmyslu</w:t>
      </w:r>
      <w:r w:rsidRPr="00E7425B">
        <w:rPr>
          <w:rStyle w:val="FootnoteReference"/>
        </w:rPr>
        <w:footnoteReference w:customMarkFollows="1" w:id="9"/>
        <w:t>9</w:t>
      </w:r>
      <w:r w:rsidRPr="00E7425B">
        <w:t>,</w:t>
      </w:r>
    </w:p>
    <w:p w14:paraId="0FD975DD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návrh nařízení Evropského parlamentu a Rady o urychlení povolovacích postupů pro projekty obranné připravenosti (COM(2025)0821), který předložila Komise dne 17. června 2025, dále na návrh nařízení Evropského parlamentu a Rady, kterým se mění nařízení (ES) č. 1907/2006, (ES) č. 1272/2008, (EU) č. 528/2012, (EU) 2019/1021 a (EU) 2021/697, pokud jde o obrannou připravenost a usnadnění investic do obrany a podmínek pro obranný průmysl (COM(2025)0822), který předložila Komise dne 17. června 2025, a na návrh nařízení Evropského parlamentu a Rady, kterým se mění směrnice 2009/43/ES a 2009/81/ES, pokud jde o zjednodušení transferů produktů pro obranné účely uvnitř EU a zjednodušení zadávání zakázek v oblasti bezpečnosti a obrany (COM(2025)0823), který předložila Komise dne 17. června 2025, v rámci souhrnného balíčku o obranné připravenosti ze dne 17. června 2025,</w:t>
      </w:r>
    </w:p>
    <w:p w14:paraId="248B63EC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 ohledem na závěry ze zasedání Evropské rady týkající se evropské obrany, zejména na závěry ze zasedání konaných ve dnech 6. března 2025, 20. března 2025, 26. června 2025 a 23. října 2025,</w:t>
      </w:r>
    </w:p>
    <w:p w14:paraId="128516E6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své usnesení ze dne 25. března 2021 o provádění směrnice 2009/81/ES týkající se veřejných zakázek v oblasti obrany a bezpečnosti a směrnice 2009/43/ES týkající se transferů produktů pro obranné účely</w:t>
      </w:r>
      <w:r w:rsidRPr="00E7425B">
        <w:rPr>
          <w:rStyle w:val="FootnoteReference"/>
        </w:rPr>
        <w:footnoteReference w:customMarkFollows="1" w:id="10"/>
        <w:t>10</w:t>
      </w:r>
      <w:r w:rsidRPr="00E7425B">
        <w:t>,</w:t>
      </w:r>
    </w:p>
    <w:p w14:paraId="16CC37F2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 ohledem na své usnesení ze dne 2. dubna 2025 o provádění společné zahraniční a bezpečnostní politiky – výroční zpráva za rok 2024</w:t>
      </w:r>
      <w:r w:rsidRPr="00E7425B">
        <w:rPr>
          <w:rStyle w:val="FootnoteReference"/>
        </w:rPr>
        <w:footnoteReference w:customMarkFollows="1" w:id="11"/>
        <w:t>11</w:t>
      </w:r>
      <w:r w:rsidRPr="00E7425B">
        <w:t>,</w:t>
      </w:r>
    </w:p>
    <w:p w14:paraId="338AEFD8" w14:textId="77777777" w:rsidR="002F1573" w:rsidRPr="00E7425B" w:rsidRDefault="002F1573" w:rsidP="002F1573">
      <w:pPr>
        <w:pStyle w:val="NormalHanging"/>
      </w:pPr>
      <w:r w:rsidRPr="00E7425B">
        <w:lastRenderedPageBreak/>
        <w:t>–</w:t>
      </w:r>
      <w:r w:rsidRPr="00E7425B">
        <w:tab/>
        <w:t>s ohledem na své usnesení ze dne 25. listopadu 2025 o institucionálních aspektech zprávy o budoucnosti evropské konkurenceschopnosti (</w:t>
      </w:r>
      <w:proofErr w:type="spellStart"/>
      <w:r w:rsidRPr="00E7425B">
        <w:t>Draghiho</w:t>
      </w:r>
      <w:proofErr w:type="spellEnd"/>
      <w:r w:rsidRPr="00E7425B">
        <w:t xml:space="preserve"> zpráva)</w:t>
      </w:r>
      <w:r w:rsidRPr="00E7425B">
        <w:rPr>
          <w:rStyle w:val="FootnoteReference"/>
        </w:rPr>
        <w:footnoteReference w:customMarkFollows="1" w:id="12"/>
        <w:t>12</w:t>
      </w:r>
      <w:r w:rsidRPr="00E7425B">
        <w:t>,</w:t>
      </w:r>
    </w:p>
    <w:p w14:paraId="741FFC65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 ohledem na společné sdělení Komise a vysokého představitele Unie pro zahraniční věci a bezpečnostní politiku ze dne 5. března 2024 nazvané „Nová strategie pro evropský obranný průmysl: dosahování připravenosti EU prostřednictvím pohotového a odolného evropského obranného průmyslu“ (</w:t>
      </w:r>
      <w:proofErr w:type="gramStart"/>
      <w:r w:rsidRPr="00E7425B">
        <w:t>JOIN(</w:t>
      </w:r>
      <w:proofErr w:type="gramEnd"/>
      <w:r w:rsidRPr="00E7425B">
        <w:t>2024)0010),</w:t>
      </w:r>
    </w:p>
    <w:p w14:paraId="0A22A11C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 xml:space="preserve">s ohledem na dokument s názvem „Volba Evropy – Politické směry pro příští Evropskou komisi 2024–2029“ představený dne 18. července 2025 kandidátkou na funkci předsedkyně Komise Ursulou von der </w:t>
      </w:r>
      <w:proofErr w:type="spellStart"/>
      <w:r w:rsidRPr="00E7425B">
        <w:t>Leyenovou</w:t>
      </w:r>
      <w:proofErr w:type="spellEnd"/>
      <w:r w:rsidRPr="00E7425B">
        <w:t>,</w:t>
      </w:r>
    </w:p>
    <w:p w14:paraId="6D8B70BB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 xml:space="preserve">s ohledem na zprávu Maria </w:t>
      </w:r>
      <w:proofErr w:type="spellStart"/>
      <w:r w:rsidRPr="00E7425B">
        <w:t>Draghiho</w:t>
      </w:r>
      <w:proofErr w:type="spellEnd"/>
      <w:r w:rsidRPr="00E7425B">
        <w:t xml:space="preserve"> ze dne 9. září 2024 nazvanou „Budoucnost evropské konkurenceschopnosti“ (</w:t>
      </w:r>
      <w:proofErr w:type="spellStart"/>
      <w:r w:rsidRPr="00E7425B">
        <w:t>Draghiho</w:t>
      </w:r>
      <w:proofErr w:type="spellEnd"/>
      <w:r w:rsidRPr="00E7425B">
        <w:t xml:space="preserve"> zpráva) a zejména na její čtvrtou kapitolu pojednávající o zvýšení bezpečnosti a snížení závislosti,</w:t>
      </w:r>
    </w:p>
    <w:p w14:paraId="1970B3AA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 xml:space="preserve">s ohledem na zprávu </w:t>
      </w:r>
      <w:proofErr w:type="spellStart"/>
      <w:r w:rsidRPr="00E7425B">
        <w:t>Sauliho</w:t>
      </w:r>
      <w:proofErr w:type="spellEnd"/>
      <w:r w:rsidRPr="00E7425B">
        <w:t xml:space="preserve"> </w:t>
      </w:r>
      <w:proofErr w:type="spellStart"/>
      <w:r w:rsidRPr="00E7425B">
        <w:t>Niinistöa</w:t>
      </w:r>
      <w:proofErr w:type="spellEnd"/>
      <w:r w:rsidRPr="00E7425B">
        <w:t xml:space="preserve"> ze dne 30. října 2024 nazvanou „Společně bezpečnější – posílení civilní a vojenské připravenosti a pohotovosti Evropy“ (</w:t>
      </w:r>
      <w:proofErr w:type="spellStart"/>
      <w:r w:rsidRPr="00E7425B">
        <w:t>Niinistöova</w:t>
      </w:r>
      <w:proofErr w:type="spellEnd"/>
      <w:r w:rsidRPr="00E7425B">
        <w:t xml:space="preserve"> zpráva),</w:t>
      </w:r>
    </w:p>
    <w:p w14:paraId="13A952CF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 xml:space="preserve">s ohledem na zprávu Enrica </w:t>
      </w:r>
      <w:proofErr w:type="spellStart"/>
      <w:r w:rsidRPr="00E7425B">
        <w:t>Letty</w:t>
      </w:r>
      <w:proofErr w:type="spellEnd"/>
      <w:r w:rsidRPr="00E7425B">
        <w:t xml:space="preserve"> ze dne 10. dubna 2024 nazvanou „Mnohem více než jen trh – rychlost, bezpečnost, solidarita: posílení jednotného trhu s cílem zajistit udržitelnou budoucnost a prosperitu pro všechny občany EU“ (</w:t>
      </w:r>
      <w:proofErr w:type="spellStart"/>
      <w:r w:rsidRPr="00E7425B">
        <w:t>Lettova</w:t>
      </w:r>
      <w:proofErr w:type="spellEnd"/>
      <w:r w:rsidRPr="00E7425B">
        <w:t xml:space="preserve"> zpráva),</w:t>
      </w:r>
    </w:p>
    <w:p w14:paraId="61DA7EB4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 ohledem na společnou bílou knihu Komise a vysoké představitelky Unie pro zahraniční věci a bezpečnostní politiku ze dne 19. března 2025 nazvanou „Společná bílá kniha o budoucnosti evropské obrany 2030“ (</w:t>
      </w:r>
      <w:proofErr w:type="gramStart"/>
      <w:r w:rsidRPr="00E7425B">
        <w:t>JOIN(</w:t>
      </w:r>
      <w:proofErr w:type="gramEnd"/>
      <w:r w:rsidRPr="00E7425B">
        <w:t>2025)0120),</w:t>
      </w:r>
    </w:p>
    <w:p w14:paraId="163B9F60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článek 55 jednacího řádu,</w:t>
      </w:r>
    </w:p>
    <w:p w14:paraId="085DF381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stanoviska Hospodářského a měnového výboru a Výboru pro vnitřní trh a ochranu spotřebitelů,</w:t>
      </w:r>
    </w:p>
    <w:p w14:paraId="1753563C" w14:textId="77777777" w:rsidR="002F1573" w:rsidRPr="00E7425B" w:rsidRDefault="002F1573" w:rsidP="002F1573">
      <w:pPr>
        <w:pStyle w:val="NormalHanging"/>
      </w:pPr>
      <w:r w:rsidRPr="00E7425B">
        <w:t>–</w:t>
      </w:r>
      <w:r w:rsidRPr="00E7425B">
        <w:tab/>
        <w:t>s ohledem na zprávu Výboru pro bezpečnost a obranu (A10-0017/2026),</w:t>
      </w:r>
    </w:p>
    <w:p w14:paraId="73200260" w14:textId="77777777" w:rsidR="002F1573" w:rsidRPr="00E7425B" w:rsidRDefault="002F1573" w:rsidP="002F1573">
      <w:pPr>
        <w:pStyle w:val="NormalHanging"/>
      </w:pPr>
      <w:r w:rsidRPr="00E7425B">
        <w:t>A.</w:t>
      </w:r>
      <w:r w:rsidRPr="00E7425B">
        <w:tab/>
        <w:t>vzhledem k tomu, že po desítky let trvající zadávání veřejných zakázek v oblasti obrany na vnitrostátní úrovni, roztříštěnost průmyslu, regulační překážky, nedostatečné investice, rozdílné posuzování hrozeb a rozdílné cíle zahraniční politiky, nedostatečné využívání integrovaného plánování schopností a agregované poptávky a hospodářská soutěž v oblasti duševního vlastnictví zabránily tomu, aby v oblasti obrany vznikl účinný a plně integrovaný jednotný trh, a oslabily interoperabilitu obranných systémů členských států, což s sebou nese důsledky v podobě značných dodatečných nákladů pro daňové poplatníky a také omezených schopností EU chránit bezpečnost svých občanů, oslabení evropské technologické a průmyslové základny obrany (EDTIB) a překážek bránících tomu, aby se naplno rozvíjela evropské strategické autonomie, odolnost a konkurenceschopnost;</w:t>
      </w:r>
    </w:p>
    <w:p w14:paraId="2E082120" w14:textId="77777777" w:rsidR="002F1573" w:rsidRPr="00E7425B" w:rsidRDefault="002F1573" w:rsidP="002F1573">
      <w:pPr>
        <w:pStyle w:val="NormalHanging"/>
      </w:pPr>
      <w:r w:rsidRPr="00E7425B">
        <w:t>B.</w:t>
      </w:r>
      <w:r w:rsidRPr="00E7425B">
        <w:tab/>
        <w:t>vzhledem k tomu, že v </w:t>
      </w:r>
      <w:proofErr w:type="spellStart"/>
      <w:r w:rsidRPr="00E7425B">
        <w:t>Lettově</w:t>
      </w:r>
      <w:proofErr w:type="spellEnd"/>
      <w:r w:rsidRPr="00E7425B">
        <w:t xml:space="preserve"> i </w:t>
      </w:r>
      <w:proofErr w:type="spellStart"/>
      <w:r w:rsidRPr="00E7425B">
        <w:t>Draghiho</w:t>
      </w:r>
      <w:proofErr w:type="spellEnd"/>
      <w:r w:rsidRPr="00E7425B">
        <w:t xml:space="preserve"> zprávě se poukazuje na kombinaci strukturálních nedostatků, které mají dopad na konkurenceschopnost EDTIB, a za hlavní problémy se označují nejednotnost, nedostatečné veřejné výdaje na obranu </w:t>
      </w:r>
      <w:r w:rsidRPr="00E7425B">
        <w:lastRenderedPageBreak/>
        <w:t xml:space="preserve">a omezený přístupu k financování, a že proto tyto zprávy konstatují, že je třeba vybudovat skutečný jednotný trh v oblasti obrany; vzhledem k tomu, že bílá kniha o budoucnosti evropské obrany zdůrazňuje, že je třeba se zaměřit na pravidla a postupy pro zadávání zakázek v oblasti obrany, transfery produktů pro obranné účely uvnitř EU a vzájemné uznávání vnitrostátních certifikačních povolení; vzhledem k tomu, že </w:t>
      </w:r>
      <w:proofErr w:type="spellStart"/>
      <w:r w:rsidRPr="00E7425B">
        <w:t>Niinistöova</w:t>
      </w:r>
      <w:proofErr w:type="spellEnd"/>
      <w:r w:rsidRPr="00E7425B">
        <w:t xml:space="preserve"> zpráva rovněž zdůrazňuje, že je třeba posílit celkovou připravenost Evropy, včetně integrace civilní a vojenské odolnosti, a poukazuje na to, že i tyto potřeby lze uspokojit účinněji pomocí jednotného trhu v oblasti obrany;</w:t>
      </w:r>
    </w:p>
    <w:p w14:paraId="08EB9308" w14:textId="77777777" w:rsidR="002F1573" w:rsidRPr="00E7425B" w:rsidRDefault="002F1573" w:rsidP="002F1573">
      <w:pPr>
        <w:pStyle w:val="NormalHanging"/>
      </w:pPr>
      <w:r w:rsidRPr="00E7425B">
        <w:t>C.</w:t>
      </w:r>
      <w:r w:rsidRPr="00E7425B">
        <w:tab/>
        <w:t>vzhledem k tomu, že odolná, konkurenceschopná a inovativní evropská průmyslová základna obrany má zásadní význam pro splnění cílů Strategického kompasu a pro zajištění schopnosti EU odrazovat a bránit se v kontextu Agendy obranné připravenosti 2030; vzhledem k tomu, že to vyžaduje soudržnou průmyslovou a technologickou politiku, která podporuje interoperabilní schopnosti, zabezpečuje kritické dodavatelské řetězce, podporuje malé a střední podniky a prosazuje inovace v oblasti dvojího užití;</w:t>
      </w:r>
    </w:p>
    <w:p w14:paraId="50745B8B" w14:textId="77777777" w:rsidR="002F1573" w:rsidRPr="00E7425B" w:rsidRDefault="002F1573" w:rsidP="002F1573">
      <w:pPr>
        <w:pStyle w:val="NormalHanging"/>
      </w:pPr>
      <w:r w:rsidRPr="00E7425B">
        <w:t>D.</w:t>
      </w:r>
      <w:r w:rsidRPr="00E7425B">
        <w:tab/>
        <w:t>vzhledem k tomu, že obzvláště obranné firmy usazené v menších zemích byly v minulosti omezovány příliš přísným přístupem, který ke kontrole transferů a exportu uplatňovaly jiné členské státy, což ukazuje, jak jeden kritický bod může narušit dodavatelské řetězce v celé EU; vzhledem k tomu, že malé a střední podniky čelí zvláštním překážkám, které jim brání ve vstupu na obranné trhy; vzhledem k tomu, že stávající pravidla EU pro hospodářskou soutěž a rámce pro státní podporu postrádají individuálně uzpůsobená ustanovení pro kooperativní přeshraniční projekty v oblasti obrany, což může bránit průmyslové spolupráci a konsolidaci; vzhledem k tomu, že pro obranné programy financované z nástrojů EU neexistuje žádná zvláštní bloková výjimka nebo podobný usnadňující mechanismus, což vytváří právní nejistotu pro společnosti zapojené do společného výzkumu a vývoje; vzhledem k tomu, že neexistence odpovídajícího rámce pro duševní vlastnictví a udělování licencí pro výzkum a vývoj v oblasti obrany financovaný z veřejných prostředků omezuje výrobu certifikovaných evropských modelů, na níž by se podílelo více výrobců, a omezuje účinnost nástrojů společného zadávání veřejných zakázek;</w:t>
      </w:r>
    </w:p>
    <w:p w14:paraId="1AE8C1D5" w14:textId="77777777" w:rsidR="002F1573" w:rsidRPr="00E7425B" w:rsidRDefault="002F1573" w:rsidP="002F1573">
      <w:pPr>
        <w:pStyle w:val="NormalHanging"/>
      </w:pPr>
      <w:r w:rsidRPr="00E7425B">
        <w:t>E.</w:t>
      </w:r>
      <w:r w:rsidRPr="00E7425B">
        <w:tab/>
        <w:t>vzhledem k tomu, že evropský obranný průmysl se potýká s problémem vážného nedostatku kvalifikovaných pracovníků a stárnoucí pracovní síly, což může vytvářet překážky ve výrobě a bránit expanzi; vzhledem k tomu, že rozdílné vnitrostátní požadavky na bezpečnostní prověrky pracovníků a společností obranného průmyslu brání zvýšené přeshraniční spolupráci, neboť firmy nebo pracovníci, kteří získali osvědčení pro přístup k utajovaným informacím v jednom členském státě, musí v jejich důsledku čelit zdlouhavému duplicitnímu prověřování v jiných členských státech; vzhledem k tomu, že rychlému přijetí a zavádění inovativních technologií evropskými ozbrojenými silami brání zdlouhavé vývojové cykly a vysoká averze k riziku;</w:t>
      </w:r>
    </w:p>
    <w:p w14:paraId="6E60D627" w14:textId="77777777" w:rsidR="002F1573" w:rsidRPr="00E7425B" w:rsidRDefault="002F1573" w:rsidP="002F1573">
      <w:pPr>
        <w:pStyle w:val="NormalHanging"/>
      </w:pPr>
      <w:r w:rsidRPr="00E7425B">
        <w:t>F.</w:t>
      </w:r>
      <w:r w:rsidRPr="00E7425B">
        <w:tab/>
        <w:t>vzhledem k tomu, že má-li se zvýšit veřejná podpora těchto investic, musí být ekonomická návratnost a přínosy rozloženy v celé EU vyváženým a přiměřeným způsobem s přihlédnutím ke specifikům vnitrostátních průmyslových základen obrany; vzhledem k tomu, že přeshraniční spolupráce by měla rovněž zajistit spravedlivou a plnou účast malých a středních podniků a malých společností se střední tržní kapitalizací v obranném hodnotovém řetězci a posílit regionální soudržnost v celé EU; vzhledem k tomu, že investice do obrany mají potenciál vytvářet vysoce kvalitní pracovní místa v celé řadě regionů, a napomáhat tak k dosažení cílů soudržnosti;</w:t>
      </w:r>
    </w:p>
    <w:p w14:paraId="140484D7" w14:textId="77777777" w:rsidR="002F1573" w:rsidRPr="00E7425B" w:rsidRDefault="002F1573" w:rsidP="002F1573">
      <w:pPr>
        <w:pStyle w:val="NormalHanging"/>
      </w:pPr>
      <w:r w:rsidRPr="00E7425B">
        <w:lastRenderedPageBreak/>
        <w:t>G.</w:t>
      </w:r>
      <w:r w:rsidRPr="00E7425B">
        <w:tab/>
        <w:t>vzhledem k tomu, že nedávné události odhalily rizika koncentrace dodavatelského řetězce v evropském obranném odvětví, přičemž kritické obranné produkty a vstupy jsou často závislé na jediném nebo velmi omezeném počtu dodavatelů; vzhledem k tomu, že taková koncentrace vede v dobách krize k jediným bodům selhání a zranitelnosti, což zdůrazňuje naléhavou potřebu diverzifikace a redundance zdrojů dodávek;</w:t>
      </w:r>
    </w:p>
    <w:p w14:paraId="0C68EA86" w14:textId="77777777" w:rsidR="002F1573" w:rsidRPr="00E7425B" w:rsidRDefault="002F1573" w:rsidP="002F1573">
      <w:pPr>
        <w:pStyle w:val="NormalHanging"/>
      </w:pPr>
      <w:r w:rsidRPr="00E7425B">
        <w:t>H.</w:t>
      </w:r>
      <w:r w:rsidRPr="00E7425B">
        <w:tab/>
        <w:t xml:space="preserve">vzhledem k tomu, že podle </w:t>
      </w:r>
      <w:proofErr w:type="spellStart"/>
      <w:r w:rsidRPr="00E7425B">
        <w:t>Draghiho</w:t>
      </w:r>
      <w:proofErr w:type="spellEnd"/>
      <w:r w:rsidRPr="00E7425B">
        <w:t xml:space="preserve"> zprávy představovalo evropské kolaborativní zadávání veřejných zakázek v roce 2022 pouze 18 % výdajů na nákup obranného vybavení, což je výrazně pod referenční hodnotou 35 %, která byla dohodnuta v rámcích Evropské obranné agentury (EDA); vzhledem k tomu, že si EU stanovila politický cíl dosáhnout toho, aby do roku 2030 pokrývala alespoň polovinu svého obranného vybavení dodávkami z evropské výroby;</w:t>
      </w:r>
    </w:p>
    <w:p w14:paraId="2FF9D5EC" w14:textId="77777777" w:rsidR="002F1573" w:rsidRPr="00E7425B" w:rsidRDefault="002F1573" w:rsidP="002F1573">
      <w:pPr>
        <w:pStyle w:val="NormalHanging"/>
      </w:pPr>
      <w:r w:rsidRPr="00E7425B">
        <w:t>I.</w:t>
      </w:r>
      <w:r w:rsidRPr="00E7425B">
        <w:tab/>
      </w:r>
      <w:proofErr w:type="spellStart"/>
      <w:r w:rsidRPr="00E7425B">
        <w:t>whereas</w:t>
      </w:r>
      <w:proofErr w:type="spellEnd"/>
      <w:r w:rsidRPr="00E7425B">
        <w:t xml:space="preserve"> </w:t>
      </w:r>
      <w:proofErr w:type="spellStart"/>
      <w:r w:rsidRPr="00E7425B">
        <w:t>the</w:t>
      </w:r>
      <w:proofErr w:type="spellEnd"/>
      <w:r w:rsidRPr="00E7425B">
        <w:t xml:space="preserve"> </w:t>
      </w:r>
      <w:proofErr w:type="spellStart"/>
      <w:r w:rsidRPr="00E7425B">
        <w:t>objective</w:t>
      </w:r>
      <w:proofErr w:type="spellEnd"/>
      <w:r w:rsidRPr="00E7425B">
        <w:t xml:space="preserve"> </w:t>
      </w:r>
      <w:proofErr w:type="spellStart"/>
      <w:r w:rsidRPr="00E7425B">
        <w:t>of</w:t>
      </w:r>
      <w:proofErr w:type="spellEnd"/>
      <w:r w:rsidRPr="00E7425B">
        <w:t xml:space="preserve"> </w:t>
      </w:r>
      <w:proofErr w:type="spellStart"/>
      <w:r w:rsidRPr="00E7425B">
        <w:t>creating</w:t>
      </w:r>
      <w:proofErr w:type="spellEnd"/>
      <w:r w:rsidRPr="00E7425B">
        <w:t xml:space="preserve"> a single market </w:t>
      </w:r>
      <w:proofErr w:type="spellStart"/>
      <w:r w:rsidRPr="00E7425B">
        <w:t>for</w:t>
      </w:r>
      <w:proofErr w:type="spellEnd"/>
      <w:r w:rsidRPr="00E7425B">
        <w:t xml:space="preserve"> </w:t>
      </w:r>
      <w:proofErr w:type="spellStart"/>
      <w:r w:rsidRPr="00E7425B">
        <w:t>defence</w:t>
      </w:r>
      <w:proofErr w:type="spellEnd"/>
      <w:r w:rsidRPr="00E7425B">
        <w:t xml:space="preserve"> </w:t>
      </w:r>
      <w:proofErr w:type="spellStart"/>
      <w:r w:rsidRPr="00E7425B">
        <w:t>is</w:t>
      </w:r>
      <w:proofErr w:type="spellEnd"/>
      <w:r w:rsidRPr="00E7425B">
        <w:t xml:space="preserve"> </w:t>
      </w:r>
      <w:proofErr w:type="spellStart"/>
      <w:r w:rsidRPr="00E7425B">
        <w:t>ultimately</w:t>
      </w:r>
      <w:proofErr w:type="spellEnd"/>
      <w:r w:rsidRPr="00E7425B">
        <w:t xml:space="preserve"> a </w:t>
      </w:r>
      <w:proofErr w:type="spellStart"/>
      <w:r w:rsidRPr="00E7425B">
        <w:t>means</w:t>
      </w:r>
      <w:proofErr w:type="spellEnd"/>
      <w:r w:rsidRPr="00E7425B">
        <w:t xml:space="preserve"> to </w:t>
      </w:r>
      <w:proofErr w:type="spellStart"/>
      <w:r w:rsidRPr="00E7425B">
        <w:t>achieve</w:t>
      </w:r>
      <w:proofErr w:type="spellEnd"/>
      <w:r w:rsidRPr="00E7425B">
        <w:t xml:space="preserve"> </w:t>
      </w:r>
      <w:proofErr w:type="spellStart"/>
      <w:r w:rsidRPr="00E7425B">
        <w:t>Europe’s</w:t>
      </w:r>
      <w:proofErr w:type="spellEnd"/>
      <w:r w:rsidRPr="00E7425B">
        <w:t xml:space="preserve"> </w:t>
      </w:r>
      <w:proofErr w:type="spellStart"/>
      <w:r w:rsidRPr="00E7425B">
        <w:t>security</w:t>
      </w:r>
      <w:proofErr w:type="spellEnd"/>
      <w:r w:rsidRPr="00E7425B">
        <w:t xml:space="preserve"> and </w:t>
      </w:r>
      <w:proofErr w:type="spellStart"/>
      <w:r w:rsidRPr="00E7425B">
        <w:t>strategic</w:t>
      </w:r>
      <w:proofErr w:type="spellEnd"/>
      <w:r w:rsidRPr="00E7425B">
        <w:t xml:space="preserve"> autonomy, not </w:t>
      </w:r>
      <w:proofErr w:type="spellStart"/>
      <w:r w:rsidRPr="00E7425B">
        <w:t>an</w:t>
      </w:r>
      <w:proofErr w:type="spellEnd"/>
      <w:r w:rsidRPr="00E7425B">
        <w:t xml:space="preserve"> end in </w:t>
      </w:r>
      <w:proofErr w:type="spellStart"/>
      <w:r w:rsidRPr="00E7425B">
        <w:t>itself</w:t>
      </w:r>
      <w:proofErr w:type="spellEnd"/>
      <w:r w:rsidRPr="00E7425B">
        <w:t>; vzhledem k tomu, že integrace obranného průmyslu by měla sloužit k tomu, aby EU byla schopna chránit své občany a hodnoty, zajistit odolnost a odrazující účinek a zachovat si svobodu jednání; vzhledem k tomu, že je třeba nalézt rovnováhu mezi efektivitou trhu a požadavky svrchovanosti a solidarity;</w:t>
      </w:r>
    </w:p>
    <w:p w14:paraId="1E907DE7" w14:textId="77777777" w:rsidR="002F1573" w:rsidRPr="00E7425B" w:rsidRDefault="002F1573" w:rsidP="002F1573">
      <w:pPr>
        <w:pStyle w:val="NormalHanging"/>
      </w:pPr>
      <w:r w:rsidRPr="00E7425B">
        <w:t>J.</w:t>
      </w:r>
      <w:r w:rsidRPr="00E7425B">
        <w:tab/>
        <w:t xml:space="preserve">vzhledem k tomu, že společné plánování obranných </w:t>
      </w:r>
      <w:proofErr w:type="spellStart"/>
      <w:r w:rsidRPr="00E7425B">
        <w:t>schoností</w:t>
      </w:r>
      <w:proofErr w:type="spellEnd"/>
      <w:r w:rsidRPr="00E7425B">
        <w:t xml:space="preserve"> a společný vývoj, výroba a zadávání veřejných zakázek v EU by umožnily zvýšit účinnost a účelnost veřejných investic a mohly mít řadu průmyslových a operativních přínosů, díky čemuž by nezbytné navyšování investic do obrany v době napjatých rozpočtů mohlo být lépe přijímáno ve společnosti i na politické úrovni a výrazně by se zlepšila schopnost EU a jejích členských států dosáhnout do roku 2030 plné obranné připravenosti a skutečné evropské obranné unie; vzhledem k tomu, že tyto společné kroky v EU by měly být koordinovány s plánovacími procesy NATO a měly by zabránit zbytečnému zdvojování činností;</w:t>
      </w:r>
    </w:p>
    <w:p w14:paraId="283ABF1E" w14:textId="77777777" w:rsidR="002F1573" w:rsidRPr="00E7425B" w:rsidRDefault="002F1573" w:rsidP="002F1573">
      <w:pPr>
        <w:pStyle w:val="NormalHanging"/>
      </w:pPr>
      <w:r w:rsidRPr="00E7425B">
        <w:t>K.</w:t>
      </w:r>
      <w:r w:rsidRPr="00E7425B">
        <w:tab/>
        <w:t>vzhledem k tomu, že členské státy budou uvažovat o zvýšení svých investic do společných obranných projektů a o větší spolupráci v této oblasti pouze tehdy, budou-li se tyto projekty týkat rozvoje vojenských schopností společného zájmu pro jejich ozbrojené síly;</w:t>
      </w:r>
    </w:p>
    <w:p w14:paraId="70C29E37" w14:textId="77777777" w:rsidR="002F1573" w:rsidRPr="00E7425B" w:rsidRDefault="002F1573" w:rsidP="002F1573">
      <w:pPr>
        <w:pStyle w:val="NormalHanging"/>
      </w:pPr>
      <w:r w:rsidRPr="00E7425B">
        <w:t>L.</w:t>
      </w:r>
      <w:r w:rsidRPr="00E7425B">
        <w:tab/>
        <w:t>vzhledem k tomu, že EU předložila řadu iniciativ zaměřených na posílení své obranné připravenosti, zlepšení investičních podmínek a pobídky ke společným opatřením, avšak dosud nenavrhla transformační opatření nezbytná k vytvoření skutečného jednotného trhu s obrannými produkty; vzhledem k tomu, že právní předpisy EU upravující zadávání veřejných zakázek v oblasti obrany (směrnice 2009/81/ES) a transfery uvnitř EU (směrnice 2009/43/ES) dosud nebyly komplexně aktualizovány, a to navzdory významným změnám v bezpečnostním prostředí; vzhledem k tomu, že zúčastněné strany často považují obě směrnice za příliš složité a provádění členskými státy pomalé a problematické, což vyžaduje nepřiměřené administrativní úsilí a vede k roztříštěnosti vnitřního trhu;</w:t>
      </w:r>
    </w:p>
    <w:p w14:paraId="753C8649" w14:textId="77777777" w:rsidR="002F1573" w:rsidRPr="00E7425B" w:rsidRDefault="002F1573" w:rsidP="002F1573">
      <w:pPr>
        <w:pStyle w:val="NormalHanging"/>
      </w:pPr>
      <w:r w:rsidRPr="00E7425B">
        <w:t>M.</w:t>
      </w:r>
      <w:r w:rsidRPr="00E7425B">
        <w:tab/>
        <w:t xml:space="preserve">vzhledem k tomu, že s ohledem na rostoucí geopolitické hrozby, zejména na probíhající útočnou válku Ruska proti Ukrajině a jeho kybernetické útoky a provokace namířené proti EU a na terorismus a nestabilitu na Blízkém východě a v Africe, 90 % občanů EU oprávněně očekává, že EU bude ve větší míře spolupracovat v oblasti bezpečnosti a </w:t>
      </w:r>
      <w:r w:rsidRPr="00E7425B">
        <w:lastRenderedPageBreak/>
        <w:t>obrany, a to i v rámci NATO a s podobně smýšlejícími partnery, aby je chránila a hájila své zájmy a hodnoty na celosvětové scéně; vzhledem k tomu, že toto stále nestabilnější bezpečnostní prostředí v bezprostředním sousedství EU vyžaduje soudržnou a koordinovanou reakci, zejména s cílem zajistit nerušený pohyb obranných produktů a služeb;</w:t>
      </w:r>
    </w:p>
    <w:p w14:paraId="2DF88459" w14:textId="77777777" w:rsidR="002F1573" w:rsidRPr="00E7425B" w:rsidRDefault="002F1573" w:rsidP="002F1573">
      <w:pPr>
        <w:pStyle w:val="Normal12a"/>
      </w:pPr>
      <w:r w:rsidRPr="00E7425B">
        <w:rPr>
          <w:b/>
          <w:i/>
        </w:rPr>
        <w:t>Vize jednotného obranného trhu v Unii</w:t>
      </w:r>
    </w:p>
    <w:p w14:paraId="31FA1E7A" w14:textId="77777777" w:rsidR="002F1573" w:rsidRPr="00E7425B" w:rsidRDefault="002F1573" w:rsidP="002F1573">
      <w:pPr>
        <w:pStyle w:val="NormalHanging12a"/>
      </w:pPr>
      <w:r w:rsidRPr="00E7425B">
        <w:t>1.</w:t>
      </w:r>
      <w:r w:rsidRPr="00E7425B">
        <w:tab/>
        <w:t xml:space="preserve">připomíná, že podle </w:t>
      </w:r>
      <w:proofErr w:type="spellStart"/>
      <w:r w:rsidRPr="00E7425B">
        <w:t>Draghiho</w:t>
      </w:r>
      <w:proofErr w:type="spellEnd"/>
      <w:r w:rsidRPr="00E7425B">
        <w:t xml:space="preserve"> zprávy by posílená spolupráce mohla v důsledku zvýšené účinnosti vést k obrovským úsporám ročních výdajů na obranu v celé EU, a to až ve výši 30 %, a k výraznému zvýšení účinnosti stávajících výdajů na obranu; zdůrazňuje, že by s tím mohly být spojeny i širší výhody pro konkurenceschopnost, odolnost a strategickou suverenitu EU, neboť to přináší slibné vyhlídky, pokud jde o významné pracovní příležitosti, hospodářský rozvoj a vedoucí postavení v oblasti technologií v celé EU; zdůrazňuje, že skutečný jednotný trh v oblasti obrany má zásadní význam pro podporu konkurenceschopnosti evropských společností nejen v rámci EU, ale také na celosvětovém trhu, kde musí soutěžit mimo jiné s hlavními americkými dodavateli;</w:t>
      </w:r>
    </w:p>
    <w:p w14:paraId="6370077C" w14:textId="77777777" w:rsidR="002F1573" w:rsidRPr="00E7425B" w:rsidRDefault="002F1573" w:rsidP="002F1573">
      <w:pPr>
        <w:pStyle w:val="NormalHanging12a"/>
      </w:pPr>
      <w:r w:rsidRPr="00E7425B">
        <w:t>2.</w:t>
      </w:r>
      <w:r w:rsidRPr="00E7425B">
        <w:tab/>
        <w:t xml:space="preserve">domnívá se, že značné výzvy a hrozby, kterým EU a její členské státy čelí, vyžadují, aby byl způsob jejich spolupráce a koordinace v oblasti obrany zcela přehodnocen; zdůrazňuje, že EU a její členské státy musí zásadně změnit své pojetí výroby v rámci obranného průmyslu tím, že vytvoří skutečný jednotný trh v oblasti obrany, k čemuž vyzývají zprávy </w:t>
      </w:r>
      <w:proofErr w:type="spellStart"/>
      <w:r w:rsidRPr="00E7425B">
        <w:t>Letty</w:t>
      </w:r>
      <w:proofErr w:type="spellEnd"/>
      <w:r w:rsidRPr="00E7425B">
        <w:t xml:space="preserve">, </w:t>
      </w:r>
      <w:proofErr w:type="spellStart"/>
      <w:r w:rsidRPr="00E7425B">
        <w:t>Draghiho</w:t>
      </w:r>
      <w:proofErr w:type="spellEnd"/>
      <w:r w:rsidRPr="00E7425B">
        <w:t xml:space="preserve"> a </w:t>
      </w:r>
      <w:proofErr w:type="spellStart"/>
      <w:r w:rsidRPr="00E7425B">
        <w:t>Niinistöho</w:t>
      </w:r>
      <w:proofErr w:type="spellEnd"/>
      <w:r w:rsidRPr="00E7425B">
        <w:t xml:space="preserve"> i bílá kniha o budoucnosti evropské obrany; naléhavě vyzývá členské státy, aby překonaly nacionalistické nutkání chránit své vnitrostátní průmyslové základny, aby ve svém vnitrostátním obranném plánování více zohledňovaly přínosy obranné spolupráce na úrovni EU a aby uznaly zásadní úlohu aktivní podpory ze strany orgánů a agentur EU při usnadňování a koordinaci této spolupráce a zároveň posilovaly vzájemnou důvěru mezi všemi zúčastněnými stranami;</w:t>
      </w:r>
    </w:p>
    <w:p w14:paraId="5BDBFFBB" w14:textId="77777777" w:rsidR="002F1573" w:rsidRPr="00E7425B" w:rsidRDefault="002F1573" w:rsidP="002F1573">
      <w:pPr>
        <w:pStyle w:val="NormalHanging12a"/>
      </w:pPr>
      <w:r w:rsidRPr="00E7425B">
        <w:t>3.</w:t>
      </w:r>
      <w:r w:rsidRPr="00E7425B">
        <w:tab/>
        <w:t>zdůrazňuje, že pouze skutečný jednotný trh v oblasti obrany může poskytnout prostředky potřebné ke skutečnému vytvoření a zachování konkurenceschopné, inovativní a odolné EDTIB, která bude schopna dodat potřebné vybavení v požadovaných lhůtách a v požadovaném rozsahu, a plně rozvinout hospodářský, průmyslový a finanční potenciál EDTIB; zdůrazňuje, že skutečný jednotný trh v oblasti obrany má zásadní význam pro odstranění nedostatků, pokud jde o schopnosti EU v této oblasti, a pro obnovení odrazujícího účinku, a je proto nezbytným základním kamenem silné, svrchované a konkurenceschopné Unie;</w:t>
      </w:r>
    </w:p>
    <w:p w14:paraId="21EE810D" w14:textId="77777777" w:rsidR="002F1573" w:rsidRPr="00E7425B" w:rsidRDefault="002F1573" w:rsidP="002F1573">
      <w:pPr>
        <w:pStyle w:val="NormalHanging12a"/>
      </w:pPr>
      <w:r w:rsidRPr="00E7425B">
        <w:t>4.</w:t>
      </w:r>
      <w:r w:rsidRPr="00E7425B">
        <w:tab/>
        <w:t xml:space="preserve">naléhavě vyzývá členské státy a Komisi, aby urychleně činily kroky za účelem vytvoření skutečného jednotného trhu v oblasti obrany, a to jak na straně nabídky, tak na straně poptávky; připomíná, že je naléhavě zapotřebí agregace poptávky prostřednictvím kolaborativního zadávání veřejných zakázek a řízení životního cyklu, zjednodušení právních předpisů a přeshraniční průmyslové integrace na úrovni EU, aby bylo možné tyto překážky odstranit a snížit závislost na zemích mimo EU, jak je uvedeno v </w:t>
      </w:r>
      <w:proofErr w:type="spellStart"/>
      <w:r w:rsidRPr="00E7425B">
        <w:t>Lettově</w:t>
      </w:r>
      <w:proofErr w:type="spellEnd"/>
      <w:r w:rsidRPr="00E7425B">
        <w:t xml:space="preserve"> a </w:t>
      </w:r>
      <w:proofErr w:type="spellStart"/>
      <w:r w:rsidRPr="00E7425B">
        <w:t>Draghiho</w:t>
      </w:r>
      <w:proofErr w:type="spellEnd"/>
      <w:r w:rsidRPr="00E7425B">
        <w:t xml:space="preserve"> zprávě;</w:t>
      </w:r>
    </w:p>
    <w:p w14:paraId="55D99A93" w14:textId="77777777" w:rsidR="002F1573" w:rsidRPr="00E7425B" w:rsidRDefault="002F1573" w:rsidP="002F1573">
      <w:pPr>
        <w:pStyle w:val="NormalHanging12a"/>
      </w:pPr>
      <w:r w:rsidRPr="00E7425B">
        <w:t>5.</w:t>
      </w:r>
      <w:r w:rsidRPr="00E7425B">
        <w:tab/>
        <w:t>připomíná, že je důležité zajistit demokratickou legitimitu, důvěru veřejnosti v instituce, odpovědnost a transparentnost, aby zvýšené výdaje v oblasti obrany měly nezbytnou veřejnou podporu; zdůrazňuje, že je důležité zaručit spravedlivé a vyvážené rozdělení nákladů a přínosů prudkého nárůstu evropských výdajů na obranu v celé EU;</w:t>
      </w:r>
    </w:p>
    <w:p w14:paraId="180BE4DA" w14:textId="77777777" w:rsidR="002F1573" w:rsidRPr="00B876DC" w:rsidRDefault="002F1573" w:rsidP="002F1573">
      <w:pPr>
        <w:pStyle w:val="Normal12a"/>
        <w:rPr>
          <w:b/>
          <w:bCs/>
          <w:i/>
          <w:iCs/>
        </w:rPr>
      </w:pPr>
      <w:r w:rsidRPr="00B876DC">
        <w:rPr>
          <w:b/>
          <w:bCs/>
          <w:i/>
          <w:iCs/>
        </w:rPr>
        <w:lastRenderedPageBreak/>
        <w:t>Překážky jednotného trhu v oblasti obrany</w:t>
      </w:r>
    </w:p>
    <w:p w14:paraId="1B5744CE" w14:textId="77777777" w:rsidR="002F1573" w:rsidRPr="00E7425B" w:rsidRDefault="002F1573" w:rsidP="002F1573">
      <w:pPr>
        <w:pStyle w:val="NormalHanging12a"/>
      </w:pPr>
      <w:r w:rsidRPr="00E7425B">
        <w:t>6.</w:t>
      </w:r>
      <w:r w:rsidRPr="00E7425B">
        <w:tab/>
        <w:t>zdůrazňuje, že současná struktura obranného průmyslu vede ke zbytečnému zdvojování, závislosti na vnějších dodávkách a neefektivnosti a brání posílení EDTIB a obranné připravenosti EU; zdůrazňuje, že spolu s nedostatečnými investicemi a chybějícím dlouhodobým plánováním obranných výdajů tato roztříštěnost brání úsporám z rozsahu, kterých by bylo možné dosáhnout, pokud by veřejné zakázky v oblasti obranného vybavení byly zadávány společně a využívala se výroba evropských společností; zdůrazňuje, že je nezbytně nutné překonat roztříštěnost v oblasti obranného průmyslu EU, využívat potenciálu spojeného s úsporami z rozsahu a lépe pochopit překážky bránící vzniku jednotného trhu v oblasti obrany; zdůrazňuje, že jednotný trh v oblasti obrany musí zaručit spravedlivé příležitosti k účasti pro průmyslová odvětví a výzkumné organizace, včetně začínajících podniků, a to ze všech členských států, včetně menších ekonomik, a neměl by vést k příliš centralizovanému modelu obranného průmyslu; zdůrazňuje, že takové uspořádání trhu přispívá k hospodářské soudržnosti tím, že vytváří kvalitní pracovní místa ve výrobě a výzkumu a vývoji v různých regionech EU, včetně těch hospodářsky méně rozvinutých; dále konstatuje, že tato zeměpisná diverzifikace přispívá k odolnosti a bezpečnosti dodávek a rovněž pomáhá zabránit tomu, aby vznikaly monopoly a byly znevýhodňovány malé a střední podniky a společnosti se střední tržní kapitalizací;</w:t>
      </w:r>
    </w:p>
    <w:p w14:paraId="7DF762DB" w14:textId="77777777" w:rsidR="002F1573" w:rsidRPr="00E7425B" w:rsidRDefault="002F1573" w:rsidP="002F1573">
      <w:pPr>
        <w:pStyle w:val="NormalHanging12a"/>
      </w:pPr>
      <w:r w:rsidRPr="00E7425B">
        <w:t>7.</w:t>
      </w:r>
      <w:r w:rsidRPr="00E7425B">
        <w:tab/>
        <w:t xml:space="preserve">vyjadřuje politování nad tím, že stávající koordinované plánování schopností a výdajů na obranné produkty v rámci celé EU nepřineslo dostatečné výsledky, což vedlo k rozdílným pravidlům a kritériím způsobilosti, k neefektivnímu vynakládání zdrojů, </w:t>
      </w:r>
      <w:proofErr w:type="gramStart"/>
      <w:r w:rsidRPr="00E7425B">
        <w:t>vytváří</w:t>
      </w:r>
      <w:proofErr w:type="gramEnd"/>
      <w:r w:rsidRPr="00E7425B">
        <w:t xml:space="preserve"> právní nejistotu a často vede členské státy k tomu, aby upřednostňovaly dvoustrannou spolupráci se zeměmi mimo EU; vyjadřuje politování nad tím, že plodné spolupráci v rámci EU často brání priority stanovované na vnitrostátní úrovni;</w:t>
      </w:r>
    </w:p>
    <w:p w14:paraId="16986B77" w14:textId="77777777" w:rsidR="002F1573" w:rsidRPr="00E7425B" w:rsidRDefault="002F1573" w:rsidP="002F1573">
      <w:pPr>
        <w:pStyle w:val="NormalHanging12a"/>
      </w:pPr>
      <w:r w:rsidRPr="00E7425B">
        <w:t>8.</w:t>
      </w:r>
      <w:r w:rsidRPr="00E7425B">
        <w:tab/>
        <w:t>vyjadřuje politování nad přetrvávajícím nedostatkem vzájemné důvěry mezi členskými státy, který se projevuje mimo jiné neochotou vytvářet regionální centra průmyslových kompetencí, omezenou mírou přeshraniční spolupráce a společného plánování schopností, nedostatečnou úrovní zadávání veřejných zakázek na zboží a služby související s obranou uvnitř EU a zdvojenými nebo preventivními omezeními transferů obranného vybavení uvnitř EU, což brání rozvoji plně integrovaných evropských dodavatelských řetězců a představuje významnou překážku pro rozvoj skutečného jednotného trhu v oblasti obrany;</w:t>
      </w:r>
    </w:p>
    <w:p w14:paraId="705F6A1A" w14:textId="77777777" w:rsidR="002F1573" w:rsidRPr="00E7425B" w:rsidRDefault="002F1573" w:rsidP="002F1573">
      <w:pPr>
        <w:pStyle w:val="NormalHanging12a"/>
      </w:pPr>
      <w:r w:rsidRPr="00E7425B">
        <w:t>9.</w:t>
      </w:r>
      <w:r w:rsidRPr="00E7425B">
        <w:tab/>
        <w:t>domnívá se, že stávající legislativní rámce EU neposkytují podmínky pro zadávání veřejných zakázek na zboží s rychlými inovačními cykly, například v oblasti vývoje dronů; vyjadřuje znepokojení nad tím, že jednotný trh v oblasti obrany je stále oslabován tím, že členské státy uplatňují příslušná pravidla nejednotně a nadměrně využívají výjimky stanovené v článku 346 SFEU, což brání úsilí o společné zadávání veřejných zakázek EU v oblasti obrany; zdůrazňuje, že je zapotřebí zvláštní podpory pro malé a střední podniky a malé společnosti se střední tržní kapitalizací, která by usnadnila jejich zapojení do dodavatelského řetězce obranného průmyslu s cílem zvýšit inovace a zároveň vytvořit rezervní průmyslové kapacity, které zvýší odolnost a bezpečnost dodávek v EU;</w:t>
      </w:r>
    </w:p>
    <w:p w14:paraId="1776584A" w14:textId="77777777" w:rsidR="002F1573" w:rsidRPr="00E7425B" w:rsidRDefault="002F1573" w:rsidP="002F1573">
      <w:pPr>
        <w:pStyle w:val="NormalHanging12a"/>
      </w:pPr>
      <w:r w:rsidRPr="00E7425B">
        <w:t>10.</w:t>
      </w:r>
      <w:r w:rsidRPr="00E7425B">
        <w:tab/>
        <w:t xml:space="preserve">vyjadřuje znepokojení nad tím, že jednotný trh v oblasti obrany je stále narušován nedostatečně harmonizovaným uplatňováním jeho pravidel členskými státy; je znepokojen zejména častým používáním článku 346 SFEU, o němž Soudní dvůr </w:t>
      </w:r>
      <w:r w:rsidRPr="00E7425B">
        <w:lastRenderedPageBreak/>
        <w:t>Evropské unie v několika případech rozhodl, že byl použit neodůvodněně, a tudíž zneužit; zdůrazňuje, že vzhledem k současné geopolitické situaci a rizikům ohrožujícím naši jednotu je třeba přejít k přístupu, který chrání základní bezpečnostní zájmy EU;</w:t>
      </w:r>
    </w:p>
    <w:p w14:paraId="3225D7A4" w14:textId="77777777" w:rsidR="002F1573" w:rsidRPr="00E7425B" w:rsidRDefault="002F1573" w:rsidP="002F1573">
      <w:pPr>
        <w:pStyle w:val="NormalHanging12a"/>
      </w:pPr>
      <w:r w:rsidRPr="00E7425B">
        <w:t>11.</w:t>
      </w:r>
      <w:r w:rsidRPr="00E7425B">
        <w:tab/>
        <w:t>domnívá se, že zárukou plně fungujícího jednotného obranného trhu je plné respektování společného postoje EU k vývozu zbraní</w:t>
      </w:r>
      <w:r w:rsidRPr="00E7425B">
        <w:rPr>
          <w:rStyle w:val="FootnoteReference"/>
        </w:rPr>
        <w:footnoteReference w:customMarkFollows="1" w:id="13"/>
        <w:t>13</w:t>
      </w:r>
      <w:r w:rsidRPr="00E7425B">
        <w:t xml:space="preserve"> ze strany členských států; domnívá se, že další přetrvávající překážkou fungování jednotného obranného trhu je neexistence harmonizovaného systému EU pro kontrolu vývozu a nedostatečné vzájemné uznávání povolení, licencí, osvědčení a bezpečnostních prověrek, neboť to má dopad na transfery uvnitř EU; připomíná, že výroba v oblasti obrany v současné době do značné míry závisí na integrovaných přeshraničních dodavatelských řetězcích v EU, přičemž jednotlivé komponenty pocházejí z více členských států, což v případě zablokování vývozu vytváří nejistotu pro průmysl a dodavatelské řetězce; zdůrazňuje, že je třeba nalézt praktické řešení, které zohlední realitu současné závislosti na zemích mimo EU, a to i vzhledem k rostoucímu významu kritických surovin pro EDTIB a potenciální expozici vůči nátlakovým opatřením ze strany zemí mimo EU; zdůrazňuje, že bez zaručeného a plánovaného přístupu ke vstupům, jako jsou vzácné zeminy, polovodiče a vysoce kvalitní kovy, nelze splnit ambiciózní cíle Evropy týkající se posílení obrany a strategické autonomie;</w:t>
      </w:r>
    </w:p>
    <w:p w14:paraId="70CE705D" w14:textId="77777777" w:rsidR="002F1573" w:rsidRPr="00E7425B" w:rsidRDefault="002F1573" w:rsidP="002F1573">
      <w:pPr>
        <w:pStyle w:val="NormalHanging12a"/>
      </w:pPr>
      <w:r w:rsidRPr="00E7425B">
        <w:t>12.</w:t>
      </w:r>
      <w:r w:rsidRPr="00E7425B">
        <w:tab/>
        <w:t>domnívá se, že koordinace procesů rozvoje obranných schopností EU a jejích členských států s procesem obranného plánování a přezkumu NATO má zásadní význam pro zajištění soudržnosti a interoperability mezi členskými státy EU a spojenci NATO, kteří nejsou členy EU; vyjadřuje politování nad neexistencí dohody o spolupráci mezi NATO a EU v oblasti výměny informací o standardech NATO (standardizační dohody NATO), na jejímž základě by je EU mohla prosazovat prostřednictvím závazných nástrojů; zdůrazňuje, že nedostatečné prosazování standardů vedlo v posledních desetiletích k neefektivnosti, zdvojování a nedostatečné interoperabilitě a je to i nadále problém;</w:t>
      </w:r>
    </w:p>
    <w:p w14:paraId="3AB98C0F" w14:textId="77777777" w:rsidR="002F1573" w:rsidRPr="00E7425B" w:rsidRDefault="002F1573" w:rsidP="002F1573">
      <w:pPr>
        <w:pStyle w:val="Normal12a"/>
      </w:pPr>
      <w:r w:rsidRPr="00E7425B">
        <w:rPr>
          <w:b/>
          <w:i/>
        </w:rPr>
        <w:t>Odstranění překážek</w:t>
      </w:r>
    </w:p>
    <w:p w14:paraId="7B3EE10E" w14:textId="77777777" w:rsidR="002F1573" w:rsidRPr="00E7425B" w:rsidRDefault="002F1573" w:rsidP="002F1573">
      <w:pPr>
        <w:pStyle w:val="NormalHanging12a"/>
      </w:pPr>
      <w:r w:rsidRPr="00E7425B">
        <w:t>13.</w:t>
      </w:r>
      <w:r w:rsidRPr="00E7425B">
        <w:tab/>
        <w:t>naléhavě žádá Radu a Komisi, aby v rámci příštího víceletého finančního rámce vyčlenily na obranné programy EU dostatečné finanční prostředky, a účinně tak motivovaly členské státy ke společném rozvoji schopností a zadávání veřejných zakázek a jejich obranný průmysl k užší přeshraniční spolupráci; zdůrazňuje, že s novými rámci, jako jsou evropské obranné projekty společného zájmu, mezi něž patří čtyři stěžejní projekty navržené v Plánu obranné připravenosti 2030, a struktury pro evropský zbrojní program, by mohlo být plnění těchto cílů za pomoci dostatečného dlouhodobého financování dosaženo; zdůrazňuje, že financování by mělo upřednostňovat projekty s jasnou evropskou přidanou hodnotou, interoperabilitou, dlouhodobou průmyslovou udržitelností a operativním dopadem;</w:t>
      </w:r>
    </w:p>
    <w:p w14:paraId="364CCC79" w14:textId="77777777" w:rsidR="002F1573" w:rsidRPr="00E7425B" w:rsidRDefault="002F1573" w:rsidP="002F1573">
      <w:pPr>
        <w:pStyle w:val="NormalHanging12a"/>
      </w:pPr>
      <w:r w:rsidRPr="00E7425B">
        <w:t>14.</w:t>
      </w:r>
      <w:r w:rsidRPr="00E7425B">
        <w:tab/>
        <w:t xml:space="preserve">bere na vědomí stávající omezení výrobních kapacit evropského obranného průmyslu, které se nicméně rozšiřují, a vyzývá členské státy, aby uplatňovaly přístup „nakupovat v Evropě“, který upřednostňuje společné pořizování obranných produktů vyrobených v rámci EDTIB, na Ukrajině, v zemích Evropského hospodářského prostoru / Evropského sdružení volného obchodu (EHP/ESVO) a případně, v druhém sledu, i v jiných zemích </w:t>
      </w:r>
      <w:r w:rsidRPr="00E7425B">
        <w:lastRenderedPageBreak/>
        <w:t>mimo EU, se kterými EU podepsala partnerství v oblasti bezpečnosti a obrany, a také posílenou výrobu těchto produktů, neboť by to zajistilo předvídatelný objem objednávek pro EDTIB, zvýšilo soukromé investice do výzkumu a vývoje obranných produktů a pomohlo by to EDTIB dodávat inovativní obranné produkty v dostatečném objemu; vyzývá členské státy, aby podepsaly smlouvy, kterými by vyslaly signál o tom, že existuje stálá střednědobá a dlouhodobá agregovaná poptávka po evropských produktech, čímž by vytvořily investiční jistotu potřebnou pro rozšíření evropské technologické a průmyslové základny obrany;</w:t>
      </w:r>
    </w:p>
    <w:p w14:paraId="3B4D177F" w14:textId="77777777" w:rsidR="002F1573" w:rsidRPr="00E7425B" w:rsidRDefault="002F1573" w:rsidP="002F1573">
      <w:pPr>
        <w:pStyle w:val="NormalHanging12a"/>
      </w:pPr>
      <w:r w:rsidRPr="00E7425B">
        <w:t>15.</w:t>
      </w:r>
      <w:r w:rsidRPr="00E7425B">
        <w:tab/>
        <w:t>naléhavě vyzývá EU a její členské státy, aby k Ukrajině přistupovaly v co největší míře jako k nedílné součásti jednotného trhu v oblasti obrany, a to tím, že budou umožňovat průmyslová partnerství, přístup k mechanismům společného zadávání veřejných zakázek a účast v programech EU, jako je Evropský obranný fond a specializovaný Nástroj na podporu Ukrajiny v rámci programu EDIP, s cílem umožnit Ukrajině postupné začlenění do dodavatelských řetězců EDTIB, s přihlédnutím ke skutečnosti, že budoucnost Ukrajiny je v EU a že její začlenění by bylo přínosem pro EDTIB, a to díky ukrajinským pokročilým obranným technologiím, které se osvědčily v boji, a inovativním průmyslovým kapacitám, a bylo by přínosem i pro ukrajinskou technologickou a průmyslovou základnu obrany;</w:t>
      </w:r>
    </w:p>
    <w:p w14:paraId="178B3F4D" w14:textId="77777777" w:rsidR="002F1573" w:rsidRPr="00E7425B" w:rsidRDefault="002F1573" w:rsidP="002F1573">
      <w:pPr>
        <w:pStyle w:val="NormalHanging12a"/>
      </w:pPr>
      <w:r w:rsidRPr="00E7425B">
        <w:t>16.</w:t>
      </w:r>
      <w:r w:rsidRPr="00E7425B">
        <w:tab/>
        <w:t>domnívá se, že je třeba výrazně zlepšit provádění směrnice 2009/81/ES o zadávání zakázek v oblasti obrany a bezpečnosti, a vyzývá Komisi, aby navrhla ambiciózní revizi; zdůrazňuje, že by bylo užitečné umožnit členským státům, aby vzájemně využívaly své rámcové smlouvy v zájmu zvýšení obranné připravenosti EU v krátkodobém horizontu, neboť by jim to umožnilo rychleji a účinněji zadávat veřejné zakázky, a zároveň očekává, že v dlouhodobém horizontu bude zadávání veřejných zakázek probíhat prostřednictvím společných rámcových smluv, které budou od samého počátku vypracovány v souladu s evropskými kritérii pro zadávání veřejných zakázek;</w:t>
      </w:r>
      <w:r w:rsidRPr="00E7425B">
        <w:rPr>
          <w:b/>
        </w:rPr>
        <w:t xml:space="preserve"> </w:t>
      </w:r>
      <w:r w:rsidRPr="00E7425B">
        <w:t>vyzývá členské státy, aby využívaly různé formy smluv zahrnující ustanovení o inovacích, hospodářské soutěži a soukromých kapitálových investicích, a zároveň aby zajistily plné dodržování pravidel hospodářské soutěže, požadavků na bezúhonnost a protikorupčních norem, a připomíná, že v souvislosti s financováním inovací v oblasti obrany hrají klíčovou úlohu evropské kapitálové trhy; dále se domnívá, že při každém přezkumu směrnice 2014/24/EU o zadávání veřejných zakázek</w:t>
      </w:r>
      <w:r w:rsidRPr="00E7425B">
        <w:rPr>
          <w:rStyle w:val="FootnoteReference"/>
        </w:rPr>
        <w:footnoteReference w:customMarkFollows="1" w:id="14"/>
        <w:t>14</w:t>
      </w:r>
      <w:r w:rsidRPr="00E7425B">
        <w:t xml:space="preserve"> by měly být zohledněny aspekty související s bezpečností a obranou, jako je přítomnost civilních komponent ve vojenském materiálu; v této souvislosti vyzývá Komisi, aby při nadcházející komplexní revizi směrnice 2009/81/ES předložila aktualizovanou verzi inovačních partnerství v oblasti obrany s cílem lépe přizpůsobit tento nástroj specifikům trhu s obraným vybavením a současné problematické bezpečnostní situaci;</w:t>
      </w:r>
    </w:p>
    <w:p w14:paraId="5408307B" w14:textId="77777777" w:rsidR="002F1573" w:rsidRPr="00E7425B" w:rsidRDefault="002F1573" w:rsidP="002F1573">
      <w:pPr>
        <w:pStyle w:val="NormalHanging12a"/>
      </w:pPr>
      <w:r w:rsidRPr="00E7425B">
        <w:t>17.</w:t>
      </w:r>
      <w:r w:rsidRPr="00E7425B">
        <w:tab/>
        <w:t xml:space="preserve">zdůrazňuje, že při uplatňování pravidel EU, kterými se řídí hospodářská soutěž a poskytování státní podpory, musí Komise upřednostňovat jednotnost a integritu jednotného trhu, aby nedocházelo k narušování hospodářské soutěže, a zachovat rovné podmínky a soudržnost mezi členskými státy zejména s ohledem na menší členské státy, které mají oproti větším členským státům omezenější rozpočtovou kapacitu na podporu svého obranného průmyslu; poukazuje na to, že se rozsáhlé využívání dotací členských států na podporu obranných investic pojí s rizikem fragmentace jednotného trhu </w:t>
      </w:r>
      <w:r w:rsidRPr="00E7425B">
        <w:lastRenderedPageBreak/>
        <w:t>a narušení rovných podmínek pro podniky v celé EU, zejména v případě malých a středních podniků;</w:t>
      </w:r>
    </w:p>
    <w:p w14:paraId="5938D1C6" w14:textId="77777777" w:rsidR="002F1573" w:rsidRPr="00E7425B" w:rsidRDefault="002F1573" w:rsidP="002F1573">
      <w:pPr>
        <w:pStyle w:val="NormalHanging12a"/>
      </w:pPr>
      <w:r w:rsidRPr="00E7425B">
        <w:t>18.</w:t>
      </w:r>
      <w:r w:rsidRPr="00E7425B">
        <w:tab/>
        <w:t>vyzývá Komisi, aby k výkladu článku 346 Smlouvy o fungování EU vydala doporučení s cílem usnadnit harmonizovaný a jednotný přístup v celé EU, s přihlédnutím k tomu, že je nutné přísně chránit základní bezpečnostní zájmy členských států, a žádá, aby byl článek 346 uplatňován výjimečně v souladu se současnou realitou vzájemně provázané bezpečnostní architektury v EU; domnívá se, že Komise by měla mít možnost posuzovat celkové provádění článku 346 Smlouvy o fungování EU případ od případu s cílem napravit jakékoli případné strukturální zneužití v souladu s judikaturou Soudního dvora EU a se současnou realitou vzájemně provázané bezpečnostní architektury v EU;</w:t>
      </w:r>
    </w:p>
    <w:p w14:paraId="73D472C4" w14:textId="77777777" w:rsidR="002F1573" w:rsidRPr="00E7425B" w:rsidRDefault="002F1573" w:rsidP="002F1573">
      <w:pPr>
        <w:pStyle w:val="NormalHanging12a"/>
      </w:pPr>
      <w:r w:rsidRPr="00E7425B">
        <w:t>19.</w:t>
      </w:r>
      <w:r w:rsidRPr="00E7425B">
        <w:tab/>
        <w:t>zdůrazňuje, že je třeba poskytovat cílenou podporu, zejména při testování prototypů nových výrobků, a upřednostňovat investice do nových a průlomových technologií; zdůrazňuje přidanou hodnotu úzké spolupráce s ukrajinskými zúčastněnými stranami působícími v obraně a v odvětví technologií, pokud jde o tyto vysoce inovativní oblasti; zdůrazňuje, že je důležité chránit finanční životaschopnost společností, které do těchto inovací investují, včetně malých a středních podniků; zdůrazňuje, že zvláštní opatření by měla usnadnit přeshraniční spolupráci malých a středních podniků, zejména v oblasti kybernetiky, umělé inteligence, bezpilotních technologií a technologií dvojího užití, a to pomocí stávajících středisek excelence v členských státech;</w:t>
      </w:r>
    </w:p>
    <w:p w14:paraId="3843C13D" w14:textId="77777777" w:rsidR="002F1573" w:rsidRPr="00E7425B" w:rsidRDefault="002F1573" w:rsidP="002F1573">
      <w:pPr>
        <w:pStyle w:val="NormalHanging12a"/>
      </w:pPr>
      <w:r w:rsidRPr="00E7425B">
        <w:t>20.</w:t>
      </w:r>
      <w:r w:rsidRPr="00E7425B">
        <w:tab/>
        <w:t>vyzývá členské státy a Komisi, aby zavedly evropskou iniciativu „Akcelerátor obranných inovací“ podobnou koncepčním modelům, jako je americká agentura pro projekty pokročilého výzkumu v oblasti obrany (DARPA) nebo akcelerátor obranných inovací NATO pro severní Atlantik (DIANA), která by financovala vysoce rizikové a vysoce výnosné výzkumné projekty v oblasti obrany a poskytla zrychlené postupy pro testování a integraci průlomových technologií do evropských programů obranných schopností; konstatuje, že stávající nástroje EU pro výzkum a vývoj, včetně EDF, programu EU pro inovace v oblasti obrany (EUDIS) a centra EU pro inovace v oblasti obrany (HEDI), ponechávají odpovědnost za výsledky na příjemcích a udělují Komisi a spolufinancujícím členským státům pouze omezená práva nesouvisející s výrobou; vyzývá Komisi, aby vytvořila vhodný režim duševního vlastnictví, který bude přizpůsoben citlivým místům oblasti obrany a zároveň bude dostatečně atraktivní jak pro vnitrostátní ministerstva obrany, tak pro průmysl, s cílem zajistit, aby program mohl plnit potřeby a priority v oblasti schopností;</w:t>
      </w:r>
    </w:p>
    <w:p w14:paraId="1A591AB4" w14:textId="77777777" w:rsidR="002F1573" w:rsidRPr="00E7425B" w:rsidRDefault="002F1573" w:rsidP="002F1573">
      <w:pPr>
        <w:pStyle w:val="NormalHanging12a"/>
      </w:pPr>
      <w:r w:rsidRPr="00E7425B">
        <w:t>21.</w:t>
      </w:r>
      <w:r w:rsidRPr="00E7425B">
        <w:tab/>
        <w:t xml:space="preserve">zdůrazňuje, že je třeba zjednodušit pravidla a odstranit překážky související s transfery produktů pro obranné účely uvnitř EU, a to i pokud jde o vzájemné uznávání kritérií a osvědčení a zjednodušení žádostí o předchozí povolení; vyjadřuje politování nad omezeným využíváním obecných licencí k transferu podle směrnice 2009/81/ES a nad rozsáhlým využíváním individuálních licencí a vyzývá členské státy, aby plně využívaly možností zjednodušení pravidel a snížení administrativní zátěže v rámci stávajícího právního rámce; vyzývá Komisi, aby urychleně předložila návrhy na další harmonizaci transferů produktů pro obranné účely uvnitř EU, a zajistila tak jednodušší oběh těchto produktů v rámci EU, zejména odstraněním požadavků na povolení pro komponenty, které již jsou nebo mají být začleněny do obranného produktu a nemohou být samy o sobě předmětem transferu nebo vývozu; dále vyzývá členské státy, aby rovněž usilovaly o dosažení tohoto cíle a urychleně provedly ve vnitrostátním právu a uplatňovaly opatření navržená v souhrnném balíčku o obranné připravenosti, pokud jde o transfery produktů pro obranné účely uvnitř EU; vyzývá členské státy, aby plně dodržovaly </w:t>
      </w:r>
      <w:r w:rsidRPr="00E7425B">
        <w:lastRenderedPageBreak/>
        <w:t>společný postoj EU k vývozu zbraní a aby pokud možno prozkoumaly možnost další harmonizace pravidel vývozu obranného zboží; jako možné výchozí body navrhuje harmonizaci systémů kontroly vývozu, rozšíření obecných licencí k transferu nebo využití Cášské smlouvy a posílení směrnice o směrnice o převedení v rámci společnosti</w:t>
      </w:r>
      <w:r w:rsidRPr="00E7425B">
        <w:rPr>
          <w:rStyle w:val="FootnoteReference"/>
        </w:rPr>
        <w:footnoteReference w:customMarkFollows="1" w:id="15"/>
        <w:t>15</w:t>
      </w:r>
      <w:r w:rsidRPr="00E7425B">
        <w:t xml:space="preserve"> s cílem usnadnit transfery produktů pro obranné účely uvnitř EU;</w:t>
      </w:r>
    </w:p>
    <w:p w14:paraId="67622130" w14:textId="77777777" w:rsidR="002F1573" w:rsidRPr="00E7425B" w:rsidRDefault="002F1573" w:rsidP="002F1573">
      <w:pPr>
        <w:pStyle w:val="NormalHanging12a"/>
      </w:pPr>
      <w:r w:rsidRPr="00E7425B">
        <w:t>22.</w:t>
      </w:r>
      <w:r w:rsidRPr="00E7425B">
        <w:tab/>
        <w:t>vyzývá Komisi, agenturu EDA a členské státy, aby usilovaly o vytvoření režimu vzájemného uznávání bezpečnostních prověrek a osvědčení, aby prověrky udělené v jednom členském státě byly přijímány i v jiných členských státech; navrhuje, aby byla zavedena dobrovolná úmluva o dohodách o vzájemném uznávání bezpečnostních prověrek mezi členskými státy EU, podle které by společnost nebo fyzická osoba, která je držitelem vnitrostátní bezpečnostní prověrky v jednom členském státě, měla tuto prověrku uznanou jinými stranami, které se k dohodě připojí, s výhradou náležitého sdílení informací a dohledu; vyzývá agenturu EDA, aby usnadnila vytvoření tohoto rámce, a vyzývá členské státy, aby jej urychleně dokončily;</w:t>
      </w:r>
    </w:p>
    <w:p w14:paraId="3AA01850" w14:textId="77777777" w:rsidR="002F1573" w:rsidRPr="00E7425B" w:rsidRDefault="002F1573" w:rsidP="002F1573">
      <w:pPr>
        <w:pStyle w:val="NormalHanging12a"/>
      </w:pPr>
      <w:r w:rsidRPr="00E7425B">
        <w:t>23.</w:t>
      </w:r>
      <w:r w:rsidRPr="00E7425B">
        <w:tab/>
        <w:t>zdůrazňuje, že je naprosto nutné posílit odolnost evropských dodavatelských řetězců v oblasti obrany, snížit počet kritických míst a omezit vystavení případným nátlakovým opatřením ze strany zemí mimo EU, jak dokládá příklad Číny, která hrozí omezením vývozu surovin; vyzývá, aby byl při provádění nařízení o kritických surovinách</w:t>
      </w:r>
      <w:r w:rsidRPr="00E7425B">
        <w:rPr>
          <w:rStyle w:val="FootnoteReference"/>
        </w:rPr>
        <w:footnoteReference w:customMarkFollows="1" w:id="16"/>
        <w:t>16</w:t>
      </w:r>
      <w:r w:rsidRPr="00E7425B">
        <w:t xml:space="preserve"> kladen zvláštní důraz na potřeby v oblasti obrany;</w:t>
      </w:r>
    </w:p>
    <w:p w14:paraId="2AD181CA" w14:textId="77777777" w:rsidR="002F1573" w:rsidRPr="00E7425B" w:rsidRDefault="002F1573" w:rsidP="002F1573">
      <w:pPr>
        <w:pStyle w:val="NormalHanging12a"/>
      </w:pPr>
      <w:r w:rsidRPr="00E7425B">
        <w:t>24.</w:t>
      </w:r>
      <w:r w:rsidRPr="00E7425B">
        <w:tab/>
        <w:t>vyzývá Komisi a členské státy, aby vytvořily pobídky pro diverzifikaci dodavatelského řetězce, včetně podpory nových subjektů vstupujících na trh a malých a středních podniků; zdůrazňuje, že snaha o nákladovou efektivnost nesmí ohrozit vnitrostátní zabezpečení dodávek; vyzývá Komisi, aby monitorovala rizika v rámci dodavatelského řetězce a idenfitikovala oblasti nebezpečné koncentrace a aby pravidelně podávala zprávy o pokroku v diverzifikaci dodávek; dále vyzývá Komisi, aby řešila situace, kdy subdodavatelé ze zemí mimo EU odmítnou dodat materiály, pokud by měly být použity pro vojenské účely; zdůrazňuje, že je zapotřebí právní rámec, který zajistí smluvní spolehlivost v rámci dodavatelských řetězců v oblasti obrany; vyzývá Komisi, aby vytvořila strategické zásoby v souladu se Strategií unie připravenosti; v této souvislosti zdůrazňuje význam režimu bezpečnosti dodávek zavedeného v rámci programu EDIP;</w:t>
      </w:r>
    </w:p>
    <w:p w14:paraId="426CFC39" w14:textId="77777777" w:rsidR="002F1573" w:rsidRPr="00E7425B" w:rsidRDefault="002F1573" w:rsidP="002F1573">
      <w:pPr>
        <w:pStyle w:val="NormalHanging12a"/>
      </w:pPr>
      <w:r w:rsidRPr="00E7425B">
        <w:t>25.</w:t>
      </w:r>
      <w:r w:rsidRPr="00E7425B">
        <w:tab/>
        <w:t xml:space="preserve">zdůrazňuje, že je třeba zajistit, aby průmyslová výroba v oblasti obrany, investice a tvorba hodnot byly geograficky vyvážené a přispívaly k hospodářské a sociální konvergenci v rámci EU a zároveň aby posilovaly odolnost prostřednictvím zeměpisné diverzifikace a odrážely realitu bezpečnostních hrozeb, kterým čelí členské státy ve svém sousedství; vyzývá k tomu, aby plánování investic do obrany bylo prováděno způsobem, který posílí sociální soudržnost v rámci regionů a členských států i mezi </w:t>
      </w:r>
      <w:r w:rsidRPr="00E7425B">
        <w:lastRenderedPageBreak/>
        <w:t>nimi a zároveň posílí odolnost v dobách obranných krizí, pokud to neohrozí cíl, kterým je nákladová efektivnost, rychlost a hospodářská soutěž;</w:t>
      </w:r>
    </w:p>
    <w:p w14:paraId="6A14E860" w14:textId="77777777" w:rsidR="002F1573" w:rsidRPr="00E7425B" w:rsidRDefault="002F1573" w:rsidP="002F1573">
      <w:pPr>
        <w:pStyle w:val="NormalHanging12a"/>
      </w:pPr>
      <w:r w:rsidRPr="00E7425B">
        <w:t>26.</w:t>
      </w:r>
      <w:r w:rsidRPr="00E7425B">
        <w:tab/>
        <w:t>vyzývá Komisi, aby vydala jasné pokyny k tomu, jak mají být v rozhodnutích o kontrole fúzí podniků s dopadem na EDTIB zváženy otázky obrany a bezpečnosti v souladu s politikou EU v oblasti hospodářské soutěže; dále vyzývá Komisi, aby prozkoumala možnosti cíleného přizpůsobení právních předpisů EU v oblasti hospodářské soutěže tak, aby lépe podporovaly specifické potřeby obranného průmyslu, například zavedení cílené blokové výjimky pro projekty výzkumu a vývoje v oblasti obrany financované z programů EU; zdůrazňuje, že bezpečnost dodávek a snížení strategických závislostí by se měly považovat za pozitivní kritéria při posuzování fúzí nebo za opatření podpory v odvětví obrany;</w:t>
      </w:r>
    </w:p>
    <w:p w14:paraId="3F23AAA1" w14:textId="77777777" w:rsidR="002F1573" w:rsidRPr="00E7425B" w:rsidRDefault="002F1573" w:rsidP="002F1573">
      <w:pPr>
        <w:pStyle w:val="NormalHanging12a"/>
      </w:pPr>
      <w:r w:rsidRPr="00E7425B">
        <w:t>27.</w:t>
      </w:r>
      <w:r w:rsidRPr="00E7425B">
        <w:tab/>
        <w:t xml:space="preserve">zdůrazňuje, že je třeba zajistit, aby EU hrála aktivnější úlohu při podpoře investic do technologií a produktů dvojího užití, zejména pokud jsou součástí dodavatelských řetězců obranných produktů, jako prostředku ke zvýšení bezpečnosti dodávek a odolnosti EU vůči hybridním a nově vznikajícím hrozbám; zasazuje se o podporu civilního prodeje těchto technologií jako způsobu, jak rozšířit tržní příležitosti, dosáhnout pozitivních vedlejších účinků, posílit EDTIB a podpořit synergie mezi vojenským a civilním rozvojem; vyzývá Komisi a členské státy, aby v případě nejkritičtějších vstupů pro obranné produkty vytvořily pobídky, kterými by se dodavatelské řetězce omezily na EU, a to i prostřednictvím posíleného Nástroje pro kapitálové investice pro obranu, a které by se zaměřovaly na komercializaci v pozdní fázi, financování </w:t>
      </w:r>
      <w:proofErr w:type="spellStart"/>
      <w:r w:rsidRPr="00E7425B">
        <w:t>scaleupů</w:t>
      </w:r>
      <w:proofErr w:type="spellEnd"/>
      <w:r w:rsidRPr="00E7425B">
        <w:t xml:space="preserve"> a na přístup malých a středních podniků k testovacím koridorům a kybernetickým polygonům; zdůrazňuje, že v oblasti obrany a civilního vývoje by se mělo plně využít vznikající odvětví „New </w:t>
      </w:r>
      <w:proofErr w:type="spellStart"/>
      <w:r w:rsidRPr="00E7425B">
        <w:t>Space</w:t>
      </w:r>
      <w:proofErr w:type="spellEnd"/>
      <w:r w:rsidRPr="00E7425B">
        <w:t>“ a jeho inovativní potenciál, pokud jde o technologie dvojího užití;</w:t>
      </w:r>
    </w:p>
    <w:p w14:paraId="5655B0B6" w14:textId="77777777" w:rsidR="002F1573" w:rsidRPr="00E7425B" w:rsidRDefault="002F1573" w:rsidP="002F1573">
      <w:pPr>
        <w:pStyle w:val="NormalHanging12a"/>
      </w:pPr>
      <w:r w:rsidRPr="00E7425B">
        <w:t>28.</w:t>
      </w:r>
      <w:r w:rsidRPr="00E7425B">
        <w:tab/>
        <w:t>vyzývá Komisi, aby posoudila právní, procesní a regulační úpravy, které by byly nezbytné k zajištění toho, aby EU a její členské státy mohly rychle přizpůsobit pravidla pro zadávání veřejných zakázek a výrobu v oblasti obrany v případě války nebo závažné bezpečnostní krize, a k zajištění toho, aby nedošlo k narušení jednotného trhu; dále vyzývá Komisi, aby zajistila, že takovýto postup bude v souladu s režimem bezpečnosti dodávek v rámci programu EDIP; zdůrazňuje význam připravenosti v podobě pohotovostního rámce pro zadávání veřejných zakázek v mimořádných situacích a pro posilování průmyslu, který by mohl být v případě potřeby rychle aktivován;</w:t>
      </w:r>
    </w:p>
    <w:p w14:paraId="3069283C" w14:textId="77777777" w:rsidR="002F1573" w:rsidRPr="00E7425B" w:rsidRDefault="002F1573" w:rsidP="002F1573">
      <w:pPr>
        <w:pStyle w:val="NormalHanging12a"/>
      </w:pPr>
      <w:r w:rsidRPr="00E7425B">
        <w:t>29.</w:t>
      </w:r>
      <w:r w:rsidRPr="00E7425B">
        <w:tab/>
        <w:t xml:space="preserve">domnívá se, že orgány, instituce a jiné subjekty EU by měly posílit svou úlohu, pokud jde o usnadňování koordinace mezi členskými státy, a vítá příspěvek agentury EDA, zejména prostřednictvím plánu rozvoje schopností a koordinovaného každoročního přezkumu v oblasti obrany, přičemž zdůrazňuje, že by měly být plně využity její odborné znalosti; zdůrazňuje klíčovou úlohu agentury EDA při podpoře jednotného trhu v oblasti obrany a vyzývá členské státy, aby v tomto ohledu posílily mandát a zdroje agentury; podporuje větší zapojení agentury EDA do obranných iniciativ EU a do identifikace přetrvávajících překážek jednotného trhu v oblasti obrany; vyzývá k vytvoření a zahájení regionálního působení centra HEDI v rámci agentury EDA s cílem rozšířit jeho úlohu ústřední platformy propojující malé a střední podniky, začínající podniky, výzkumná střediska a hlavní dodavatele; je pevně přesvědčen o tom, že posílení agentury EDA pomůže posílit vzájemnou důvěru a spolupráci potřebnou k dosažení pokroku na jednotném trhu v oblasti obrany, neboť agentura má jedinečné postavení k tomu, aby mohla propojovat vnitrostátní a evropské zájmy; vítá rovněž </w:t>
      </w:r>
      <w:r w:rsidRPr="00E7425B">
        <w:lastRenderedPageBreak/>
        <w:t>přínos mnohostranných agentur pro zadávání veřejných zakázek, jako je Organizace pro vzájemnou spolupráci v oblasti vyzbrojování, které podporují harmonizaci vybavení mezi členskými státy a partnerskými státy mimo EU;</w:t>
      </w:r>
    </w:p>
    <w:p w14:paraId="4D3951C6" w14:textId="77777777" w:rsidR="002F1573" w:rsidRPr="00E7425B" w:rsidRDefault="002F1573" w:rsidP="002F1573">
      <w:pPr>
        <w:pStyle w:val="NormalHanging12a"/>
      </w:pPr>
      <w:r w:rsidRPr="00E7425B">
        <w:t>30.</w:t>
      </w:r>
      <w:r w:rsidRPr="00E7425B">
        <w:tab/>
        <w:t>zdůrazňuje, že jsou zapotřebí další evropské finanční prostředky určené na řešení nedostatečné komercializace inovací v oblasti obranných produktů; vyzývá k posílení nástrojů s cílem zajistit, aby malé a střední podniky a společnosti se střední tržní kapitalizací měly skutečný a rozšiřitelný přístup k soukromému kapitálu a obranným programům, a to i prostřednictvím zjednodušeného zadávání veřejných zakázek, pravidel vstřícných k inovacím a přeshraniční podpory navazování kontaktů, čímž se zajistí jejich větší účast a spravedlivější přidělování finančních prostředků; zdůrazňuje, že je důležité zřídit regionální inkubátory obranných technologií pod záštitou centra HEDI na podporu přeshraničních konsorcií malých a středních podniků, poskytovat poradenství při řízení zadávání veřejných zakázek v oblasti obrany a usnadnit testování a ověřování inovativních technologií ve spolupráci s vojenskými koncovými uživateli;</w:t>
      </w:r>
    </w:p>
    <w:p w14:paraId="2B02F9D0" w14:textId="77777777" w:rsidR="002F1573" w:rsidRPr="00E7425B" w:rsidRDefault="002F1573" w:rsidP="002F1573">
      <w:pPr>
        <w:pStyle w:val="NormalHanging12a"/>
      </w:pPr>
      <w:r w:rsidRPr="00E7425B">
        <w:t>31.</w:t>
      </w:r>
      <w:r w:rsidRPr="00E7425B">
        <w:tab/>
        <w:t>zdůrazňuje, že je třeba, aby EU a NATO podepsaly komplexní dohodu o spolupráci v oblasti plánování a rozvoje schopností s cílem zajistit soudržné a doplňkové plánování a interoperabilní obranné schopnosti a dohodu o spolupráci v oblasti standardizace; zdůrazňuje, že tato spolupráce musí respektovat autonomii obou organizací a zároveň bránit zdvojování činností a podporovat spravedlivé sdílení zátěže; vyzývá Komisi, aby ve spolupráci s agenturou EDA vypracovala legislativní návrh, kterým by se vytvořil harmonizovaný rámec EU pro právně závazné technické normy a certifikaci obranných produktů, jenž by vycházel z evropského referenčního systému norem v oblasti obrany (EDSTAR) a případně kodifikoval vybrané standardizační dohody NATO STANAG do právních předpisů EU; dále vyzývá Komisi, aby navrhla rámec pro společné evropské testování a certifikaci obranného vybavení včetně společných testovacích a certifikačních zařízení, který by nahradil stávající postup samostatné vnitrostátní validace u každého obranného produktu; vyzývá členské státy, aby sladily své úsilí v oblasti zadávání veřejných zakázek a rozvoje schopností s prioritami obranného plánování NATO, zajistily plnou interoperabilitu systémů a zabránily paralelním strukturám; zdůrazňuje, že silnější a integrovanější evropský obranný průmysl by měl posílit přínos Evropy v rámci NATO a transatlantické sdílení zátěže a zároveň zachovat otevřenou spolupráci s důvěryhodnými partnery, jako je Ukrajina, země EHP/ESVO a státy partnerství v oblasti bezpečnosti a obrany; vybízí k provedení akčního plánu NATO pro rychlé přijetí, jehož cílem je urychlit vnitrostátní procesy zadávání veřejných zakázek a úsilí o reformu akvizičních cyklů, testovacích protokolů a certifikačních rámců a zajistit, aby vojenské inovace držely krok s prostředím hrozeb;</w:t>
      </w:r>
    </w:p>
    <w:p w14:paraId="2C367515" w14:textId="77777777" w:rsidR="002F1573" w:rsidRPr="00E7425B" w:rsidRDefault="002F1573" w:rsidP="002F1573">
      <w:pPr>
        <w:pStyle w:val="NormalHanging12a"/>
      </w:pPr>
      <w:r w:rsidRPr="00E7425B">
        <w:t>32.</w:t>
      </w:r>
      <w:r w:rsidRPr="00E7425B">
        <w:tab/>
        <w:t xml:space="preserve">bere na vědomí doporučení týkající se obrany, která předložil bývalý italský premiér Enrico </w:t>
      </w:r>
      <w:proofErr w:type="spellStart"/>
      <w:r w:rsidRPr="00E7425B">
        <w:t>Letta</w:t>
      </w:r>
      <w:proofErr w:type="spellEnd"/>
      <w:r w:rsidRPr="00E7425B">
        <w:t xml:space="preserve"> v roce 2024 ve své zprávě nazvané „Mnohem více než jen trh“; konstatuje, že daňové překážky a rozdílné postupy týkající se daně z přidané hodnoty v rámci programů kolaborativního zadávání veřejných zakázek brání dosažení cílů obranné připravenosti 2030, posílení obranného průmyslu a rozšíření společných programů; vyzývá Komisi, aby navázala na </w:t>
      </w:r>
      <w:proofErr w:type="spellStart"/>
      <w:r w:rsidRPr="00E7425B">
        <w:t>Lettovu</w:t>
      </w:r>
      <w:proofErr w:type="spellEnd"/>
      <w:r w:rsidRPr="00E7425B">
        <w:t xml:space="preserve"> zprávu a zvýšila úsilí o snížení daňových překážek;</w:t>
      </w:r>
    </w:p>
    <w:p w14:paraId="40367C46" w14:textId="77777777" w:rsidR="002F1573" w:rsidRPr="00E7425B" w:rsidRDefault="002F1573" w:rsidP="002F1573">
      <w:pPr>
        <w:pStyle w:val="NormalHanging12a"/>
      </w:pPr>
      <w:r w:rsidRPr="00E7425B">
        <w:t>33.</w:t>
      </w:r>
      <w:r w:rsidRPr="00E7425B">
        <w:tab/>
        <w:t xml:space="preserve">vyzývá členské státy, aby propagovaly kariérní možnosti mladých profesionálů v oblasti obranných technologií, a to i prostřednictvím informačních kampaní o příspěvku tohoto odvětví k bezpečnosti a technologickým inovacím v Evropě; vybízí k navázání partnerství veřejného a soukromého sektoru mezi podniky v obranném průmyslu, </w:t>
      </w:r>
      <w:r w:rsidRPr="00E7425B">
        <w:lastRenderedPageBreak/>
        <w:t>vzdělávacími institucemi a vládami s cílem vytvořit rezervoáry talentů; naléhavě vyzývá členské státy a Komisi, aby v rámci dialogu se sociálními partnery včetně odborových organizací navrhly odvětvové strategie v oblasti dovedností, jako jsou programy odborné přípravy a příležitosti k celoživotnímu vzdělávání, s cílem zaplnit současné a budoucí mezery v dovednostech potřebných v obranném průmyslu; za tímto účelem navrhuje, aby agenda unie dovedností výslovně zahrnovala odvětví obrany a usnadňovala mobilitu kvalifikovaných pracovníků mezi členskými státy tam, kde jsou nejvíce zapotřebí;</w:t>
      </w:r>
    </w:p>
    <w:p w14:paraId="054A5483" w14:textId="77777777" w:rsidR="002F1573" w:rsidRPr="00E7425B" w:rsidRDefault="002F1573" w:rsidP="002F1573">
      <w:pPr>
        <w:pStyle w:val="NormalHanging12a"/>
      </w:pPr>
      <w:r w:rsidRPr="00E7425B">
        <w:t>34.</w:t>
      </w:r>
      <w:r w:rsidRPr="00E7425B">
        <w:tab/>
        <w:t>vyzývá Komisi, aby prostřednictvím nezávislého posouzení dopadů dále kvantifikovala potenciální finanční a provozní přínosy jednotného trhu v oblasti obrany, včetně vyšší efektivity a zvýšení kolektivních vojenských schopností; vyzývá k vytvoření jednotného kontaktního místa, kde by zúčastněné strany mohly hlásit překážky, shromažďovat důkazy a sledovat dodržování předpisů členskými státy;</w:t>
      </w:r>
    </w:p>
    <w:p w14:paraId="0F98D938" w14:textId="77777777" w:rsidR="002F1573" w:rsidRPr="00E7425B" w:rsidRDefault="002F1573" w:rsidP="002F1573">
      <w:pPr>
        <w:pStyle w:val="NormalHanging12a"/>
      </w:pPr>
      <w:r w:rsidRPr="00E7425B">
        <w:t>35.</w:t>
      </w:r>
      <w:r w:rsidRPr="00E7425B">
        <w:tab/>
        <w:t>vítá závěry Evropské rady z října 2025, v nichž se požaduje, aby byla předkládána výroční zpráva o připravenosti obranného průmyslu EU, a žádá, aby byla tato zpráva doplněna „srovnávacím přehledem výsledků v oblasti jednotného trhu v oblasti obrany“, který bude zveřejňovat Komise ve spolupráci s agenturou EDA; zdůrazňuje, že v tomto srovnávacím přehledu by se měly sledovat ukazatele, jako je podíl veřejných zakázek v oblasti obrany, které se provádějí společně nebo prostřednictvím otevřené hospodářské soutěže napříč EU, úroveň přeshraniční průmyslové spolupráce, míra účasti malých a středních podniků a omezení zdvojování systémů; zdůrazňuje, že by měl rovněž zachycovat socioekonomické přínosy obranných programů EU ve všech členských státech a regionech, včetně vytváření pracovních míst a průmyslového rozvoje, s cílem vést zdokonalování politik a posilovat důvěru veřejnosti;</w:t>
      </w:r>
    </w:p>
    <w:p w14:paraId="75D1F296" w14:textId="77777777" w:rsidR="002F1573" w:rsidRPr="00E7425B" w:rsidRDefault="002F1573" w:rsidP="002F1573">
      <w:pPr>
        <w:pStyle w:val="NormalHanging12a"/>
      </w:pPr>
      <w:r w:rsidRPr="00E7425B">
        <w:t>36.</w:t>
      </w:r>
      <w:r w:rsidRPr="00E7425B">
        <w:tab/>
        <w:t>je pevně přesvědčen, že má-li být zaručena demokratická legitimita a transparentnost obranných politik EU v době hybridní války a dezinformačních kampaní, musí Parlament hrát ústřední úlohu při plánování těchto politik, dohledu nad nimi a jejich kontrole; zdůrazňuje, že musí být zajištěna transparentnost a odpovědnost; vyzývá Komisi, Radu, členské státy a agenturu EDA, aby zajistily bezpečné kanály pro výměnu utajovaných a důvěrných informací s Parlamentem, obranným průmyslem a vnitrostátními orgány;</w:t>
      </w:r>
    </w:p>
    <w:p w14:paraId="12545C02" w14:textId="77777777" w:rsidR="002F1573" w:rsidRPr="00E7425B" w:rsidRDefault="002F1573" w:rsidP="002F1573">
      <w:pPr>
        <w:pStyle w:val="NormalCenter12a"/>
      </w:pPr>
      <w:r w:rsidRPr="00E7425B">
        <w:t>°</w:t>
      </w:r>
    </w:p>
    <w:p w14:paraId="495A616A" w14:textId="77777777" w:rsidR="002F1573" w:rsidRPr="00E7425B" w:rsidRDefault="002F1573" w:rsidP="002F1573">
      <w:pPr>
        <w:pStyle w:val="NormalCenter12a"/>
      </w:pPr>
      <w:r w:rsidRPr="00E7425B">
        <w:t>°</w:t>
      </w:r>
      <w:r w:rsidRPr="00E7425B">
        <w:tab/>
        <w:t>°</w:t>
      </w:r>
    </w:p>
    <w:p w14:paraId="2B57EB30" w14:textId="2CDD6552" w:rsidR="00E7425B" w:rsidRPr="00E7425B" w:rsidRDefault="002F1573" w:rsidP="00E7425B">
      <w:pPr>
        <w:pStyle w:val="NormalHanging12a"/>
      </w:pPr>
      <w:r w:rsidRPr="00E7425B">
        <w:t>37.</w:t>
      </w:r>
      <w:r w:rsidRPr="00E7425B">
        <w:tab/>
        <w:t>pověřuje svou předsedkyni, aby předala toto usnesení Radě a Komisi.</w:t>
      </w:r>
    </w:p>
    <w:p w14:paraId="4C858AB3" w14:textId="342EB5C1" w:rsidR="00E365E1" w:rsidRPr="00E7425B" w:rsidRDefault="00E365E1" w:rsidP="006F5DDF"/>
    <w:sectPr w:rsidR="00E365E1" w:rsidRPr="00E7425B" w:rsidSect="00E742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A2B4F" w14:textId="77777777" w:rsidR="006F5DDF" w:rsidRPr="00E7425B" w:rsidRDefault="006F5DDF">
      <w:r w:rsidRPr="00E7425B">
        <w:separator/>
      </w:r>
    </w:p>
  </w:endnote>
  <w:endnote w:type="continuationSeparator" w:id="0">
    <w:p w14:paraId="2BD1CB10" w14:textId="77777777" w:rsidR="006F5DDF" w:rsidRPr="00E7425B" w:rsidRDefault="006F5DDF">
      <w:r w:rsidRPr="00E742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B742C" w14:textId="77777777" w:rsidR="00064002" w:rsidRPr="00E742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CA840" w14:textId="77777777" w:rsidR="00064002" w:rsidRPr="00E742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001BA" w14:textId="77777777" w:rsidR="00064002" w:rsidRPr="00E742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608A1" w14:textId="77777777" w:rsidR="006F5DDF" w:rsidRPr="00E7425B" w:rsidRDefault="006F5DDF">
      <w:r w:rsidRPr="00E7425B">
        <w:separator/>
      </w:r>
    </w:p>
  </w:footnote>
  <w:footnote w:type="continuationSeparator" w:id="0">
    <w:p w14:paraId="2D897D25" w14:textId="77777777" w:rsidR="006F5DDF" w:rsidRPr="00E7425B" w:rsidRDefault="006F5DDF">
      <w:r w:rsidRPr="00E7425B">
        <w:continuationSeparator/>
      </w:r>
    </w:p>
  </w:footnote>
  <w:footnote w:id="1">
    <w:p w14:paraId="2D68DB6B" w14:textId="5DD17697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1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>. 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 331, 14.12.2017, s. 57,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"http://data.europa.eu/eli/dec/2017/2315/oj" \t "http://data.europa.eu/eli/dec/2017/2315/oj"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http://data.europa.eu/eli/dec/2017/2315/oj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2">
    <w:p w14:paraId="2AB66C04" w14:textId="130812D9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2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>. 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 146, 10.6.2009, s. 1,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"http://data.europa.eu/eli/dir/2009/43/oj" \t "http://data.europa.eu/eli/dir/2009/43/oj"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http://data.europa.eu/eli/dir/2009/43/oj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3">
    <w:p w14:paraId="335AAE9E" w14:textId="05F77C8E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3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>. 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 216, 20.8.2009, s. 76,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"http://data.europa.eu/eli/dir/2009/81/oj" \t "http://data.europa.eu/eli/dir/2009/81/oj"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http://data.europa.eu/eli/dir/2009/81/oj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4">
    <w:p w14:paraId="38E9C315" w14:textId="6C68D844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4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>. 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 L 170, 12.5.2021, s. 149,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"http://data.europa.eu/eli/reg/2021/697/oj" \t "http://data.europa.eu/eli/reg/2021/697/oj"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http://data.europa.eu/eli/reg/2021/697/oj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5">
    <w:p w14:paraId="7AEDD4BE" w14:textId="0EA8B603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5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 185, 24.7.2023, s. 7,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"http://data.europa.eu/eli/reg/2023/1525/oj" \t "http://data.europa.eu/eli/reg/2023/1525/oj"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http://data.europa.eu/eli/reg/2023/1525/oj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6">
    <w:p w14:paraId="11076E3E" w14:textId="3F424AC0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6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 L, 2023/2418, 26.10.2023,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"http://data.europa.eu/eli/reg/2023/2418/oj" \t "http://data.europa.eu/eli/reg/2023/2418/oj"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http://data.europa.eu/eli/reg/2023/2418/oj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7">
    <w:p w14:paraId="651D05AE" w14:textId="78D50C29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7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 L, 2025/2643, 29.12.2025,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"http://data.europa.eu/eli/reg/2025/2643/oj" \t "http://data.europa.eu/eli/reg/2025/2643/oj"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http://data.europa.eu/eli/reg/2025/2643/oj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8">
    <w:p w14:paraId="256FD727" w14:textId="66C4E0E5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8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 L, 2025/2653, 22.12.2025,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"http://data.europa.eu/eli/reg/2025/2653/oj" \t "http://data.europa.eu/eli/reg/2025/2653/oj"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http://data.europa.eu/eli/reg/2025/2653/oj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9">
    <w:p w14:paraId="4E9DBF12" w14:textId="27FC0742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9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L, 2025/1106, 28.5.2025,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"http://data.europa.eu/eli/reg/2025/1106/oj" \t "http://data.europa.eu/eli/reg/2025/1106/oj"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http://data.europa.eu/eli/reg/2025/1106/oj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10">
    <w:p w14:paraId="14B7EF75" w14:textId="7E72CF29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10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>. C 494, 8.12.2021, s. 54.</w:t>
      </w:r>
    </w:p>
  </w:footnote>
  <w:footnote w:id="11">
    <w:p w14:paraId="6F6A0DC7" w14:textId="41C5C812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11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C, C/2025/4388, 9.9.2025,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"http://data.europa.eu/eli/C/2025/4388/oj" \t "http://data.europa.eu/eli/C/2025/4388/oj"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http://data.europa.eu/eli/C/2025/4388/oj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.</w:t>
      </w:r>
    </w:p>
  </w:footnote>
  <w:footnote w:id="12">
    <w:p w14:paraId="529F86ED" w14:textId="20DCCF01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12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r w:rsidRPr="00E7425B">
        <w:rPr>
          <w:sz w:val="24"/>
          <w:lang w:val="cs-CZ"/>
        </w:rPr>
        <w:t>Přijaté texty, P10_</w:t>
      </w:r>
      <w:proofErr w:type="gramStart"/>
      <w:r w:rsidRPr="00E7425B">
        <w:rPr>
          <w:sz w:val="24"/>
          <w:lang w:val="cs-CZ"/>
        </w:rPr>
        <w:t>TA(</w:t>
      </w:r>
      <w:proofErr w:type="gramEnd"/>
      <w:r w:rsidRPr="00E7425B">
        <w:rPr>
          <w:sz w:val="24"/>
          <w:lang w:val="cs-CZ"/>
        </w:rPr>
        <w:t>2025)0285.</w:t>
      </w:r>
    </w:p>
  </w:footnote>
  <w:footnote w:id="13">
    <w:p w14:paraId="4D0800D9" w14:textId="4C6E0DF3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13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r w:rsidRPr="00E7425B">
        <w:rPr>
          <w:sz w:val="24"/>
          <w:lang w:val="cs-CZ"/>
        </w:rPr>
        <w:t>Společný postoj Rady 2008/944/SZBP ze dne 8. prosince 2008, kterým se stanoví společná pravidla pro kontrolu vývozu vojenských technologií a vojenského materiálu (</w:t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>. 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 335, 13.12.2008, s. 99,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"http://data.europa.eu/eli/compos/2008/944/oj"</w:instrText>
      </w:r>
      <w:r w:rsidR="0075051D">
        <w:fldChar w:fldCharType="separate"/>
      </w:r>
      <w:r w:rsidRPr="001E21B5">
        <w:rPr>
          <w:rStyle w:val="Hyperlink"/>
          <w:sz w:val="24"/>
          <w:lang w:val="cs-CZ"/>
        </w:rPr>
        <w:t>http://data.europa.eu/eli/compos/2008/944/oj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).</w:t>
      </w:r>
    </w:p>
  </w:footnote>
  <w:footnote w:id="14">
    <w:p w14:paraId="47155B00" w14:textId="30B8D44D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14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r w:rsidRPr="00E7425B">
        <w:rPr>
          <w:sz w:val="24"/>
          <w:lang w:val="cs-CZ"/>
        </w:rPr>
        <w:t>Směrnice Evropského parlamentu a Rady 2014/24/EU ze dne 26. února 2014 o zadávání veřejných zakázek a o zrušení směrnice 2004/18/ES (</w:t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 94, 28.3.2014, s. 65,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"http://data.europa.eu/eli/dir/2014/24/oj" \t "http://data.europa.eu/eli/dir/2014/24/oj"</w:instrText>
      </w:r>
      <w:r w:rsidR="0075051D">
        <w:fldChar w:fldCharType="separate"/>
      </w:r>
      <w:r w:rsidRPr="00E7425B">
        <w:rPr>
          <w:rStyle w:val="Hyperlink"/>
          <w:sz w:val="24"/>
          <w:lang w:val="cs-CZ"/>
        </w:rPr>
        <w:t>http://data.europa.eu/eli/dir/2014/24/oj).</w:t>
      </w:r>
      <w:r w:rsidR="0075051D">
        <w:rPr>
          <w:rStyle w:val="Hyperlink"/>
          <w:sz w:val="24"/>
          <w:lang w:val="cs-CZ"/>
        </w:rPr>
        <w:fldChar w:fldCharType="end"/>
      </w:r>
    </w:p>
  </w:footnote>
  <w:footnote w:id="15">
    <w:p w14:paraId="1950E47F" w14:textId="1B0FF49E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15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r w:rsidRPr="00E7425B">
        <w:rPr>
          <w:sz w:val="24"/>
          <w:lang w:val="cs-CZ"/>
        </w:rPr>
        <w:t>Směrnice Evropského parlamentu a Rady 2014/66/EU ze dne 15. května 2014 o podmínkách vstupu a pobytu státních příslušníků třetích zemí na základě převedení v rámci společnosti (</w:t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 157, 27.5.2014, s. 1, ELI: </w:t>
      </w:r>
      <w:r w:rsidR="0075051D">
        <w:fldChar w:fldCharType="begin"/>
      </w:r>
      <w:r w:rsidR="0075051D" w:rsidRPr="0075051D">
        <w:rPr>
          <w:lang w:val="fi-FI"/>
        </w:rPr>
        <w:instrText>HYPERLINK "http://data.europa.eu/eli/dir/2014/66/oj"</w:instrText>
      </w:r>
      <w:r w:rsidR="0075051D">
        <w:fldChar w:fldCharType="separate"/>
      </w:r>
      <w:r w:rsidRPr="001E21B5">
        <w:rPr>
          <w:rStyle w:val="Hyperlink"/>
          <w:sz w:val="24"/>
          <w:lang w:val="cs-CZ"/>
        </w:rPr>
        <w:t>http://data.europa.eu/eli/dir/2014/66/oj</w:t>
      </w:r>
      <w:r w:rsidR="0075051D">
        <w:rPr>
          <w:rStyle w:val="Hyperlink"/>
          <w:sz w:val="24"/>
          <w:lang w:val="cs-CZ"/>
        </w:rPr>
        <w:fldChar w:fldCharType="end"/>
      </w:r>
      <w:r w:rsidRPr="00E7425B">
        <w:rPr>
          <w:sz w:val="24"/>
          <w:lang w:val="cs-CZ"/>
        </w:rPr>
        <w:t>).</w:t>
      </w:r>
    </w:p>
  </w:footnote>
  <w:footnote w:id="16">
    <w:p w14:paraId="4F5A9947" w14:textId="3B8CBEAA" w:rsidR="002F1573" w:rsidRPr="00E7425B" w:rsidRDefault="002F1573" w:rsidP="00E7425B">
      <w:pPr>
        <w:pStyle w:val="FootnoteText"/>
        <w:ind w:left="567" w:hanging="567"/>
        <w:rPr>
          <w:sz w:val="24"/>
          <w:lang w:val="cs-CZ"/>
        </w:rPr>
      </w:pPr>
      <w:r w:rsidRPr="00E7425B">
        <w:rPr>
          <w:sz w:val="24"/>
          <w:vertAlign w:val="superscript"/>
          <w:lang w:val="cs-CZ"/>
        </w:rPr>
        <w:t>16</w:t>
      </w:r>
      <w:r w:rsidR="00E7425B" w:rsidRPr="00E7425B">
        <w:rPr>
          <w:sz w:val="24"/>
          <w:vertAlign w:val="superscript"/>
          <w:lang w:val="cs-CZ"/>
        </w:rPr>
        <w:t xml:space="preserve"> </w:t>
      </w:r>
      <w:r w:rsidR="00E7425B" w:rsidRPr="00E7425B">
        <w:rPr>
          <w:sz w:val="24"/>
          <w:vertAlign w:val="superscript"/>
          <w:lang w:val="cs-CZ"/>
        </w:rPr>
        <w:tab/>
      </w:r>
      <w:r w:rsidRPr="00E7425B">
        <w:rPr>
          <w:sz w:val="24"/>
          <w:lang w:val="cs-CZ"/>
        </w:rPr>
        <w:t>Nařízení Evropského parlamentu a Rady (EU) 2024/1252 ze dne 11. dubna 2024, kterým se stanoví rámec pro zajištění bezpečných a udržitelných dodávek kritických surovin a mění nařízení (EU) č. 168/2013, (EU) 2018/858, (EU) 2018/1724 a (EU) 2019/1020 (</w:t>
      </w:r>
      <w:proofErr w:type="spellStart"/>
      <w:r w:rsidRPr="00E7425B">
        <w:rPr>
          <w:sz w:val="24"/>
          <w:lang w:val="cs-CZ"/>
        </w:rPr>
        <w:t>Úř</w:t>
      </w:r>
      <w:proofErr w:type="spellEnd"/>
      <w:r w:rsidRPr="00E7425B">
        <w:rPr>
          <w:sz w:val="24"/>
          <w:lang w:val="cs-CZ"/>
        </w:rPr>
        <w:t xml:space="preserve">. </w:t>
      </w:r>
      <w:proofErr w:type="spellStart"/>
      <w:r w:rsidRPr="00E7425B">
        <w:rPr>
          <w:sz w:val="24"/>
          <w:lang w:val="cs-CZ"/>
        </w:rPr>
        <w:t>věst</w:t>
      </w:r>
      <w:proofErr w:type="spellEnd"/>
      <w:r w:rsidRPr="00E7425B">
        <w:rPr>
          <w:sz w:val="24"/>
          <w:lang w:val="cs-CZ"/>
        </w:rPr>
        <w:t xml:space="preserve">. L, 2024/1252, 3.5.2024, ELI: </w:t>
      </w:r>
      <w:hyperlink r:id="rId1" w:tgtFrame="http://data.europa.eu/eli/reg/2024/1252/oj)." w:history="1">
        <w:r w:rsidRPr="00E7425B">
          <w:rPr>
            <w:rStyle w:val="Hyperlink"/>
            <w:sz w:val="24"/>
            <w:lang w:val="cs-CZ"/>
          </w:rPr>
          <w:t>http://data.europa.eu/eli/reg/2024/1252/oj)</w:t>
        </w:r>
      </w:hyperlink>
      <w:r w:rsidRPr="00E7425B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05117" w14:textId="77777777" w:rsidR="00064002" w:rsidRPr="00E742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33F76" w14:textId="77777777" w:rsidR="00064002" w:rsidRPr="00E742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9E33A" w14:textId="77777777" w:rsidR="00064002" w:rsidRPr="00E742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0270441">
    <w:abstractNumId w:val="9"/>
  </w:num>
  <w:num w:numId="2" w16cid:durableId="1254435418">
    <w:abstractNumId w:val="9"/>
  </w:num>
  <w:num w:numId="3" w16cid:durableId="58796512">
    <w:abstractNumId w:val="7"/>
  </w:num>
  <w:num w:numId="4" w16cid:durableId="280887719">
    <w:abstractNumId w:val="7"/>
  </w:num>
  <w:num w:numId="5" w16cid:durableId="438454534">
    <w:abstractNumId w:val="6"/>
  </w:num>
  <w:num w:numId="6" w16cid:durableId="942302847">
    <w:abstractNumId w:val="6"/>
  </w:num>
  <w:num w:numId="7" w16cid:durableId="2133746387">
    <w:abstractNumId w:val="5"/>
  </w:num>
  <w:num w:numId="8" w16cid:durableId="1401901761">
    <w:abstractNumId w:val="5"/>
  </w:num>
  <w:num w:numId="9" w16cid:durableId="363096092">
    <w:abstractNumId w:val="4"/>
  </w:num>
  <w:num w:numId="10" w16cid:durableId="1093010581">
    <w:abstractNumId w:val="4"/>
  </w:num>
  <w:num w:numId="11" w16cid:durableId="498929289">
    <w:abstractNumId w:val="8"/>
  </w:num>
  <w:num w:numId="12" w16cid:durableId="146938981">
    <w:abstractNumId w:val="8"/>
  </w:num>
  <w:num w:numId="13" w16cid:durableId="944533529">
    <w:abstractNumId w:val="3"/>
  </w:num>
  <w:num w:numId="14" w16cid:durableId="180899583">
    <w:abstractNumId w:val="3"/>
  </w:num>
  <w:num w:numId="15" w16cid:durableId="160631444">
    <w:abstractNumId w:val="2"/>
  </w:num>
  <w:num w:numId="16" w16cid:durableId="1790277579">
    <w:abstractNumId w:val="2"/>
  </w:num>
  <w:num w:numId="17" w16cid:durableId="1046103786">
    <w:abstractNumId w:val="1"/>
  </w:num>
  <w:num w:numId="18" w16cid:durableId="906575480">
    <w:abstractNumId w:val="1"/>
  </w:num>
  <w:num w:numId="19" w16cid:durableId="1917666120">
    <w:abstractNumId w:val="0"/>
  </w:num>
  <w:num w:numId="20" w16cid:durableId="921597863">
    <w:abstractNumId w:val="0"/>
  </w:num>
  <w:num w:numId="21" w16cid:durableId="532230104">
    <w:abstractNumId w:val="9"/>
  </w:num>
  <w:num w:numId="22" w16cid:durableId="67390682">
    <w:abstractNumId w:val="7"/>
  </w:num>
  <w:num w:numId="23" w16cid:durableId="1974599721">
    <w:abstractNumId w:val="6"/>
  </w:num>
  <w:num w:numId="24" w16cid:durableId="813067903">
    <w:abstractNumId w:val="5"/>
  </w:num>
  <w:num w:numId="25" w16cid:durableId="1197933900">
    <w:abstractNumId w:val="4"/>
  </w:num>
  <w:num w:numId="26" w16cid:durableId="918756376">
    <w:abstractNumId w:val="8"/>
  </w:num>
  <w:num w:numId="27" w16cid:durableId="1234581505">
    <w:abstractNumId w:val="3"/>
  </w:num>
  <w:num w:numId="28" w16cid:durableId="1137648905">
    <w:abstractNumId w:val="2"/>
  </w:num>
  <w:num w:numId="29" w16cid:durableId="1035471647">
    <w:abstractNumId w:val="1"/>
  </w:num>
  <w:num w:numId="30" w16cid:durableId="763376686">
    <w:abstractNumId w:val="0"/>
  </w:num>
  <w:num w:numId="31" w16cid:durableId="60949751">
    <w:abstractNumId w:val="9"/>
  </w:num>
  <w:num w:numId="32" w16cid:durableId="1062018646">
    <w:abstractNumId w:val="7"/>
  </w:num>
  <w:num w:numId="33" w16cid:durableId="1962179480">
    <w:abstractNumId w:val="6"/>
  </w:num>
  <w:num w:numId="34" w16cid:durableId="403189833">
    <w:abstractNumId w:val="5"/>
  </w:num>
  <w:num w:numId="35" w16cid:durableId="578290906">
    <w:abstractNumId w:val="4"/>
  </w:num>
  <w:num w:numId="36" w16cid:durableId="2069454926">
    <w:abstractNumId w:val="8"/>
  </w:num>
  <w:num w:numId="37" w16cid:durableId="414591117">
    <w:abstractNumId w:val="3"/>
  </w:num>
  <w:num w:numId="38" w16cid:durableId="169223066">
    <w:abstractNumId w:val="2"/>
  </w:num>
  <w:num w:numId="39" w16cid:durableId="671568898">
    <w:abstractNumId w:val="1"/>
  </w:num>
  <w:num w:numId="40" w16cid:durableId="1670212395">
    <w:abstractNumId w:val="0"/>
  </w:num>
  <w:num w:numId="41" w16cid:durableId="671225332">
    <w:abstractNumId w:val="10"/>
  </w:num>
  <w:num w:numId="42" w16cid:durableId="1410612516">
    <w:abstractNumId w:val="10"/>
  </w:num>
  <w:num w:numId="43" w16cid:durableId="2096004438">
    <w:abstractNumId w:val="10"/>
  </w:num>
  <w:num w:numId="44" w16cid:durableId="7543216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7/2026"/>
    <w:docVar w:name="dvlangue" w:val="CS"/>
    <w:docVar w:name="dvnumam" w:val="71"/>
    <w:docVar w:name="dvpe" w:val="778.252"/>
    <w:docVar w:name="dvrapporteur" w:val="Zpravodaj: "/>
    <w:docVar w:name="dvtitre" w:val="Usnesení Evropského parlamentu ze dne.... 2026 o odstraňování překážek jednotného trhu v oblasti obrany(2025/2143(INI))"/>
  </w:docVars>
  <w:rsids>
    <w:rsidRoot w:val="006F5DDF"/>
    <w:rsid w:val="00002272"/>
    <w:rsid w:val="000467CA"/>
    <w:rsid w:val="00064002"/>
    <w:rsid w:val="000677B9"/>
    <w:rsid w:val="000831BA"/>
    <w:rsid w:val="000A42CC"/>
    <w:rsid w:val="000E7DD9"/>
    <w:rsid w:val="0010095E"/>
    <w:rsid w:val="00125B37"/>
    <w:rsid w:val="00187494"/>
    <w:rsid w:val="001E21B5"/>
    <w:rsid w:val="001F32AE"/>
    <w:rsid w:val="002767FF"/>
    <w:rsid w:val="002B18FE"/>
    <w:rsid w:val="002B5493"/>
    <w:rsid w:val="002F157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5DDF"/>
    <w:rsid w:val="006F74FA"/>
    <w:rsid w:val="00731ADD"/>
    <w:rsid w:val="00734777"/>
    <w:rsid w:val="00747932"/>
    <w:rsid w:val="0075051D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260"/>
    <w:rsid w:val="00AE0928"/>
    <w:rsid w:val="00AF3B82"/>
    <w:rsid w:val="00B12E95"/>
    <w:rsid w:val="00B22876"/>
    <w:rsid w:val="00B558F0"/>
    <w:rsid w:val="00B876D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25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09062"/>
  <w15:chartTrackingRefBased/>
  <w15:docId w15:val="{BFAEAB9C-FDF4-4692-B9DE-FD908B23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2F1573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2F157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2F1573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2F157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2F157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2F157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252/oj)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6301</Words>
  <Characters>38331</Characters>
  <Application>Microsoft Office Word</Application>
  <DocSecurity>0</DocSecurity>
  <Lines>319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2026-03-11T12:35:00Z</dcterms:created>
  <dcterms:modified xsi:type="dcterms:W3CDTF">2026-03-11T12:35:00Z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A10-0017/2026</vt:lpwstr>
  </property>
  <property fmtid="{D5CDD505-2E9C-101B-9397-08002B2CF9AE}" pid="4" name="&lt;Type&gt;">
    <vt:lpwstr>RR</vt:lpwstr>
  </property>
</Properties>
</file>