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650A" w14:paraId="2B3A232B" w14:textId="77777777" w:rsidTr="0010095E">
        <w:trPr>
          <w:trHeight w:hRule="exact" w:val="1418"/>
        </w:trPr>
        <w:tc>
          <w:tcPr>
            <w:tcW w:w="6804" w:type="dxa"/>
            <w:shd w:val="clear" w:color="auto" w:fill="auto"/>
            <w:vAlign w:val="center"/>
          </w:tcPr>
          <w:p w14:paraId="746419C3" w14:textId="77777777" w:rsidR="00751A4A" w:rsidRPr="0011650A" w:rsidRDefault="00FA0DB9" w:rsidP="0010095E">
            <w:pPr>
              <w:pStyle w:val="EPName"/>
            </w:pPr>
            <w:r w:rsidRPr="0011650A">
              <w:t>Ευρωπαϊκό Κοινοβούλιο</w:t>
            </w:r>
          </w:p>
          <w:p w14:paraId="3F3D4114" w14:textId="77777777" w:rsidR="00751A4A" w:rsidRPr="0011650A" w:rsidRDefault="005F1B17" w:rsidP="005F1B17">
            <w:pPr>
              <w:pStyle w:val="EPTerm"/>
              <w:rPr>
                <w:rStyle w:val="HideTWBExt"/>
                <w:noProof w:val="0"/>
                <w:vanish w:val="0"/>
                <w:color w:val="auto"/>
              </w:rPr>
            </w:pPr>
            <w:r w:rsidRPr="0011650A">
              <w:t>2024</w:t>
            </w:r>
            <w:r w:rsidR="00817416" w:rsidRPr="0011650A">
              <w:t>-202</w:t>
            </w:r>
            <w:r w:rsidRPr="0011650A">
              <w:t>9</w:t>
            </w:r>
          </w:p>
        </w:tc>
        <w:tc>
          <w:tcPr>
            <w:tcW w:w="2268" w:type="dxa"/>
            <w:shd w:val="clear" w:color="auto" w:fill="auto"/>
          </w:tcPr>
          <w:p w14:paraId="2BF68431" w14:textId="77777777" w:rsidR="00751A4A" w:rsidRPr="0011650A" w:rsidRDefault="00187494" w:rsidP="0010095E">
            <w:pPr>
              <w:pStyle w:val="EPLogo"/>
            </w:pPr>
            <w:r w:rsidRPr="0011650A">
              <w:rPr>
                <w:noProof/>
                <w:lang w:eastAsia="ja-JP"/>
              </w:rPr>
              <w:drawing>
                <wp:inline distT="0" distB="0" distL="0" distR="0" wp14:anchorId="078769E2" wp14:editId="70F5C4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63FA84" w14:textId="77777777" w:rsidR="00D058B8" w:rsidRPr="0011650A" w:rsidRDefault="00D058B8" w:rsidP="004C5D52">
      <w:pPr>
        <w:pStyle w:val="LineTop"/>
      </w:pPr>
    </w:p>
    <w:p w14:paraId="468E883F" w14:textId="77777777" w:rsidR="00680577" w:rsidRPr="0011650A" w:rsidRDefault="00FA0DB9" w:rsidP="00680577">
      <w:pPr>
        <w:pStyle w:val="EPBodyTA1"/>
      </w:pPr>
      <w:r w:rsidRPr="0011650A">
        <w:t>ΚΕΙΜΕΝΑ ΠΟΥ ΕΓΚΡΙΘΗΚΑΝ</w:t>
      </w:r>
    </w:p>
    <w:p w14:paraId="650DC11C" w14:textId="77777777" w:rsidR="00D058B8" w:rsidRPr="0011650A" w:rsidRDefault="00D058B8" w:rsidP="00D058B8">
      <w:pPr>
        <w:pStyle w:val="LineBottom"/>
      </w:pPr>
    </w:p>
    <w:p w14:paraId="5BB64269" w14:textId="23BB8714" w:rsidR="00FA0DB9" w:rsidRPr="0011650A" w:rsidRDefault="00FA0DB9" w:rsidP="00FA0DB9">
      <w:pPr>
        <w:pStyle w:val="ATHeading1"/>
      </w:pPr>
      <w:bookmarkStart w:id="0" w:name="TANumber"/>
      <w:r w:rsidRPr="0011650A">
        <w:t>P10_TA(2026)00</w:t>
      </w:r>
      <w:r w:rsidR="0011650A">
        <w:t>79</w:t>
      </w:r>
      <w:bookmarkEnd w:id="0"/>
    </w:p>
    <w:p w14:paraId="7A1E9DEB" w14:textId="3EFCA21A" w:rsidR="00FA0DB9" w:rsidRPr="0011650A" w:rsidRDefault="00046065" w:rsidP="00FA0DB9">
      <w:pPr>
        <w:pStyle w:val="ATHeading2"/>
      </w:pPr>
      <w:bookmarkStart w:id="1" w:name="title"/>
      <w:r w:rsidRPr="0011650A">
        <w:rPr>
          <w:bCs/>
        </w:rPr>
        <w:t>Αντιμετώπιση των φραγμών στην ενιαία αγορά άμυνας</w:t>
      </w:r>
      <w:bookmarkEnd w:id="1"/>
    </w:p>
    <w:p w14:paraId="039D302B" w14:textId="77777777" w:rsidR="00FA0DB9" w:rsidRPr="0011650A" w:rsidRDefault="00FA0DB9" w:rsidP="00FA0DB9">
      <w:pPr>
        <w:rPr>
          <w:i/>
          <w:vanish/>
        </w:rPr>
      </w:pPr>
      <w:r w:rsidRPr="0011650A">
        <w:rPr>
          <w:i/>
        </w:rPr>
        <w:fldChar w:fldCharType="begin"/>
      </w:r>
      <w:r w:rsidRPr="0011650A">
        <w:rPr>
          <w:i/>
        </w:rPr>
        <w:instrText xml:space="preserve"> TC"(</w:instrText>
      </w:r>
      <w:bookmarkStart w:id="2" w:name="DocNumber"/>
      <w:r w:rsidRPr="0011650A">
        <w:rPr>
          <w:i/>
        </w:rPr>
        <w:instrText>A10-0017/2026</w:instrText>
      </w:r>
      <w:bookmarkEnd w:id="2"/>
      <w:r w:rsidRPr="0011650A">
        <w:rPr>
          <w:i/>
        </w:rPr>
        <w:instrText xml:space="preserve"> - Εισηγητής: Tobias Cremer)"\l3 \n&gt; \* MERGEFORMAT </w:instrText>
      </w:r>
      <w:r w:rsidRPr="0011650A">
        <w:rPr>
          <w:i/>
        </w:rPr>
        <w:fldChar w:fldCharType="end"/>
      </w:r>
    </w:p>
    <w:p w14:paraId="404D9566" w14:textId="77777777" w:rsidR="00FA0DB9" w:rsidRPr="0011650A" w:rsidRDefault="00FA0DB9" w:rsidP="00FA0DB9">
      <w:pPr>
        <w:rPr>
          <w:vanish/>
        </w:rPr>
      </w:pPr>
      <w:bookmarkStart w:id="3" w:name="Commission"/>
      <w:r w:rsidRPr="0011650A">
        <w:rPr>
          <w:vanish/>
        </w:rPr>
        <w:t>Επιτροπή Ασφάλειας και Άμυνας</w:t>
      </w:r>
      <w:bookmarkEnd w:id="3"/>
    </w:p>
    <w:p w14:paraId="7B69313C" w14:textId="77777777" w:rsidR="00FA0DB9" w:rsidRPr="0011650A" w:rsidRDefault="00FA0DB9" w:rsidP="00FA0DB9">
      <w:pPr>
        <w:rPr>
          <w:vanish/>
        </w:rPr>
      </w:pPr>
      <w:bookmarkStart w:id="4" w:name="PE"/>
      <w:r w:rsidRPr="0011650A">
        <w:rPr>
          <w:vanish/>
        </w:rPr>
        <w:t>PE778.252</w:t>
      </w:r>
      <w:bookmarkEnd w:id="4"/>
    </w:p>
    <w:p w14:paraId="0D92BA12" w14:textId="7A1C3558" w:rsidR="00FA0DB9" w:rsidRPr="0011650A" w:rsidRDefault="00FA0DB9" w:rsidP="00FA0DB9">
      <w:pPr>
        <w:pStyle w:val="ATHeading3"/>
      </w:pPr>
      <w:bookmarkStart w:id="5" w:name="Sujet"/>
      <w:r w:rsidRPr="0011650A">
        <w:t xml:space="preserve">Ψήφισμα του Ευρωπαϊκού Κοινοβουλίου της </w:t>
      </w:r>
      <w:r w:rsidR="0017445C" w:rsidRPr="0011650A">
        <w:t>11</w:t>
      </w:r>
      <w:r w:rsidR="00D25701" w:rsidRPr="0011650A">
        <w:t>ης Μαρτίου</w:t>
      </w:r>
      <w:r w:rsidRPr="0011650A">
        <w:t xml:space="preserve"> 2026 σχετικά με την αντιμετώπιση των φραγμών στην ενιαία αγορά άμυνας</w:t>
      </w:r>
      <w:bookmarkEnd w:id="5"/>
      <w:r w:rsidRPr="0011650A">
        <w:t xml:space="preserve"> </w:t>
      </w:r>
      <w:bookmarkStart w:id="6" w:name="References"/>
      <w:r w:rsidRPr="0011650A">
        <w:t>(2025/2143(INI))</w:t>
      </w:r>
      <w:bookmarkEnd w:id="6"/>
    </w:p>
    <w:p w14:paraId="0594B229" w14:textId="77777777" w:rsidR="005C2D75" w:rsidRPr="0011650A" w:rsidRDefault="005C2D75" w:rsidP="005C2D75">
      <w:pPr>
        <w:pStyle w:val="NormalBold12a"/>
      </w:pPr>
    </w:p>
    <w:p w14:paraId="348375EF" w14:textId="77777777" w:rsidR="005C2D75" w:rsidRPr="0011650A" w:rsidRDefault="005C2D75" w:rsidP="005C2D75">
      <w:pPr>
        <w:pStyle w:val="Normal12"/>
      </w:pPr>
      <w:r w:rsidRPr="0011650A">
        <w:rPr>
          <w:i/>
        </w:rPr>
        <w:t>Το Ευρωπαϊκό Κοινοβούλιο</w:t>
      </w:r>
      <w:r w:rsidRPr="0011650A">
        <w:t>,</w:t>
      </w:r>
    </w:p>
    <w:p w14:paraId="32501DA7" w14:textId="77777777" w:rsidR="005C2D75" w:rsidRPr="0011650A" w:rsidRDefault="005C2D75" w:rsidP="00D25701">
      <w:pPr>
        <w:pStyle w:val="NormalHanging"/>
        <w:ind w:left="567" w:hanging="567"/>
      </w:pPr>
      <w:r w:rsidRPr="0011650A">
        <w:t>–</w:t>
      </w:r>
      <w:r w:rsidRPr="0011650A">
        <w:tab/>
        <w:t>έχοντας υπόψη τη Συνθήκη για τη λειτουργία της Ευρωπαϊκής Ένωσης (ΣΛΕΕ),</w:t>
      </w:r>
    </w:p>
    <w:p w14:paraId="468E629D" w14:textId="77777777" w:rsidR="005C2D75" w:rsidRPr="0011650A" w:rsidRDefault="005C2D75" w:rsidP="00D25701">
      <w:pPr>
        <w:pStyle w:val="NormalHanging"/>
        <w:ind w:left="567" w:hanging="567"/>
      </w:pPr>
      <w:r w:rsidRPr="0011650A">
        <w:t>–</w:t>
      </w:r>
      <w:r w:rsidRPr="0011650A">
        <w:tab/>
        <w:t>έχοντας υπόψη τη Διακήρυξη των Βερσαλλιών που εγκρίθηκε στην ανεπίσημη συνεδρίαση των αρχηγών κρατών και κυβερνήσεων στις 11 Μαρτίου 2022,</w:t>
      </w:r>
    </w:p>
    <w:p w14:paraId="5F69FDCB" w14:textId="52C22E04" w:rsidR="005C2D75" w:rsidRPr="0011650A" w:rsidRDefault="005C2D75" w:rsidP="00D25701">
      <w:pPr>
        <w:pStyle w:val="NormalHanging"/>
        <w:ind w:left="567" w:hanging="567"/>
      </w:pPr>
      <w:r w:rsidRPr="0011650A">
        <w:t>–</w:t>
      </w:r>
      <w:r w:rsidRPr="0011650A">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την οποία ενέκρινε το Συμβούλιο στις 21</w:t>
      </w:r>
      <w:r w:rsidR="007D3ED4" w:rsidRPr="0011650A">
        <w:rPr>
          <w:lang w:val="fr-BE"/>
        </w:rPr>
        <w:t> </w:t>
      </w:r>
      <w:r w:rsidRPr="0011650A">
        <w:t>Μαρτίου 2022 και υιοθέτησε το Ευρωπαϊκό Συμβούλιο στις 25 Μαρτίου 2022,</w:t>
      </w:r>
    </w:p>
    <w:p w14:paraId="003A5002" w14:textId="77777777" w:rsidR="005C2D75" w:rsidRPr="0011650A" w:rsidRDefault="005C2D75" w:rsidP="00D25701">
      <w:pPr>
        <w:pStyle w:val="NormalHanging"/>
        <w:ind w:left="567" w:hanging="567"/>
      </w:pPr>
      <w:r w:rsidRPr="0011650A">
        <w:t>–</w:t>
      </w:r>
      <w:r w:rsidRPr="0011650A">
        <w:tab/>
        <w:t>έχοντας υπόψη την απόφαση (ΚΕΠΠΑ) 2017/2315 του Συμβουλίου, της 11ης Δεκεμβρίου 2017, για τη θεσμοθέτηση μόνιμης διαρθρωμένης συνεργασίας (PESCO) και την κατάρτιση του καταλόγου των συμμετεχόντων κρατών μελών</w:t>
      </w:r>
      <w:r w:rsidRPr="0011650A">
        <w:rPr>
          <w:rStyle w:val="FootnoteReference"/>
        </w:rPr>
        <w:footnoteReference w:customMarkFollows="1" w:id="1"/>
        <w:t>1</w:t>
      </w:r>
      <w:r w:rsidRPr="0011650A">
        <w:t>,</w:t>
      </w:r>
    </w:p>
    <w:p w14:paraId="581C087C" w14:textId="77777777" w:rsidR="005C2D75" w:rsidRPr="0011650A" w:rsidRDefault="005C2D75" w:rsidP="00D25701">
      <w:pPr>
        <w:pStyle w:val="NormalHanging"/>
        <w:ind w:left="567" w:hanging="567"/>
      </w:pPr>
      <w:r w:rsidRPr="0011650A">
        <w:t>–</w:t>
      </w:r>
      <w:r w:rsidRPr="0011650A">
        <w:tab/>
        <w:t>έχοντας υπόψη την οδηγία 2009/43/ΕΚ του Ευρωπαϊκού Κοινοβουλίου και του Συμβουλίου, της 6ης Μαΐου 2009, για την απλούστευση των όρων και προϋποθέσεων για τις μεταφορές προϊόντων συνδεόμενων με τον τομέα της άμυνας εντός της Κοινότητας</w:t>
      </w:r>
      <w:r w:rsidRPr="0011650A">
        <w:rPr>
          <w:rStyle w:val="FootnoteReference"/>
        </w:rPr>
        <w:footnoteReference w:customMarkFollows="1" w:id="2"/>
        <w:t>2</w:t>
      </w:r>
      <w:r w:rsidRPr="0011650A">
        <w:t>,</w:t>
      </w:r>
    </w:p>
    <w:p w14:paraId="467E59E2" w14:textId="77777777" w:rsidR="005C2D75" w:rsidRPr="0011650A" w:rsidRDefault="005C2D75" w:rsidP="00D25701">
      <w:pPr>
        <w:pStyle w:val="NormalHanging"/>
        <w:ind w:left="567" w:hanging="567"/>
      </w:pPr>
      <w:r w:rsidRPr="0011650A">
        <w:t>–</w:t>
      </w:r>
      <w:r w:rsidRPr="0011650A">
        <w:tab/>
        <w:t>έχοντας υπόψη την οδηγία 2009/81/ΕΚ του Ευρωπαϊκού Κοινοβουλίου και του Συμβουλίου, της 13ης Ιουλίου 2009, σχετικά με τον συντονισμό των διαδικασιών σύναψης ορισμένων συμβάσεων έργων, προμηθειών και παροχής υπηρεσιών που συνάπτονται από αναθέτουσες αρχές ή αναθέτοντες φορείς στους τομείς της άμυνας και της ασφάλειας καθώς και την τροποποίηση των οδηγιών 2004/17/ΕΚ και 2004/18/ΕΚ</w:t>
      </w:r>
      <w:r w:rsidRPr="0011650A">
        <w:rPr>
          <w:rStyle w:val="FootnoteReference"/>
        </w:rPr>
        <w:footnoteReference w:customMarkFollows="1" w:id="3"/>
        <w:t>3</w:t>
      </w:r>
      <w:r w:rsidRPr="0011650A">
        <w:t>,</w:t>
      </w:r>
    </w:p>
    <w:p w14:paraId="784B1D59" w14:textId="77777777" w:rsidR="005C2D75" w:rsidRPr="0011650A" w:rsidRDefault="005C2D75" w:rsidP="00D25701">
      <w:pPr>
        <w:pStyle w:val="NormalHanging"/>
        <w:ind w:left="567" w:hanging="567"/>
      </w:pPr>
      <w:r w:rsidRPr="0011650A">
        <w:lastRenderedPageBreak/>
        <w:t>–</w:t>
      </w:r>
      <w:r w:rsidRPr="0011650A">
        <w:tab/>
        <w:t>έχοντας υπόψη τον κανονισμό (ΕΕ) 2021/697 του Ευρωπαϊκού Κοινοβουλίου και του Συμβουλίου, της 29ης Απριλίου 2021, για τη θέσπιση του Ευρωπαϊκού Ταμείου Άμυνας και την κατάργηση του κανονισμού (ΕΕ) 2018/1092</w:t>
      </w:r>
      <w:r w:rsidRPr="0011650A">
        <w:rPr>
          <w:rStyle w:val="FootnoteReference"/>
        </w:rPr>
        <w:footnoteReference w:customMarkFollows="1" w:id="4"/>
        <w:t>4</w:t>
      </w:r>
      <w:r w:rsidRPr="0011650A">
        <w:t>,</w:t>
      </w:r>
    </w:p>
    <w:p w14:paraId="74B1CEE6" w14:textId="77777777" w:rsidR="005C2D75" w:rsidRPr="0011650A" w:rsidRDefault="005C2D75" w:rsidP="00D25701">
      <w:pPr>
        <w:pStyle w:val="NormalHanging"/>
        <w:ind w:left="567" w:hanging="567"/>
      </w:pPr>
      <w:r w:rsidRPr="0011650A">
        <w:t>–</w:t>
      </w:r>
      <w:r w:rsidRPr="0011650A">
        <w:tab/>
        <w:t>έχοντας υπόψη τον κανονισμό (ΕΕ) 2023/1525 του Ευρωπαϊκού Κοινοβουλίου και του Συμβουλίου, της 20ής Ιουλίου 2023, σχετικά με τη στήριξη της παραγωγής πυρομαχικών (ASAP)</w:t>
      </w:r>
      <w:r w:rsidRPr="0011650A">
        <w:rPr>
          <w:rStyle w:val="FootnoteReference"/>
        </w:rPr>
        <w:footnoteReference w:customMarkFollows="1" w:id="5"/>
        <w:t>5</w:t>
      </w:r>
      <w:r w:rsidRPr="0011650A">
        <w:t>,</w:t>
      </w:r>
    </w:p>
    <w:p w14:paraId="645B393A" w14:textId="77777777" w:rsidR="005C2D75" w:rsidRPr="0011650A" w:rsidRDefault="005C2D75" w:rsidP="00D25701">
      <w:pPr>
        <w:pStyle w:val="NormalHanging"/>
        <w:ind w:left="567" w:hanging="567"/>
      </w:pPr>
      <w:r w:rsidRPr="0011650A">
        <w:t>–</w:t>
      </w:r>
      <w:r w:rsidRPr="0011650A">
        <w:tab/>
        <w:t>έχοντας υπόψη τον κανονισμό (ΕΕ) 2023/2418 του Ευρωπαϊκού Κοινοβουλίου και του Συμβουλίου, της 18ης Οκτωβρίου 2023, σχετικά με τη θέσπιση μέσου για την ενίσχυση της ευρωπαϊκής αμυντικής βιομηχανίας μέσω κοινών προμηθειών (κανονισμός EDIRPA)</w:t>
      </w:r>
      <w:r w:rsidRPr="0011650A">
        <w:rPr>
          <w:rStyle w:val="FootnoteReference"/>
        </w:rPr>
        <w:footnoteReference w:customMarkFollows="1" w:id="6"/>
        <w:t>6</w:t>
      </w:r>
      <w:r w:rsidRPr="0011650A">
        <w:t>,</w:t>
      </w:r>
    </w:p>
    <w:p w14:paraId="1AAF40A9" w14:textId="77777777" w:rsidR="005C2D75" w:rsidRPr="0011650A" w:rsidRDefault="005C2D75" w:rsidP="00D25701">
      <w:pPr>
        <w:pStyle w:val="NormalHanging"/>
        <w:ind w:left="567" w:hanging="567"/>
      </w:pPr>
      <w:r w:rsidRPr="0011650A">
        <w:t>–</w:t>
      </w:r>
      <w:r w:rsidRPr="0011650A">
        <w:tab/>
        <w:t>έχοντας υπόψη τον κανονισμό (ΕΕ) 2025/2643 του Ευρωπαϊκού Κοινοβουλίου και του Συμβουλίου, της 16ης Δεκεμβρίου 2025, για τη θέσπιση του προγράμματος για την ευρωπαϊκή αμυντική βιομηχανία και πλαισίου μέτρων με σκοπό τη διασφάλιση έγκαιρης διαθεσιμότητας και εφοδιασμού με αμυντικά προϊόντα («κανονισμός EDIP»)</w:t>
      </w:r>
      <w:r w:rsidRPr="0011650A">
        <w:rPr>
          <w:rStyle w:val="FootnoteReference"/>
        </w:rPr>
        <w:footnoteReference w:customMarkFollows="1" w:id="7"/>
        <w:t>7</w:t>
      </w:r>
      <w:r w:rsidRPr="0011650A">
        <w:t>,</w:t>
      </w:r>
    </w:p>
    <w:p w14:paraId="50505E06" w14:textId="77777777" w:rsidR="005C2D75" w:rsidRPr="0011650A" w:rsidRDefault="005C2D75" w:rsidP="00D25701">
      <w:pPr>
        <w:pStyle w:val="NormalHanging"/>
        <w:ind w:left="567" w:hanging="567"/>
      </w:pPr>
      <w:r w:rsidRPr="0011650A">
        <w:t>–</w:t>
      </w:r>
      <w:r w:rsidRPr="0011650A">
        <w:tab/>
        <w:t xml:space="preserve">έχοντας υπόψη τον κανονισμό (ΕΕ) 2025/2653 του Ευρωπαϊκού Κοινοβουλίου και του Συμβουλίου, της 19ης Δεκεμβρίου 2025, για την τροποποίηση των κανονισμών (ΕΕ) 2021/694, (ΕΕ) 2021/695, (ΕΕ) 2021/697, (ΕΕ) 2021/1153 και (ΕΕ) 2024/795 σχετικά με την παροχή κινήτρων για επενδύσεις που συνδέονται με τον τομέα της άμυνας στον προϋπολογισμό της ΕΕ με σκοπό την εφαρμογή του σχεδίου </w:t>
      </w:r>
      <w:proofErr w:type="spellStart"/>
      <w:r w:rsidRPr="0011650A">
        <w:t>ReArm</w:t>
      </w:r>
      <w:proofErr w:type="spellEnd"/>
      <w:r w:rsidRPr="0011650A">
        <w:t xml:space="preserve"> Europe</w:t>
      </w:r>
      <w:r w:rsidRPr="0011650A">
        <w:rPr>
          <w:rStyle w:val="FootnoteReference"/>
        </w:rPr>
        <w:footnoteReference w:customMarkFollows="1" w:id="8"/>
        <w:t>8</w:t>
      </w:r>
      <w:r w:rsidRPr="0011650A">
        <w:t>,</w:t>
      </w:r>
    </w:p>
    <w:p w14:paraId="3633E2B9" w14:textId="77777777" w:rsidR="005C2D75" w:rsidRPr="0011650A" w:rsidRDefault="005C2D75" w:rsidP="00D25701">
      <w:pPr>
        <w:pStyle w:val="NormalHanging"/>
        <w:ind w:left="567" w:hanging="567"/>
      </w:pPr>
      <w:r w:rsidRPr="0011650A">
        <w:t>–</w:t>
      </w:r>
      <w:r w:rsidRPr="0011650A">
        <w:tab/>
        <w:t>έχοντας υπόψη τον κανονισμό (ΕΕ) 2025/1106 του Συμβουλίου, της 27ης Μαΐου 2025, για τη θέσπιση του μέσου δράσης για την ασφάλεια στην Ευρώπη (SAFE) μέσω της ενίσχυσης της ευρωπαϊκής αμυντικής βιομηχανίας</w:t>
      </w:r>
      <w:r w:rsidRPr="0011650A">
        <w:rPr>
          <w:rStyle w:val="FootnoteReference"/>
        </w:rPr>
        <w:footnoteReference w:customMarkFollows="1" w:id="9"/>
        <w:t>9</w:t>
      </w:r>
      <w:r w:rsidRPr="0011650A">
        <w:t>,</w:t>
      </w:r>
    </w:p>
    <w:p w14:paraId="7F8DA52D" w14:textId="175C09B4" w:rsidR="005C2D75" w:rsidRPr="0011650A" w:rsidRDefault="005C2D75" w:rsidP="00D25701">
      <w:pPr>
        <w:pStyle w:val="NormalHanging"/>
        <w:ind w:left="567" w:hanging="567"/>
      </w:pPr>
      <w:r w:rsidRPr="0011650A">
        <w:t>–</w:t>
      </w:r>
      <w:r w:rsidRPr="0011650A">
        <w:tab/>
        <w:t>έχοντας υπόψη την πρόταση της Επιτροπής, της 17ης Ιουνίου 2025, για κανονισμό του Ευρωπαϊκού Κοινοβουλίου και του Συμβουλίου σχετικά με την επιτάχυνση της αδειοδότησης για έργα αμυντικής ετοιμότητας (COM(2025)0821), την πρόταση της Επιτροπής, της 17ης Ιουνίου 2025, για κανονισμό του Ευρωπαϊκού Κοινοβουλίου και του Συμβουλίου για την τροποποίηση των κανονισμών (ΕΚ) αριθ. 1907/2006, (ΕΚ) αριθ. 1272/2008, (ΕΕ) αριθ. 528/2012, (ΕΕ) 2019/1021 και (ΕΕ) 2021/697 όσον αφορά την αμυντική ετοιμότητα και τη διευκόλυνση των αμυντικών επενδύσεων και συνθηκών για την αμυντική βιομηχανία (COM(2025)0822), και την πρόταση της Επιτροπής, της 17ης Ιουνίου 2025, για οδηγία του Ευρωπαϊκού Κοινοβουλίου και του Συμβουλίου για την τροποποίηση των οδηγιών 2009/43/ΕΚ και 2009/81/ΕΚ όσον αφορά την απλούστευση των ενδοενωσιακών μεταφορών προϊόντων συνδεόμενων με τον τομέα της άμυνας και την απλούστευση των προμηθειών ασφάλειας και άμυνας (COM(2025)0823), στο πλαίσιο της δέσμης μέτρων «Αμυντική ετοιμότητα» της 17ης</w:t>
      </w:r>
      <w:r w:rsidR="007D3ED4" w:rsidRPr="0011650A">
        <w:rPr>
          <w:lang w:val="fr-BE"/>
        </w:rPr>
        <w:t> </w:t>
      </w:r>
      <w:r w:rsidRPr="0011650A">
        <w:t>Ιουνίου 2025,</w:t>
      </w:r>
    </w:p>
    <w:p w14:paraId="7806A49B" w14:textId="77777777" w:rsidR="005C2D75" w:rsidRPr="0011650A" w:rsidRDefault="005C2D75" w:rsidP="00D25701">
      <w:pPr>
        <w:pStyle w:val="NormalHanging"/>
        <w:ind w:left="567" w:hanging="567"/>
      </w:pPr>
      <w:r w:rsidRPr="0011650A">
        <w:lastRenderedPageBreak/>
        <w:t>–</w:t>
      </w:r>
      <w:r w:rsidRPr="0011650A">
        <w:tab/>
        <w:t>έχοντας υπόψη τα συμπεράσματα του Ευρωπαϊκού Συμβουλίου σχετικά με την ευρωπαϊκή άμυνα, και συγκεκριμένα αυτά της 6ης Μαρτίου 2025, της 20ής Μαρτίου 2025, της 26ης Ιουνίου 2025 και της 23ης Οκτωβρίου 2025,</w:t>
      </w:r>
    </w:p>
    <w:p w14:paraId="31E5D8DA" w14:textId="77777777" w:rsidR="005C2D75" w:rsidRPr="0011650A" w:rsidRDefault="005C2D75" w:rsidP="00D25701">
      <w:pPr>
        <w:pStyle w:val="NormalHanging"/>
        <w:ind w:left="567" w:hanging="567"/>
      </w:pPr>
      <w:r w:rsidRPr="0011650A">
        <w:t>–</w:t>
      </w:r>
      <w:r w:rsidRPr="0011650A">
        <w:tab/>
        <w:t>έχοντας υπόψη το ψήφισμά του της 25ης Μαρτίου 2021 σχετικά με την εφαρμογή της οδηγίας 2009/81/ΕΚ σε ό,τι αφορά τις συμβάσεις στους τομείς της άμυνας και της ασφάλειας, και της οδηγίας 2009/43/ΕΚ σε ό,τι αφορά τις μεταφορές προϊόντων συνδεόμενων με τον τομέα της άμυνας</w:t>
      </w:r>
      <w:r w:rsidRPr="0011650A">
        <w:rPr>
          <w:rStyle w:val="FootnoteReference"/>
        </w:rPr>
        <w:footnoteReference w:customMarkFollows="1" w:id="10"/>
        <w:t>10</w:t>
      </w:r>
      <w:r w:rsidRPr="0011650A">
        <w:t>,</w:t>
      </w:r>
    </w:p>
    <w:p w14:paraId="59BCF77D" w14:textId="77777777" w:rsidR="005C2D75" w:rsidRPr="0011650A" w:rsidRDefault="005C2D75" w:rsidP="00D25701">
      <w:pPr>
        <w:pStyle w:val="NormalHanging"/>
        <w:ind w:left="567" w:hanging="567"/>
      </w:pPr>
      <w:r w:rsidRPr="0011650A">
        <w:t>–</w:t>
      </w:r>
      <w:r w:rsidRPr="0011650A">
        <w:tab/>
        <w:t>έχοντας υπόψη το ψήφισμά του της 2ας Απριλίου 2025 σχετικά με την εφαρμογή της κοινής εξωτερικής πολιτικής και πολιτικής ασφαλείας – ετήσια έκθεση 2024</w:t>
      </w:r>
      <w:r w:rsidRPr="0011650A">
        <w:rPr>
          <w:rStyle w:val="FootnoteReference"/>
        </w:rPr>
        <w:footnoteReference w:customMarkFollows="1" w:id="11"/>
        <w:t>11</w:t>
      </w:r>
      <w:r w:rsidRPr="0011650A">
        <w:t>,</w:t>
      </w:r>
    </w:p>
    <w:p w14:paraId="416F5D83" w14:textId="77777777" w:rsidR="005C2D75" w:rsidRPr="0011650A" w:rsidRDefault="005C2D75" w:rsidP="00D25701">
      <w:pPr>
        <w:pStyle w:val="NormalHanging"/>
        <w:ind w:left="567" w:hanging="567"/>
      </w:pPr>
      <w:r w:rsidRPr="0011650A">
        <w:t>–</w:t>
      </w:r>
      <w:r w:rsidRPr="0011650A">
        <w:tab/>
        <w:t>έχοντας υπόψη το ψήφισμά του της 25ης Νοεμβρίου 2025 σχετικά με τις θεσμικές πτυχές της έκθεσης για το μέλλον της ευρωπαϊκής ανταγωνιστικότητας (έκθεση Draghi)</w:t>
      </w:r>
      <w:r w:rsidRPr="0011650A">
        <w:rPr>
          <w:rStyle w:val="FootnoteReference"/>
        </w:rPr>
        <w:footnoteReference w:customMarkFollows="1" w:id="12"/>
        <w:t>12</w:t>
      </w:r>
      <w:r w:rsidRPr="0011650A">
        <w:t>,</w:t>
      </w:r>
    </w:p>
    <w:p w14:paraId="68634207" w14:textId="77777777" w:rsidR="005C2D75" w:rsidRPr="0011650A" w:rsidRDefault="005C2D75" w:rsidP="00D25701">
      <w:pPr>
        <w:pStyle w:val="NormalHanging"/>
        <w:ind w:left="567" w:hanging="567"/>
      </w:pPr>
      <w:r w:rsidRPr="0011650A">
        <w:t>–</w:t>
      </w:r>
      <w:r w:rsidRPr="0011650A">
        <w:tab/>
        <w:t>έχοντας υπόψη την κοινή ανακοίνωση της Επιτροπής και του Ύπατου Εκπροσώπου της Ένωσης για θέματα εξωτερικής πολιτικής και πολιτικής ασφαλείας, της 5ης Μαρτίου 2024, με τίτλο «Μια νέα στρατηγική για την ευρωπαϊκή αμυντική βιομηχανία: επίτευξη ετοιμότητας στην ΕΕ μέσω μιας ανθεκτικής αμυντικής βιομηχανίας με υψηλό βαθμό ανταπόκρισης» (JOIN(2024)0010),</w:t>
      </w:r>
    </w:p>
    <w:p w14:paraId="42E905C5" w14:textId="5FED41F4" w:rsidR="005C2D75" w:rsidRPr="0011650A" w:rsidRDefault="005C2D75" w:rsidP="00D25701">
      <w:pPr>
        <w:pStyle w:val="NormalHanging"/>
        <w:ind w:left="567" w:hanging="567"/>
      </w:pPr>
      <w:r w:rsidRPr="0011650A">
        <w:t>–</w:t>
      </w:r>
      <w:r w:rsidRPr="0011650A">
        <w:tab/>
        <w:t>έχοντας υπόψη τις πολιτικές κατευθύνσεις για την επόμενη Ευρωπαϊκή Επιτροπή για την περίοδο 2024-2029, με τίτλο «Η επιλογή της Ευρώπης», που παρουσίασε στις 18</w:t>
      </w:r>
      <w:r w:rsidR="007D3ED4" w:rsidRPr="0011650A">
        <w:rPr>
          <w:lang w:val="fr-BE"/>
        </w:rPr>
        <w:t> </w:t>
      </w:r>
      <w:r w:rsidRPr="0011650A">
        <w:t xml:space="preserve">Ιουλίου 2025 η τότε υποψήφια πρόεδρος της Επιτροπής, </w:t>
      </w:r>
      <w:proofErr w:type="spellStart"/>
      <w:r w:rsidRPr="0011650A">
        <w:t>Ursula</w:t>
      </w:r>
      <w:proofErr w:type="spellEnd"/>
      <w:r w:rsidRPr="0011650A">
        <w:t xml:space="preserve"> </w:t>
      </w:r>
      <w:proofErr w:type="spellStart"/>
      <w:r w:rsidRPr="0011650A">
        <w:t>von</w:t>
      </w:r>
      <w:proofErr w:type="spellEnd"/>
      <w:r w:rsidRPr="0011650A">
        <w:t xml:space="preserve"> </w:t>
      </w:r>
      <w:proofErr w:type="spellStart"/>
      <w:r w:rsidRPr="0011650A">
        <w:t>der</w:t>
      </w:r>
      <w:proofErr w:type="spellEnd"/>
      <w:r w:rsidRPr="0011650A">
        <w:t xml:space="preserve"> </w:t>
      </w:r>
      <w:proofErr w:type="spellStart"/>
      <w:r w:rsidRPr="0011650A">
        <w:t>Leyen</w:t>
      </w:r>
      <w:proofErr w:type="spellEnd"/>
      <w:r w:rsidRPr="0011650A">
        <w:t>,</w:t>
      </w:r>
    </w:p>
    <w:p w14:paraId="008F40BE" w14:textId="77777777" w:rsidR="005C2D75" w:rsidRPr="0011650A" w:rsidRDefault="005C2D75" w:rsidP="00D25701">
      <w:pPr>
        <w:pStyle w:val="NormalHanging"/>
        <w:ind w:left="567" w:hanging="567"/>
      </w:pPr>
      <w:r w:rsidRPr="0011650A">
        <w:t>–</w:t>
      </w:r>
      <w:r w:rsidRPr="0011650A">
        <w:tab/>
        <w:t xml:space="preserve">έχοντας υπόψη την έκθεση του </w:t>
      </w:r>
      <w:proofErr w:type="spellStart"/>
      <w:r w:rsidRPr="0011650A">
        <w:t>Mario</w:t>
      </w:r>
      <w:proofErr w:type="spellEnd"/>
      <w:r w:rsidRPr="0011650A">
        <w:t xml:space="preserve"> </w:t>
      </w:r>
      <w:proofErr w:type="spellStart"/>
      <w:r w:rsidRPr="0011650A">
        <w:t>Draghi</w:t>
      </w:r>
      <w:proofErr w:type="spellEnd"/>
      <w:r w:rsidRPr="0011650A">
        <w:t>, της 9ης Σεπτεμβρίου 2024, με τίτλο «Το μέλλον της ευρωπαϊκής ανταγωνιστικότητας» (έκθεση Draghi), και, ειδικότερα, το κεφάλαιο 4 σχετικά με την ενίσχυση της ασφάλειας και τη μείωση των εξαρτήσεων,</w:t>
      </w:r>
    </w:p>
    <w:p w14:paraId="12B37B43" w14:textId="6CA052A8" w:rsidR="005C2D75" w:rsidRPr="0011650A" w:rsidRDefault="005C2D75" w:rsidP="00D25701">
      <w:pPr>
        <w:pStyle w:val="NormalHanging"/>
        <w:ind w:left="567" w:hanging="567"/>
      </w:pPr>
      <w:r w:rsidRPr="0011650A">
        <w:t>–</w:t>
      </w:r>
      <w:r w:rsidRPr="0011650A">
        <w:tab/>
        <w:t xml:space="preserve">έχοντας υπόψη την έκθεση του </w:t>
      </w:r>
      <w:proofErr w:type="spellStart"/>
      <w:r w:rsidRPr="0011650A">
        <w:t>Sauli</w:t>
      </w:r>
      <w:proofErr w:type="spellEnd"/>
      <w:r w:rsidRPr="0011650A">
        <w:t xml:space="preserve"> </w:t>
      </w:r>
      <w:proofErr w:type="spellStart"/>
      <w:r w:rsidRPr="0011650A">
        <w:t>Niinistö</w:t>
      </w:r>
      <w:proofErr w:type="spellEnd"/>
      <w:r w:rsidRPr="0011650A">
        <w:t xml:space="preserve">, της 30ής Οκτωβρίου 2024, με τίτλο </w:t>
      </w:r>
      <w:r w:rsidR="004954E1" w:rsidRPr="0011650A">
        <w:t>«</w:t>
      </w:r>
      <w:proofErr w:type="spellStart"/>
      <w:r w:rsidRPr="0011650A">
        <w:t>Safer</w:t>
      </w:r>
      <w:proofErr w:type="spellEnd"/>
      <w:r w:rsidRPr="0011650A">
        <w:t xml:space="preserve"> </w:t>
      </w:r>
      <w:proofErr w:type="spellStart"/>
      <w:r w:rsidRPr="0011650A">
        <w:t>Together</w:t>
      </w:r>
      <w:proofErr w:type="spellEnd"/>
      <w:r w:rsidRPr="0011650A">
        <w:t xml:space="preserve"> – </w:t>
      </w:r>
      <w:proofErr w:type="spellStart"/>
      <w:r w:rsidRPr="0011650A">
        <w:t>Strengthening</w:t>
      </w:r>
      <w:proofErr w:type="spellEnd"/>
      <w:r w:rsidRPr="0011650A">
        <w:t xml:space="preserve"> of </w:t>
      </w:r>
      <w:proofErr w:type="spellStart"/>
      <w:r w:rsidRPr="0011650A">
        <w:t>Europe’s</w:t>
      </w:r>
      <w:proofErr w:type="spellEnd"/>
      <w:r w:rsidRPr="0011650A">
        <w:t xml:space="preserve"> </w:t>
      </w:r>
      <w:proofErr w:type="spellStart"/>
      <w:r w:rsidRPr="0011650A">
        <w:t>Civilian</w:t>
      </w:r>
      <w:proofErr w:type="spellEnd"/>
      <w:r w:rsidRPr="0011650A">
        <w:t xml:space="preserve"> and </w:t>
      </w:r>
      <w:proofErr w:type="spellStart"/>
      <w:r w:rsidRPr="0011650A">
        <w:t>Military</w:t>
      </w:r>
      <w:proofErr w:type="spellEnd"/>
      <w:r w:rsidRPr="0011650A">
        <w:t xml:space="preserve"> </w:t>
      </w:r>
      <w:proofErr w:type="spellStart"/>
      <w:r w:rsidRPr="0011650A">
        <w:t>Preparedness</w:t>
      </w:r>
      <w:proofErr w:type="spellEnd"/>
      <w:r w:rsidRPr="0011650A">
        <w:t xml:space="preserve"> and </w:t>
      </w:r>
      <w:proofErr w:type="spellStart"/>
      <w:r w:rsidRPr="0011650A">
        <w:t>Readiness</w:t>
      </w:r>
      <w:proofErr w:type="spellEnd"/>
      <w:r w:rsidR="004954E1" w:rsidRPr="0011650A">
        <w:t>»</w:t>
      </w:r>
      <w:r w:rsidRPr="0011650A">
        <w:t xml:space="preserve"> (Πιο ασφαλείς μαζί – Ενίσχυση της πολιτικοστρατιωτικής προετοιμασίας και ετοιμότητας της Ευρώπης) (έκθεση </w:t>
      </w:r>
      <w:proofErr w:type="spellStart"/>
      <w:r w:rsidRPr="0011650A">
        <w:t>Niinistö</w:t>
      </w:r>
      <w:proofErr w:type="spellEnd"/>
      <w:r w:rsidRPr="0011650A">
        <w:t>),</w:t>
      </w:r>
    </w:p>
    <w:p w14:paraId="0A8C82B3" w14:textId="0851518D" w:rsidR="005C2D75" w:rsidRPr="0011650A" w:rsidRDefault="005C2D75" w:rsidP="00D25701">
      <w:pPr>
        <w:pStyle w:val="NormalHanging"/>
        <w:ind w:left="567" w:hanging="567"/>
      </w:pPr>
      <w:r w:rsidRPr="0011650A">
        <w:t>–</w:t>
      </w:r>
      <w:r w:rsidRPr="0011650A">
        <w:tab/>
        <w:t xml:space="preserve">έχοντας υπόψη την έκθεση του </w:t>
      </w:r>
      <w:proofErr w:type="spellStart"/>
      <w:r w:rsidRPr="0011650A">
        <w:t>Enrico</w:t>
      </w:r>
      <w:proofErr w:type="spellEnd"/>
      <w:r w:rsidRPr="0011650A">
        <w:t xml:space="preserve"> Letta, της 10ης Απριλίου 2024, με τίτλο </w:t>
      </w:r>
      <w:r w:rsidR="004954E1" w:rsidRPr="0011650A">
        <w:t>«</w:t>
      </w:r>
      <w:proofErr w:type="spellStart"/>
      <w:r w:rsidRPr="0011650A">
        <w:t>Much</w:t>
      </w:r>
      <w:proofErr w:type="spellEnd"/>
      <w:r w:rsidRPr="0011650A">
        <w:t xml:space="preserve"> </w:t>
      </w:r>
      <w:proofErr w:type="spellStart"/>
      <w:r w:rsidRPr="0011650A">
        <w:t>more</w:t>
      </w:r>
      <w:proofErr w:type="spellEnd"/>
      <w:r w:rsidRPr="0011650A">
        <w:t xml:space="preserve"> </w:t>
      </w:r>
      <w:proofErr w:type="spellStart"/>
      <w:r w:rsidRPr="0011650A">
        <w:t>than</w:t>
      </w:r>
      <w:proofErr w:type="spellEnd"/>
      <w:r w:rsidRPr="0011650A">
        <w:t xml:space="preserve"> a Market – </w:t>
      </w:r>
      <w:proofErr w:type="spellStart"/>
      <w:r w:rsidRPr="0011650A">
        <w:t>Speed</w:t>
      </w:r>
      <w:proofErr w:type="spellEnd"/>
      <w:r w:rsidRPr="0011650A">
        <w:t xml:space="preserve">, </w:t>
      </w:r>
      <w:proofErr w:type="spellStart"/>
      <w:r w:rsidRPr="0011650A">
        <w:t>Security</w:t>
      </w:r>
      <w:proofErr w:type="spellEnd"/>
      <w:r w:rsidRPr="0011650A">
        <w:t xml:space="preserve">, </w:t>
      </w:r>
      <w:proofErr w:type="spellStart"/>
      <w:r w:rsidRPr="0011650A">
        <w:t>Solidarity</w:t>
      </w:r>
      <w:proofErr w:type="spellEnd"/>
      <w:r w:rsidRPr="0011650A">
        <w:t xml:space="preserve">: </w:t>
      </w:r>
      <w:proofErr w:type="spellStart"/>
      <w:r w:rsidRPr="0011650A">
        <w:t>Empowering</w:t>
      </w:r>
      <w:proofErr w:type="spellEnd"/>
      <w:r w:rsidRPr="0011650A">
        <w:t xml:space="preserve"> the </w:t>
      </w:r>
      <w:proofErr w:type="spellStart"/>
      <w:r w:rsidRPr="0011650A">
        <w:t>Single</w:t>
      </w:r>
      <w:proofErr w:type="spellEnd"/>
      <w:r w:rsidRPr="0011650A">
        <w:t xml:space="preserve"> Market </w:t>
      </w:r>
      <w:proofErr w:type="spellStart"/>
      <w:r w:rsidRPr="0011650A">
        <w:t>to</w:t>
      </w:r>
      <w:proofErr w:type="spellEnd"/>
      <w:r w:rsidRPr="0011650A">
        <w:t xml:space="preserve"> </w:t>
      </w:r>
      <w:proofErr w:type="spellStart"/>
      <w:r w:rsidRPr="0011650A">
        <w:t>deliver</w:t>
      </w:r>
      <w:proofErr w:type="spellEnd"/>
      <w:r w:rsidRPr="0011650A">
        <w:t xml:space="preserve"> a </w:t>
      </w:r>
      <w:proofErr w:type="spellStart"/>
      <w:r w:rsidRPr="0011650A">
        <w:t>sustainable</w:t>
      </w:r>
      <w:proofErr w:type="spellEnd"/>
      <w:r w:rsidRPr="0011650A">
        <w:t xml:space="preserve"> </w:t>
      </w:r>
      <w:proofErr w:type="spellStart"/>
      <w:r w:rsidRPr="0011650A">
        <w:t>future</w:t>
      </w:r>
      <w:proofErr w:type="spellEnd"/>
      <w:r w:rsidRPr="0011650A">
        <w:t xml:space="preserve"> and </w:t>
      </w:r>
      <w:proofErr w:type="spellStart"/>
      <w:r w:rsidRPr="0011650A">
        <w:t>prosperity</w:t>
      </w:r>
      <w:proofErr w:type="spellEnd"/>
      <w:r w:rsidRPr="0011650A">
        <w:t xml:space="preserve"> for </w:t>
      </w:r>
      <w:proofErr w:type="spellStart"/>
      <w:r w:rsidRPr="0011650A">
        <w:t>all</w:t>
      </w:r>
      <w:proofErr w:type="spellEnd"/>
      <w:r w:rsidRPr="0011650A">
        <w:t xml:space="preserve"> EU </w:t>
      </w:r>
      <w:proofErr w:type="spellStart"/>
      <w:r w:rsidRPr="0011650A">
        <w:t>Citizens</w:t>
      </w:r>
      <w:proofErr w:type="spellEnd"/>
      <w:r w:rsidR="004954E1" w:rsidRPr="0011650A">
        <w:t>»</w:t>
      </w:r>
      <w:r w:rsidRPr="0011650A">
        <w:t xml:space="preserve"> (Πολύ περισσότερο από μια απλή αγορά – Ταχύτητα, ασφάλεια, αλληλεγγύη: ενδυνάμωση της ενιαίας αγοράς για την επίτευξη βιώσιμου μέλλοντος και ευημερίας για όλους τους πολίτες της ΕΕ) (έκθεση Letta),</w:t>
      </w:r>
    </w:p>
    <w:p w14:paraId="4B7EC556" w14:textId="214754A3" w:rsidR="005C2D75" w:rsidRPr="0011650A" w:rsidRDefault="005C2D75" w:rsidP="00D25701">
      <w:pPr>
        <w:pStyle w:val="NormalHanging"/>
        <w:ind w:left="567" w:hanging="567"/>
      </w:pPr>
      <w:r w:rsidRPr="0011650A">
        <w:t>–</w:t>
      </w:r>
      <w:r w:rsidRPr="0011650A">
        <w:tab/>
        <w:t>έχοντας υπόψη την κοινή λευκή βίβλο της Επιτροπής και της Ύπατης Εκπροσώπου της Ένωσης για θέματα Κοινής Εξωτερικής Πολιτικής και Πολιτικής Ασφαλείας, της 19ης</w:t>
      </w:r>
      <w:r w:rsidR="004954E1" w:rsidRPr="0011650A">
        <w:t> </w:t>
      </w:r>
      <w:r w:rsidRPr="0011650A">
        <w:t>Μαρτίου 2025, με τίτλο «Κοινή Λευκή Βίβλος για την ευρωπαϊκή άμυνα – Ετοιμότητα με ορίζοντα το 2030» (JOIN(2025)0120),</w:t>
      </w:r>
    </w:p>
    <w:p w14:paraId="59654E31" w14:textId="77777777" w:rsidR="005C2D75" w:rsidRPr="0011650A" w:rsidRDefault="005C2D75" w:rsidP="00D25701">
      <w:pPr>
        <w:pStyle w:val="NormalHanging"/>
        <w:ind w:left="567" w:hanging="567"/>
      </w:pPr>
      <w:r w:rsidRPr="0011650A">
        <w:lastRenderedPageBreak/>
        <w:t>–</w:t>
      </w:r>
      <w:r w:rsidRPr="0011650A">
        <w:tab/>
        <w:t>έχοντας υπόψη το άρθρο 55 του Κανονισμού του,</w:t>
      </w:r>
    </w:p>
    <w:p w14:paraId="1E759D26" w14:textId="77777777" w:rsidR="005C2D75" w:rsidRPr="0011650A" w:rsidRDefault="005C2D75" w:rsidP="00D25701">
      <w:pPr>
        <w:pStyle w:val="NormalHanging"/>
        <w:ind w:left="567" w:hanging="567"/>
      </w:pPr>
      <w:r w:rsidRPr="0011650A">
        <w:t>–</w:t>
      </w:r>
      <w:r w:rsidRPr="0011650A">
        <w:tab/>
        <w:t>έχοντας υπόψη τις γνωμοδοτήσεις της Επιτροπής Οικονομικής και Νομισματικής Πολιτικής και της Επιτροπής Εσωτερικής Αγοράς και Προστασίας των Καταναλωτών,</w:t>
      </w:r>
    </w:p>
    <w:p w14:paraId="211A6B23" w14:textId="77777777" w:rsidR="005C2D75" w:rsidRPr="0011650A" w:rsidRDefault="005C2D75" w:rsidP="00D25701">
      <w:pPr>
        <w:pStyle w:val="NormalHanging"/>
        <w:ind w:left="567" w:hanging="567"/>
      </w:pPr>
      <w:r w:rsidRPr="0011650A">
        <w:t>–</w:t>
      </w:r>
      <w:r w:rsidRPr="0011650A">
        <w:tab/>
        <w:t>έχοντας υπόψη την έκθεση της Επιτροπής Ασφάλειας και Άμυνας (A10-0017/2026),</w:t>
      </w:r>
    </w:p>
    <w:p w14:paraId="0D8CD743" w14:textId="77777777" w:rsidR="005C2D75" w:rsidRPr="0011650A" w:rsidRDefault="005C2D75" w:rsidP="00D25701">
      <w:pPr>
        <w:pStyle w:val="NormalHanging"/>
        <w:ind w:left="567" w:hanging="567"/>
      </w:pPr>
      <w:r w:rsidRPr="0011650A">
        <w:t>Α.</w:t>
      </w:r>
      <w:r w:rsidRPr="0011650A">
        <w:tab/>
        <w:t>λαμβάνοντας υπόψη ότι δεκαετίες δημόσιων συμβάσεων στον τομέα της άμυνας εστιασμένες στο εθνικό επίπεδο, ο βιομηχανικός κατακερματισμός, οι κανονιστικοί φραγμοί, οι ανεπαρκείς επενδύσεις, οι διαφορετικές εκτιμήσεις των απειλών και οι αποκλίνοντες στόχοι εξωτερικής πολιτικής, η έλλειψη ολοκληρωμένου σχεδιασμού των ικανοτήτων και η συνολική ζήτηση, καθώς και ο ανταγωνισμός επί της διανοητικής ιδιοκτησίας, έχουν εμποδίσει την ανάπτυξη μιας αποτελεσματικής και πλήρως ολοκληρωμένης ενιαίας αγοράς άμυνας και έχουν αποδυναμώσει τη διαλειτουργικότητα των αμυντικών συστημάτων των κρατών μελών, με αποτέλεσμα να επιβαρύνονται οι φορολογούμενοι με σημαντικά πρόσθετα έξοδα, να υπονομεύεται η ικανότητα της Ένωσης να προστατεύει την ασφάλεια των πολιτών της, γεγονός που οδηγεί στην αποδυνάμωση της ευρωπαϊκής βιομηχανικής και τεχνολογικής βάσης άμυνας (ΕΒΤΒΑ), και να εμποδίζεται η πλήρης υλοποίηση της στρατηγικής αυτονομίας, της ανθεκτικότητας και της ανταγωνιστικότητας της Ευρώπης·</w:t>
      </w:r>
    </w:p>
    <w:p w14:paraId="6F2AEBFF" w14:textId="77777777" w:rsidR="005C2D75" w:rsidRPr="0011650A" w:rsidRDefault="005C2D75" w:rsidP="00D25701">
      <w:pPr>
        <w:pStyle w:val="NormalHanging"/>
        <w:ind w:left="567" w:hanging="567"/>
      </w:pPr>
      <w:r w:rsidRPr="0011650A">
        <w:t>Β.</w:t>
      </w:r>
      <w:r w:rsidRPr="0011650A">
        <w:tab/>
        <w:t xml:space="preserve">λαμβάνοντας υπόψη ότι οι εκθέσεις Letta και Draghi επισημαίνουν έναν συνδυασμό διαρθρωτικών αδυναμιών που επηρεάζουν την ανταγωνιστικότητα της ΕΒΤΒΑ και διαπιστώνουν, ως βασικές προκλήσεις, τον κατακερματισμό, τις ανεπαρκείς δημόσιες αμυντικές δαπάνες και την περιορισμένη πρόσβαση στη χρηματοδότηση και αναγνωρίζουν, συνεπώς, την ανάγκη δημιουργίας μιας πραγματικής αγοράς για την άμυνα· λαμβάνοντας υπόψη ότι η λευκή βίβλος για το μέλλον της ευρωπαϊκής άμυνας τονίζει ότι οι δράσεις θα πρέπει να επικεντρωθούν στους κανόνες και τις διαδικασίες για τις προμήθειες στον τομέα της άμυνας, τις ενδοενωσιακές μεταφορές αμυντικών προϊόντων και την αμοιβαία αναγνώριση των εθνικών αδειών πιστοποίησης· λαμβάνοντας υπόψη ότι η έκθεση </w:t>
      </w:r>
      <w:proofErr w:type="spellStart"/>
      <w:r w:rsidRPr="0011650A">
        <w:t>Niinistö</w:t>
      </w:r>
      <w:proofErr w:type="spellEnd"/>
      <w:r w:rsidRPr="0011650A">
        <w:t xml:space="preserve"> υπογραμμίζει επίσης την ανάγκη να ενισχυθεί η συνολική ετοιμότητα της Ευρώπης, συμπεριλαμβανομένης της ενσωμάτωσης της μη στρατιωτικής και στρατιωτικής ανθεκτικότητας, και επισημαίνει ότι οι ανάγκες αυτές μπορούν επίσης να καλυφθούν αποτελεσματικότερα με μια ενιαία αγορά άμυνας·</w:t>
      </w:r>
    </w:p>
    <w:p w14:paraId="5CAC7A7D" w14:textId="77777777" w:rsidR="005C2D75" w:rsidRPr="0011650A" w:rsidRDefault="005C2D75" w:rsidP="00D25701">
      <w:pPr>
        <w:pStyle w:val="NormalHanging"/>
        <w:ind w:left="567" w:hanging="567"/>
      </w:pPr>
      <w:r w:rsidRPr="0011650A">
        <w:t>Γ.</w:t>
      </w:r>
      <w:r w:rsidRPr="0011650A">
        <w:tab/>
        <w:t>λαμβάνοντας υπόψη ότι μια ανθεκτική, ανταγωνιστική και καινοτόμος ευρωπαϊκή βιομηχανική βάση στον τομέα της άμυνας είναι απαραίτητη για την υλοποίηση της στρατηγικής πυξίδας και για τη διασφάλιση της ικανότητας της ΕΕ να αποτρέπει και να αμύνεται υπό το πρίσμα του θεματολογίου για την ετοιμότητα με ορίζοντα το 2030· λαμβάνοντας υπόψη ότι αυτό απαιτεί μια συνεκτική βιομηχανική και τεχνολογική πολιτική που θα στηρίζει τις διαλειτουργικές ικανότητες, θα διασφαλίζει τις κρίσιμες αλυσίδες εφοδιασμού, θα στηρίζει τις μικρομεσαίες επιχειρήσεις (ΜΜΕ) και θα προωθεί την καινοτομία διπλής χρήσης·</w:t>
      </w:r>
    </w:p>
    <w:p w14:paraId="5FE3FA21" w14:textId="77777777" w:rsidR="005C2D75" w:rsidRPr="0011650A" w:rsidRDefault="005C2D75" w:rsidP="00D25701">
      <w:pPr>
        <w:pStyle w:val="NormalHanging"/>
        <w:ind w:left="567" w:hanging="567"/>
      </w:pPr>
      <w:r w:rsidRPr="0011650A">
        <w:t>Δ.</w:t>
      </w:r>
      <w:r w:rsidRPr="0011650A">
        <w:tab/>
        <w:t xml:space="preserve">λαμβάνοντας υπόψη ότι οι αμυντικές εταιρείες που είναι εγκατεστημένες σε μικρότερα κράτη μέλη έχουν πληγεί ιδιαίτερα από την υπερβολικά αυστηρή προσέγγιση άλλων κρατών μελών όσον αφορά τις ενδοενωσιακές μεταφορές και τους ελέγχους των εξαγωγών στο παρελθόν, γεγονός που καταδεικνύει τον τρόπο με τον οποίο ένα σημείο συμφόρησης μπορεί να υπονομεύσει τις αλυσίδες εφοδιασμού σε ολόκληρη την ΕΕ· λαμβάνοντας υπόψη ότι οι ΜΜΕ αντιμετωπίζουν ιδιαίτερους φραγμούς εισόδου στις </w:t>
      </w:r>
      <w:r w:rsidRPr="0011650A">
        <w:lastRenderedPageBreak/>
        <w:t>αμυντικές αγορές· λαμβάνοντας υπόψη ότι οι ισχύοντες κανόνες ανταγωνισμού της ΕΕ και τα πλαίσια κρατικών ενισχύσεων δεν περιλαμβάνουν ειδικές διατάξεις για διασυνοριακά συνεργατικά έργα στον τομέα της άμυνας, γεγονός που ενέχει τον κίνδυνο να παρεμποδίσει τη βιομηχανική συνεργασία και ενοποίηση· λαμβάνοντας υπόψη ότι δεν υπάρχει ειδική απαλλαγή κατά κατηγορίες ή παρόμοιος μηχανισμός διευκόλυνσης για αμυντικά έργα που χρηματοδοτούνται από χρηματοδοτικά μέσα της ΕΕ, γεγονός που δημιουργεί ανασφάλεια δικαίου για τις εταιρείες που συμμετέχουν σε κοινές δραστηριότητες έρευνας και ανάπτυξης (Ε&amp;Α)· λαμβάνοντας υπόψη ότι η έλλειψη κατάλληλου πλαισίου διανοητικής ιδιοκτησίας και αδειοδότησης για δημόσια χρηματοδοτούμενη Ε&amp;Α στον τομέα της άμυνας περιορίζει την παραγωγή πιστοποιημένων ευρωπαϊκών σχεδίων από πολλούς παραγωγούς και περιορίζει την αποτελεσματικότητα των μέσων κοινών προμηθειών·</w:t>
      </w:r>
    </w:p>
    <w:p w14:paraId="47FFB355" w14:textId="77777777" w:rsidR="005C2D75" w:rsidRPr="0011650A" w:rsidRDefault="005C2D75" w:rsidP="00D25701">
      <w:pPr>
        <w:pStyle w:val="NormalHanging"/>
        <w:ind w:left="567" w:hanging="567"/>
      </w:pPr>
      <w:r w:rsidRPr="0011650A">
        <w:t>Ε.</w:t>
      </w:r>
      <w:r w:rsidRPr="0011650A">
        <w:tab/>
        <w:t>λαμβάνοντας υπόψη ότι η ευρωπαϊκή αμυντική βιομηχανία αντιμετωπίζει σοβαρή έλλειψη ειδικευμένου εργατικού δυναμικού και γήρανση του εργατικού δυναμικού, γεγονός που απειλεί να δημιουργήσει σημεία συμφόρησης στην παραγωγή, εμποδίζοντας την επέκταση· λαμβάνοντας υπόψη ότι οι διαφορετικές εθνικές απαιτήσεις ελέγχου ασφαλείας για το προσωπικό και τις εταιρείες του αμυντικού τομέα εμποδίζουν την ενίσχυση της διασυνοριακής συνεργασίας, υποβάλλοντας τις εταιρείες ή τους μηχανικούς που έχουν λάβει έγκριση για την επεξεργασία διαβαθμισμένων πληροφοριών σε ένα κράτος μέλος σε μακροχρόνιες και διπλές διαδικασίες ελέγχου σε άλλα κράτη μέλη· λαμβάνοντας υπόψη ότι η ταχεία υιοθέτηση και εφαρμογή καινοτόμων τεχνολογιών από τις ένοπλες δυνάμεις της Ευρώπης παρεμποδίζεται από τους μακροχρόνιους κύκλους ανάπτυξης και την υψηλή αποστροφή προς τον κίνδυνο·</w:t>
      </w:r>
    </w:p>
    <w:p w14:paraId="378F9A92" w14:textId="77777777" w:rsidR="005C2D75" w:rsidRPr="0011650A" w:rsidRDefault="005C2D75" w:rsidP="00D25701">
      <w:pPr>
        <w:pStyle w:val="NormalHanging"/>
        <w:ind w:left="567" w:hanging="567"/>
      </w:pPr>
      <w:r w:rsidRPr="0011650A">
        <w:t>ΣΤ.</w:t>
      </w:r>
      <w:r w:rsidRPr="0011650A">
        <w:tab/>
        <w:t>λαμβάνοντας υπόψη ότι, προκειμένου να αυξηθεί η δημόσια στήριξη για τις επενδύσεις αυτές, οι οικονομικές αποδόσεις και τα οικονομικά οφέλη πρέπει να κατανεμηθούν σε ολόκληρη την ΕΕ με ισορροπημένο και αναλογικό τρόπο, λαμβάνοντας υπόψη τις ιδιαιτερότητες των εθνικών βιομηχανικών βάσεων στον τομέα της άμυνας· λαμβάνοντας υπόψη ότι η διασυνοριακή συνεργασία θα πρέπει επίσης να διασφαλίζει τη δίκαιη και πλήρη συμμετοχή των ΜΜΕ και των μικρών επιχειρήσεων μεσαίας κεφαλαιοποίησης στην αξιακή αλυσίδα της άμυνας και να ενισχύει την περιφερειακή συνοχή σε ολόκληρη την ΕΕ· λαμβάνοντας υπόψη ότι οι επενδύσεις στον τομέα της άμυνας έχουν τη δυνατότητα να δημιουργήσουν υψηλής ποιότητας θέσεις εργασίας σε ευρύ φάσμα περιφερειών, συμβάλλοντας έτσι στην επίτευξη των στόχων συνοχής·</w:t>
      </w:r>
    </w:p>
    <w:p w14:paraId="1B29B2F3" w14:textId="77777777" w:rsidR="005C2D75" w:rsidRPr="0011650A" w:rsidRDefault="005C2D75" w:rsidP="00D25701">
      <w:pPr>
        <w:pStyle w:val="NormalHanging"/>
        <w:ind w:left="567" w:hanging="567"/>
      </w:pPr>
      <w:r w:rsidRPr="0011650A">
        <w:t>Ζ.</w:t>
      </w:r>
      <w:r w:rsidRPr="0011650A">
        <w:tab/>
        <w:t>λαμβάνοντας υπόψη ότι τα πρόσφατα γεγονότα έχουν αποκαλύψει τους κινδύνους συγκέντρωσης της αλυσίδας εφοδιασμού στον αμυντικό τομέα της Ευρώπης, με κρίσιμα αμυντικά προϊόντα και εισροές να εξαρτώνται συχνά από έναν μόνο προμηθευτή ή πολύ περιορισμένο αριθμό προμηθευτών· λαμβάνοντας υπόψη ότι η συγκέντρωση αυτή δημιουργεί μοναδικά σημεία αστοχίας και τρωτά σημεία σε περιόδους κρίσης, κάτι το οποίο υπογραμμίζει την επείγουσα ανάγκη για διαφοροποίηση και εφεδρεία στις πηγές εφοδιασμού·</w:t>
      </w:r>
    </w:p>
    <w:p w14:paraId="29C2DAF0" w14:textId="77777777" w:rsidR="005C2D75" w:rsidRPr="0011650A" w:rsidRDefault="005C2D75" w:rsidP="00D25701">
      <w:pPr>
        <w:pStyle w:val="NormalHanging"/>
        <w:ind w:left="567" w:hanging="567"/>
      </w:pPr>
      <w:r w:rsidRPr="0011650A">
        <w:t>Η.</w:t>
      </w:r>
      <w:r w:rsidRPr="0011650A">
        <w:tab/>
        <w:t>λαμβάνοντας υπόψη ότι, σύμφωνα με την έκθεση Draghi, οι ευρωπαϊκές συνεργατικές προμήθειες αντιπροσώπευαν μόνο το 18 % των δαπανών για την προμήθεια αμυντικού εξοπλισμού το 2022, πολύ κάτω από τον δείκτη αναφοράς του 35 % που συμφωνήθηκε στο πλαίσιο του Ευρωπαϊκού Οργανισμού Άμυνας (ΕΟΑ)· λαμβάνοντας υπόψη ότι η ΕΕ έχει θέσει ως πολιτικό στόχο να προμηθεύεται τουλάχιστον το ήμισυ του αμυντικού εξοπλισμού της από την ευρωπαϊκή παραγωγή έως το 2030·</w:t>
      </w:r>
    </w:p>
    <w:p w14:paraId="3355E7AE" w14:textId="77777777" w:rsidR="005C2D75" w:rsidRPr="0011650A" w:rsidRDefault="005C2D75" w:rsidP="00D25701">
      <w:pPr>
        <w:pStyle w:val="NormalHanging"/>
        <w:ind w:left="567" w:hanging="567"/>
      </w:pPr>
      <w:r w:rsidRPr="0011650A">
        <w:lastRenderedPageBreak/>
        <w:t>Θ.</w:t>
      </w:r>
      <w:r w:rsidRPr="0011650A">
        <w:tab/>
        <w:t>λαμβάνοντας υπόψη ότι ο στόχος της δημιουργίας μιας ενιαίας αμυντικής αγοράς αποτελεί εν τέλει μέσο για την επίτευξη της ασφάλειας και της στρατηγικής αυτονομίας της Ευρώπης και όχι αυτοσκοπό· λαμβάνοντας υπόψη ότι η βιομηχανική ολοκλήρωση στον τομέα της άμυνας θα πρέπει να εξυπηρετεί την ικανότητα της ΕΕ να προστατεύει τους πολίτες και τις αξίες της, να διασφαλίζει την ανθεκτικότητα και την αποτροπή και να διαφυλάσσει την ελευθερία δράσης της· λαμβάνοντας υπόψη ότι πρέπει να επιτευχθεί ισορροπία μεταξύ της αποτελεσματικότητας της αγοράς και των επιταγών κυριαρχίας και αλληλεγγύης·</w:t>
      </w:r>
    </w:p>
    <w:p w14:paraId="01A5C46C" w14:textId="77777777" w:rsidR="005C2D75" w:rsidRPr="0011650A" w:rsidRDefault="005C2D75" w:rsidP="00D25701">
      <w:pPr>
        <w:pStyle w:val="NormalHanging"/>
        <w:ind w:left="567" w:hanging="567"/>
      </w:pPr>
      <w:r w:rsidRPr="0011650A">
        <w:t>Ι.</w:t>
      </w:r>
      <w:r w:rsidRPr="0011650A">
        <w:tab/>
        <w:t>λαμβάνοντας υπόψη ότι η από κοινού σχεδίαση, ανάπτυξη, παραγωγή και προμήθεια αμυντικών ικανοτήτων στην ΕΕ θα επιτρέψουν την αύξηση της αποδοτικότητας και της αποτελεσματικότητας των δημόσιων επενδύσεων και των βιομηχανικών και επιχειρησιακών οφελών, αυξάνοντας έτσι την κοινωνική και πολιτική αποδοχή των αναγκαίων αυξήσεων των αμυντικών επενδύσεων σε καιρούς περιορισμένων προϋπολογισμών και βελτιώνοντας σημαντικά την ικανότητα της ΕΕ και των κρατών μελών της να επιτύχουν πλήρη αμυντική ετοιμότητα πριν από το 2030 και μια πραγματική Ευρωπαϊκή Αμυντική Ένωση· λαμβάνοντας υπόψη ότι η εν λόγω κοινή δράση στην ΕΕ θα πρέπει να συντονίζεται με τις διαδικασίες σχεδιασμού του ΝΑΤΟ και θα πρέπει να αποφεύγεται η περιττή αλληλεπικάλυψη δράσεων·</w:t>
      </w:r>
    </w:p>
    <w:p w14:paraId="4F6D1E47" w14:textId="77777777" w:rsidR="005C2D75" w:rsidRPr="0011650A" w:rsidRDefault="005C2D75" w:rsidP="00D25701">
      <w:pPr>
        <w:pStyle w:val="NormalHanging"/>
        <w:ind w:left="567" w:hanging="567"/>
      </w:pPr>
      <w:r w:rsidRPr="0011650A">
        <w:t>ΙΑ.</w:t>
      </w:r>
      <w:r w:rsidRPr="0011650A">
        <w:tab/>
        <w:t>λαμβάνοντας υπόψη ότι τα κράτη μέλη θα εξετάσουν το ενδεχόμενο αύξησης των επενδύσεων και της συνεργασίας τους σε κοινά αμυντικά έργα μόνο εάν τα έργα αυτά αφορούν την ανάπτυξη στρατιωτικών ικανοτήτων κοινού ενδιαφέροντος για τις ένοπλες δυνάμεις τους·</w:t>
      </w:r>
    </w:p>
    <w:p w14:paraId="282F68BB" w14:textId="77777777" w:rsidR="005C2D75" w:rsidRPr="0011650A" w:rsidRDefault="005C2D75" w:rsidP="00D25701">
      <w:pPr>
        <w:pStyle w:val="NormalHanging"/>
        <w:ind w:left="567" w:hanging="567"/>
      </w:pPr>
      <w:r w:rsidRPr="0011650A">
        <w:t>ΙΒ.</w:t>
      </w:r>
      <w:r w:rsidRPr="0011650A">
        <w:tab/>
        <w:t>λαμβάνοντας υπόψη ότι η ΕΕ έχει παρουσιάσει σειρά πρωτοβουλιών που αποσκοπούν στην ενίσχυση της αμυντικής ετοιμότητας της ΕΕ, στη βελτίωση των επενδυτικών συνθηκών και στην παροχή κινήτρων για κοινή δράση, ωστόσο, μέχρι σήμερα, δεν έχει προτείνει τα μετασχηματιστικά μέτρα που απαιτούνται για τη δημιουργία μιας πραγματικής ενιαίας αγοράς αμυντικών προϊόντων· λαμβάνοντας υπόψη ότι οι κανόνες της ΕΕ για τις δημόσιες συμβάσεις στον τομέα της άμυνας (οδηγία 2009/81/ΕΚ) και για τις ενδοενωσιακές μεταφορές (οδηγία 2009/43/EΚ) δεν έχουν επικαιροποιηθεί ακόμη πλήρως παρά τις σημαντικές αλλαγές στο περιβάλλον ασφάλειας· λαμβάνοντας υπόψη ότι τα ενδιαφερόμενα μέρη συχνά θεωρούν ότι και οι δύο οδηγίες είναι υπερβολικά περίπλοκες και ότι η μεταφορά στο εθνικό δίκαιο των κρατών μελών είναι αργή και προβληματική, γεγονός που απαιτεί δυσανάλογη διοικητική προσπάθεια και οδηγεί σε κατακερματισμό της εσωτερικής αγοράς·</w:t>
      </w:r>
    </w:p>
    <w:p w14:paraId="3DD19232" w14:textId="77777777" w:rsidR="005C2D75" w:rsidRPr="0011650A" w:rsidRDefault="005C2D75" w:rsidP="00D25701">
      <w:pPr>
        <w:pStyle w:val="NormalHanging"/>
        <w:ind w:left="567" w:hanging="567"/>
      </w:pPr>
      <w:r w:rsidRPr="0011650A">
        <w:t>ΙΓ.</w:t>
      </w:r>
      <w:r w:rsidRPr="0011650A">
        <w:tab/>
        <w:t>λαμβάνοντας υπόψη ότι, υπό το πρίσμα των αυξανόμενων γεωπολιτικών απειλών, ιδίως του συνεχιζόμενου επιθετικού πολέμου της Ρωσίας κατά της Ουκρανίας και των υβριδικών επιθέσεων και προκλήσεών της κατά της ΕΕ, καθώς και της τρομοκρατίας και της αστάθειας στη Μέση Ανατολή και την Αφρική, το 90 % των πολιτών της ΕΕ δικαίως αναμένει αυξημένη συνεργασία της ΕΕ στον τομέα της ασφάλειας και της άμυνας, μεταξύ άλλων στο πλαίσιο του ΝΑΤΟ και με άλλους ομοϊδεάτες εταίρους, για την προστασία των πολιτών και την υπεράσπιση των συμφερόντων και των αξιών της ΕΕ στη διεθνή σκηνή· λαμβάνοντας υπόψη ότι το ολοένα και πιο ασταθές αυτό περιβάλλον ασφάλειας στην άμεση γειτονία της ΕΕ απαιτεί συνεκτική και συντονισμένη αντίδραση, ιδίως για να διασφαλιστεί η απρόσκοπτη διακίνηση αμυντικών προϊόντων και υπηρεσιών·</w:t>
      </w:r>
    </w:p>
    <w:p w14:paraId="2BE24DD9" w14:textId="77777777" w:rsidR="005C2D75" w:rsidRPr="0011650A" w:rsidRDefault="005C2D75" w:rsidP="00D25701">
      <w:pPr>
        <w:pStyle w:val="Normal12a"/>
        <w:ind w:left="567" w:hanging="567"/>
      </w:pPr>
      <w:r w:rsidRPr="0011650A">
        <w:rPr>
          <w:b/>
          <w:i/>
        </w:rPr>
        <w:t>Το όραμα μιας ενιαίας αγοράς για την άμυνα στην Ένωση</w:t>
      </w:r>
    </w:p>
    <w:p w14:paraId="23D154D3" w14:textId="663375A7" w:rsidR="005C2D75" w:rsidRPr="0011650A" w:rsidRDefault="0011650A" w:rsidP="0011650A">
      <w:pPr>
        <w:pStyle w:val="NormalHanging12a"/>
        <w:ind w:left="570" w:hanging="570"/>
      </w:pPr>
      <w:r w:rsidRPr="0011650A">
        <w:lastRenderedPageBreak/>
        <w:t>1.</w:t>
      </w:r>
      <w:r w:rsidRPr="0011650A">
        <w:tab/>
      </w:r>
      <w:r w:rsidR="005C2D75" w:rsidRPr="0011650A">
        <w:t>υπενθυμίζει ότι, σύμφωνα με την έκθεση Draghi, η ενισχυμένη συνεργασία θα μπορούσε να οδηγήσει σε τεράστιες εξοικονομήσεις αποδοτικότητας έως και 30 % των ετήσιων αμυντικών δαπανών σε ολόκληρη την ΕΕ και να βελτιώσει σημαντικά την αποτελεσματικότητα των τρεχουσών αμυντικών δαπανών· υπογραμμίζει τα ευρύτερα οφέλη που αυτό συνεπάγεται για την ανταγωνιστικότητα, την ανθεκτικότητα και τη στρατηγική κυριαρχία της ΕΕ, δεδομένου ότι διασφαλίζουν σημαντικές ευκαιρίες απασχόλησης, οικονομική ανάπτυξη και τεχνολογική υπεροχή σε ολόκληρη την ΕΕ· επισημαίνει ότι μια πραγματική ενιαία αγορά στον τομέα της άμυνας είναι ζωτικής σημασίας για την προώθηση της ανταγωνιστικότητας των ευρωπαϊκών εταιρειών όχι μόνο εντός της ΕΕ, αλλά και στην παγκόσμια αγορά, όπου πρέπει να ανταγωνίζονται, μεταξύ άλλων, τους κύριους αντισυμβαλλομένους των ΗΠΑ·</w:t>
      </w:r>
    </w:p>
    <w:p w14:paraId="30AFF812" w14:textId="7A4FE5E5" w:rsidR="005C2D75" w:rsidRPr="0011650A" w:rsidRDefault="0011650A" w:rsidP="0011650A">
      <w:pPr>
        <w:pStyle w:val="NormalHanging12a"/>
        <w:ind w:left="570" w:hanging="570"/>
      </w:pPr>
      <w:r w:rsidRPr="0011650A">
        <w:t>2.</w:t>
      </w:r>
      <w:r w:rsidRPr="0011650A">
        <w:tab/>
      </w:r>
      <w:r w:rsidR="005C2D75" w:rsidRPr="0011650A">
        <w:t xml:space="preserve">πιστεύει ότι οι δραματικές προκλήσεις και απειλές που αντιμετωπίζουν η ΕΕ και τα κράτη μέλη της απαιτούν πλήρη επανεξέταση του τρόπου συνεργασίας και συντονισμού τους σε θέματα άμυνας· υπογραμμίζει ότι η ΕΕ και τα κράτη μέλη της πρέπει να αλλάξουν ριζικά την αντίληψή τους για την παραγωγή της αμυντικής βιομηχανίας και να αναπτύξει μια πραγματική ενιαία αγορά για την άμυνα, όπως ζητείται στις εκθέσεις Letta, </w:t>
      </w:r>
      <w:proofErr w:type="spellStart"/>
      <w:r w:rsidR="005C2D75" w:rsidRPr="0011650A">
        <w:t>Draghi</w:t>
      </w:r>
      <w:proofErr w:type="spellEnd"/>
      <w:r w:rsidR="005C2D75" w:rsidRPr="0011650A">
        <w:t xml:space="preserve"> και </w:t>
      </w:r>
      <w:proofErr w:type="spellStart"/>
      <w:r w:rsidR="005C2D75" w:rsidRPr="0011650A">
        <w:t>Niinistö</w:t>
      </w:r>
      <w:proofErr w:type="spellEnd"/>
      <w:r w:rsidR="005C2D75" w:rsidRPr="0011650A">
        <w:t xml:space="preserve"> και στη λευκή βίβλο για το μέλλον της ευρωπαϊκής άμυνας· καλεί τα κράτη μέλη να υπερβούν τα εθνικιστικά αντανακλαστικά όσον αφορά την εθνική βιομηχανική τους βάση, να λάβουν περισσότερο υπόψη τα οφέλη της συνεργασίας σε επίπεδο ΕΕ στον τομέα της άμυνας κατά τον εθνικό αμυντικό σχεδιασμό τους και να αναγνωρίσουν τον ουσιαστικό ρόλο της ενεργού στήριξης από τα όργανα και τους οργανισμούς της ΕΕ στη διευκόλυνση και τον συντονισμό της συνεργασίας αυτής, ενισχύοντας παράλληλα την αμοιβαία εμπιστοσύνη μεταξύ όλων των ενδιαφερόμενων μερών·</w:t>
      </w:r>
    </w:p>
    <w:p w14:paraId="69CCA713" w14:textId="7E9A2379" w:rsidR="005C2D75" w:rsidRPr="0011650A" w:rsidRDefault="0011650A" w:rsidP="0011650A">
      <w:pPr>
        <w:pStyle w:val="NormalHanging12a"/>
        <w:ind w:left="570" w:hanging="570"/>
      </w:pPr>
      <w:r w:rsidRPr="0011650A">
        <w:t>3.</w:t>
      </w:r>
      <w:r w:rsidRPr="0011650A">
        <w:tab/>
      </w:r>
      <w:r w:rsidR="005C2D75" w:rsidRPr="0011650A">
        <w:t>τονίζει ότι μόνο μια πραγματική ενιαία αγορά άμυνας μπορεί να παράσχει τα μέσα που απαιτούνται για την πραγματική δημιουργία και διατήρηση μιας ανταγωνιστικής, καινοτόμου και ανθεκτικής ΕΒΤΒΑ, η οποία θα είναι σε θέση να παρέχει τον εξοπλισμό που απαιτείται κατά τις απαιτούμενες χρονικές περιόδους και στην απαιτούμενη κλίμακα και να απελευθερώσει το πλήρες οικονομικό, βιομηχανικό και χρηματοπιστωτικό δυναμικό της ΕΒΤΒΑ· υπογραμμίζει ότι μια πραγματικά ενιαία αγορά στον τομέα της άμυνας είναι απαραίτητη για την κάλυψη των κενών στον τομέα των ικανοτήτων και την επαναφορά της αποτροπής και, ως εκ τούτου, αποτελεί αναγκαίο ακρογωνιαίο λίθο μιας ισχυρής, κυρίαρχης και ανταγωνιστικής Ένωσης·</w:t>
      </w:r>
    </w:p>
    <w:p w14:paraId="6B326A41" w14:textId="22C1C473" w:rsidR="005C2D75" w:rsidRPr="0011650A" w:rsidRDefault="0011650A" w:rsidP="0011650A">
      <w:pPr>
        <w:pStyle w:val="NormalHanging12a"/>
        <w:ind w:left="570" w:hanging="570"/>
      </w:pPr>
      <w:r w:rsidRPr="0011650A">
        <w:t>4.</w:t>
      </w:r>
      <w:r w:rsidRPr="0011650A">
        <w:tab/>
      </w:r>
      <w:r w:rsidR="005C2D75" w:rsidRPr="0011650A">
        <w:t>παροτρύνει τα κράτη μέλη και την Επιτροπή να ενεργήσουν ταχέως για τη δημιουργία μιας πραγματικής ενιαίας αγοράς στον τομέα της άμυνας, ενεργώντας τόσο από την πλευρά της προσφοράς όσο και από την πλευρά της ζήτησης· υπενθυμίζει ότι η συγκέντρωση της ζήτησης μέσω κοινών προμηθειών και διαχείρισης καθ’ όλη τη διάρκεια του κύκλου ζωής, η κανονιστική απλούστευση και η διασυνοριακή βιομηχανική ολοκλήρωση σε επίπεδο ΕΕ αποτελούν επείγοντα και αναγκαία μέτρα για την αντιμετώπιση αυτών των φραγμών και τη μείωση της εξάρτησης από τρίτες χώρες, όπως περιγράφεται στις εκθέσεις Letta και Draghi·</w:t>
      </w:r>
    </w:p>
    <w:p w14:paraId="08231E1A" w14:textId="6440BDE4" w:rsidR="005C2D75" w:rsidRPr="0011650A" w:rsidRDefault="0011650A" w:rsidP="0011650A">
      <w:pPr>
        <w:pStyle w:val="NormalHanging12a"/>
        <w:ind w:left="570" w:hanging="570"/>
      </w:pPr>
      <w:r w:rsidRPr="0011650A">
        <w:t>5.</w:t>
      </w:r>
      <w:r w:rsidRPr="0011650A">
        <w:tab/>
      </w:r>
      <w:r w:rsidR="005C2D75" w:rsidRPr="0011650A">
        <w:t>υπενθυμίζει τη σημασία της διασφάλισης της δημοκρατικής νομιμότητας, της εμπιστοσύνης του κοινού στους θεσμούς, της λογοδοσίας και της διαφάνειας, προκειμένου να διασφαλιστεί η αναγκαία δημόσια στήριξη για την αύξηση των δαπανών στον τομέα της άμυνας· υπογραμμίζει τη σημασία της διασφάλισης δίκαιης και ισορροπημένης κατανομής σε ολόκληρη την ΕΕ του κόστους και των οφελών της αύξησης των ευρωπαϊκών αμυντικών δαπανών·</w:t>
      </w:r>
    </w:p>
    <w:p w14:paraId="464680DE" w14:textId="77777777" w:rsidR="005C2D75" w:rsidRPr="0011650A" w:rsidRDefault="005C2D75" w:rsidP="0011650A">
      <w:pPr>
        <w:pStyle w:val="Normal12a"/>
      </w:pPr>
      <w:r w:rsidRPr="0011650A">
        <w:rPr>
          <w:b/>
          <w:i/>
        </w:rPr>
        <w:lastRenderedPageBreak/>
        <w:t>Εμπόδια σε μια ενιαία αγορά στον τομέα της άμυνας</w:t>
      </w:r>
    </w:p>
    <w:p w14:paraId="19CAB20C" w14:textId="3B9F2AFB" w:rsidR="005C2D75" w:rsidRPr="0011650A" w:rsidRDefault="0011650A" w:rsidP="0011650A">
      <w:pPr>
        <w:pStyle w:val="NormalHanging12a"/>
        <w:ind w:left="570" w:hanging="570"/>
      </w:pPr>
      <w:r w:rsidRPr="0011650A">
        <w:t>6.</w:t>
      </w:r>
      <w:r w:rsidRPr="0011650A">
        <w:tab/>
      </w:r>
      <w:r w:rsidR="005C2D75" w:rsidRPr="0011650A">
        <w:t>υπογραμμίζει ότι η τρέχουσα δομή της αμυντικής βιομηχανίας οδηγεί σε περιττές επικαλύψεις, εξωτερικές εξαρτήσεις και ανεπάρκειες και παρεμποδίζει την ενίσχυση της ΕΒΤΒΑ και της αμυντικής ετοιμότητας της ΕΕ· υπογραμμίζει ότι, σε συνδυασμό με τις ανεπαρκείς επενδύσεις και την έλλειψη προγραμματισμού των μακροπρόθεσμων αμυντικών δαπανών, ο κατακερματισμός αυτός εμποδίζει την επίτευξη οικονομιών κλίμακας που θα μπορούσαν να προκύψουν από τη συγκέντρωση της προμήθειας και της παραγωγής αμυντικού εξοπλισμού στις ευρωπαϊκές εταιρείες· τονίζει τη ζωτική ανάγκη να ξεπεραστεί ο κατακερματισμός της αμυντικής βιομηχανίας της ΕΕ, με την αξιοποίηση των δυνατοτήτων οικονομίας κλίμακας, και να γίνουν καλύτερα κατανοητοί οι φραγμοί στην ενιαία αγορά στον τομέα της άμυνας· τονίζει ότι μια ενιαία αγορά στον τομέα της άμυνας πρέπει να εγγυάται δίκαιες ευκαιρίες συμμετοχής για τις βιομηχανίες και τους ερευνητικούς οργανισμούς, συμπεριλαμβανομένων των νεοφυών επιχειρήσεων, από όλα τα κράτη μέλη, συμπεριλαμβανομένων των μικρότερων οικονομιών, και δεν θα πρέπει να οδηγεί σε ένα υπερβολικά συγκεντρωτικό βιομηχανικό μοντέλο στον τομέα της άμυνας· υπογραμμίζει ότι ο εν λόγω σχεδιασμός της αγοράς συμβάλλει στην οικονομική συνοχή με τη δημιουργία υψηλής ποιότητας θέσεων εργασίας στον τομέα της μεταποίησης και της Ε&amp;Α σε διάφορες περιφέρειες της ΕΕ, συμπεριλαμβανομένων των λιγότερο οικονομικά ανεπτυγμένων περιφερειών· σημειώνει, επιπλέον, ότι η εν λόγω γεωγραφική διαφοροποίηση συμβάλλει στην ανθεκτικότητα και την ασφάλεια του εφοδιασμού, καθώς και στην αποφυγή της δημιουργίας μονοπωλίων και μειονεκτημάτων για τις ΜΜΕ και τις επιχειρήσεις μεσαίας κεφαλαιοποίησης·</w:t>
      </w:r>
    </w:p>
    <w:p w14:paraId="101D3155" w14:textId="5F397DE2" w:rsidR="005C2D75" w:rsidRPr="0011650A" w:rsidRDefault="0011650A" w:rsidP="0011650A">
      <w:pPr>
        <w:pStyle w:val="NormalHanging12a"/>
        <w:ind w:left="570" w:hanging="570"/>
      </w:pPr>
      <w:r w:rsidRPr="0011650A">
        <w:t>7.</w:t>
      </w:r>
      <w:r w:rsidRPr="0011650A">
        <w:tab/>
      </w:r>
      <w:r w:rsidR="005C2D75" w:rsidRPr="0011650A">
        <w:t>εκφράζει τη λύπη του για την έλλειψη αποτελεσμάτων του τρέχοντος συντονισμένου σχεδιασμού ικανοτήτων και των δαπανών για αμυντικά προϊόντα σε ολόκληρη την ΕΕ, η οποία έχει οδηγήσει σε αποκλίσεις ως προς τους κανόνες και τα κριτήρια επιλεξιμότητας και σε αναποτελεσματικότητα της χρήσης των κονδυλίων, γεγονός που δημιουργεί ανασφάλεια δικαίου και οδηγεί συχνά τα κράτη μέλη να δίνουν προτεραιότητα στη διμερή συνεργασία με τρίτες χώρες· εκφράζει τη λύπη του για το γεγονός ότι οι εθνικά καθορισμένες προτεραιότητες συχνά εμποδίζουν την εποικοδομητική συνεργασία εντός της ΕΕ·</w:t>
      </w:r>
    </w:p>
    <w:p w14:paraId="4AFA3B7B" w14:textId="67D1305E" w:rsidR="005C2D75" w:rsidRPr="0011650A" w:rsidRDefault="0011650A" w:rsidP="0011650A">
      <w:pPr>
        <w:pStyle w:val="NormalHanging12a"/>
        <w:ind w:left="570" w:hanging="570"/>
      </w:pPr>
      <w:r w:rsidRPr="0011650A">
        <w:t>8.</w:t>
      </w:r>
      <w:r w:rsidRPr="0011650A">
        <w:tab/>
      </w:r>
      <w:r w:rsidR="005C2D75" w:rsidRPr="0011650A">
        <w:t>εκφράζει τη λύπη του για το συνεχιζόμενο έλλειμμα αμοιβαίας εμπιστοσύνης μεταξύ των κρατών μελών, το οποίο αντικατοπτρίζεται, μεταξύ άλλων, στην απροθυμία δημιουργίας περιφερειακών κέντρων βιομηχανικής ικανότητας, στον περιορισμένο βαθμό διασυνοριακής συνεργασίας και κοινού σχεδιασμού ικανοτήτων, στο ανεπαρκές επίπεδο ενδοενωσιακών προμηθειών αγαθών και υπηρεσιών που σχετίζονται με την άμυνα και στους αλληλεπικαλυπτόμενους ή προληπτικούς περιορισμούς στις ενδοενωσιακές μεταφορές αμυντικού εξοπλισμού, που εμποδίζουν την ανάπτυξη πλήρως ενοποιημένων ευρωπαϊκών αλυσίδων εφοδιασμού και αποτελούν σημαντικό εμπόδιο για την ανάπτυξη μιας πραγματικής ενιαίας αγοράς στον τομέα της άμυνας·</w:t>
      </w:r>
    </w:p>
    <w:p w14:paraId="7CC8C0F6" w14:textId="0F7A746D" w:rsidR="005C2D75" w:rsidRPr="0011650A" w:rsidRDefault="0011650A" w:rsidP="0011650A">
      <w:pPr>
        <w:pStyle w:val="NormalHanging12a"/>
        <w:ind w:left="570" w:hanging="570"/>
      </w:pPr>
      <w:r w:rsidRPr="0011650A">
        <w:t>9.</w:t>
      </w:r>
      <w:r w:rsidRPr="0011650A">
        <w:tab/>
      </w:r>
      <w:r w:rsidR="005C2D75" w:rsidRPr="0011650A">
        <w:t xml:space="preserve">πιστεύει ότι τα υφιστάμενα νομοθετικά πλαίσια της ΕΕ δεν προβλέπουν την προμήθεια αγαθών με ταχείς κύκλους καινοτομίας, όπως στον τομέα της ανάπτυξης δρόνων· εκφράζει την ανησυχία του για το γεγονός ότι η ενιαία αγορά άμυνας εξακολουθεί να υπονομεύεται από την ανεπαρκώς εναρμονισμένη εφαρμογή των κανόνων της από τα κράτη μέλη και από τη δυσανάλογη χρήση της εξαίρεσης που προβλέπεται στο άρθρο 346 ΣΛΕΕ, γεγονός που ανακόπτει την ώθηση προς κοινές αμυντικές προμήθειες της ΕΕ· τονίζει την ανάγκη ειδικής στήριξης για τις ΜΜΕ και τις μικρές επιχειρήσεις </w:t>
      </w:r>
      <w:r w:rsidR="005C2D75" w:rsidRPr="0011650A">
        <w:lastRenderedPageBreak/>
        <w:t>μεσαίας κεφαλαιοποίησης, ώστε να διευκολυνθεί η συμμετοχή τους στην αλυσίδα εφοδιασμού της αμυντικής βιομηχανίας, με σκοπό την αύξηση της καινοτομίας και την παράλληλη δημιουργία βιομηχανικών εφεδρειών που αυξάνουν την ανθεκτικότητα και την ασφάλεια του εφοδιασμού της ΕΕ·</w:t>
      </w:r>
    </w:p>
    <w:p w14:paraId="3C9F910F" w14:textId="7509AE8E" w:rsidR="005C2D75" w:rsidRPr="0011650A" w:rsidRDefault="0011650A" w:rsidP="0011650A">
      <w:pPr>
        <w:pStyle w:val="NormalHanging12a"/>
        <w:ind w:left="570" w:hanging="570"/>
      </w:pPr>
      <w:r w:rsidRPr="0011650A">
        <w:t>10.</w:t>
      </w:r>
      <w:r w:rsidRPr="0011650A">
        <w:tab/>
      </w:r>
      <w:r w:rsidR="005C2D75" w:rsidRPr="0011650A">
        <w:t>εκφράζει την ανησυχία του για το γεγονός ότι η ενιαία αγορά για την άμυνα εξακολουθεί να υπονομεύεται από την ανεπαρκή εναρμόνιση της εφαρμογής των κανόνων της από τα κράτη μέλη· εκφράζει, ειδικότερα, την ανησυχία του για τη συχνή χρήση του άρθρου 346 ΣΛΕΕ, το οποίο το Δικαστήριο της Ευρωπαϊκής Ένωσης (ΔΕΕ) έχει αποφανθεί σε αρκετές περιπτώσεις ότι χρησιμοποιήθηκε αδικαιολόγητα και, ως εκ τούτου, καταχρηστικά· τονίζει την ανάγκη μετάβασης προς μια προσέγγιση που θα διασφαλίζει τα ουσιώδη συμφέροντα ασφαλείας της ΕΕ, δεδομένης της τρέχουσας γεωπολιτικής κατάστασης και των απειλών για την ενότητα της ΕΕ·</w:t>
      </w:r>
    </w:p>
    <w:p w14:paraId="508CB14F" w14:textId="4DB35D28" w:rsidR="005C2D75" w:rsidRPr="0011650A" w:rsidRDefault="0011650A" w:rsidP="0011650A">
      <w:pPr>
        <w:pStyle w:val="NormalHanging12a"/>
        <w:ind w:left="570" w:hanging="570"/>
      </w:pPr>
      <w:r w:rsidRPr="0011650A">
        <w:t>11.</w:t>
      </w:r>
      <w:r w:rsidRPr="0011650A">
        <w:tab/>
      </w:r>
      <w:r w:rsidR="005C2D75" w:rsidRPr="0011650A">
        <w:t>θεωρεί ότι ο πλήρης σεβασμός από τα κράτη μέλη της κοινής θέσης της ΕΕ για τις εξαγωγές όπλων</w:t>
      </w:r>
      <w:r w:rsidR="005C2D75" w:rsidRPr="0011650A">
        <w:rPr>
          <w:rStyle w:val="FootnoteReference"/>
        </w:rPr>
        <w:footnoteReference w:customMarkFollows="1" w:id="13"/>
        <w:t>13</w:t>
      </w:r>
      <w:r w:rsidR="005C2D75" w:rsidRPr="0011650A">
        <w:t xml:space="preserve"> αποτελεί σημαντικό πυλώνα μιας λειτουργικής ενιαίας αγοράς για την άμυνα· θεωρεί ότι η απουσία εναρμονισμένου ενωσιακού συστήματος ελέγχου των εξαγωγών και η έλλειψη αμοιβαίας αναγνώρισης των διαφόρων αδειών, πιστοποιητικών και εξουσιοδοτήσεων ασφαλείας εξακολουθούν να δημιουργούν εμπόδια στη λειτουργία μιας ενιαίας αγοράς άμυνας λόγω των επιπτώσεών τους στις ενδοενωσιακές μεταφορές· υπενθυμίζει ότι η αμυντική παραγωγή βασίζεται επί του παρόντος σε μεγάλο βαθμό σε ολοκληρωμένες διασυνοριακές αλυσίδες εφοδιασμού στην ΕΕ, με κατασκευαστικά στοιχεία που προέρχονται από περισσότερα κράτη μέλη, γεγονός που, σε περίπτωση διακοπής των εξαγωγών, προκαλεί αβεβαιότητα στη βιομηχανία και τις αλυσίδες εφοδιασμού· τονίζει την ανάγκη για μια πρακτική λύση που θα λαμβάνει υπόψη την πραγματικότητα των σημερινών εξαρτήσεων από τρίτες χώρες, δεδομένης επίσης της αυξανόμενης σημασίας των κρίσιμων πρώτων υλών για την ΕΒΤΒΑ και της πιθανής έκθεσης τρίτων χωρών σε μέτρα εξαναγκασμού· επισημαίνει ότι χωρίς εγγυημένη και προγραμματισμένη πρόσβαση σε εισροές όπως οι σπάνιες γαίες, οι ημιαγωγοί και τα μέταλλα υψηλής καθαρότητας, δεν μπορούν να επιτευχθούν οι φιλόδοξοι στόχοι της Ευρώπης για ενίσχυση της άμυνας και στρατηγική αυτονομία·</w:t>
      </w:r>
    </w:p>
    <w:p w14:paraId="407AFAC4" w14:textId="7F21C5EF" w:rsidR="005C2D75" w:rsidRPr="0011650A" w:rsidRDefault="0011650A" w:rsidP="0011650A">
      <w:pPr>
        <w:pStyle w:val="NormalHanging12a"/>
        <w:ind w:left="570" w:hanging="570"/>
      </w:pPr>
      <w:r w:rsidRPr="0011650A">
        <w:t>12.</w:t>
      </w:r>
      <w:r w:rsidRPr="0011650A">
        <w:tab/>
      </w:r>
      <w:r w:rsidR="005C2D75" w:rsidRPr="0011650A">
        <w:t>θεωρεί ότι ο συντονισμός μεταξύ των διαδικασιών ανάπτυξης αμυντικών ικανοτήτων της ΕΕ και των κρατών μελών και της διαδικασίας αμυντικής σχεδίασης και επανεξέτασης του ΝΑΤΟ είναι απαραίτητος για τη διασφάλιση της συνοχής και της διαλειτουργικότητας μεταξύ των κρατών μελών και των συμμάχων του ΝΑΤΟ που δεν είναι μέλη της ΕΕ· εκφράζει τη λύπη του για την έλλειψη συμφωνίας συνεργασίας μεταξύ του ΝΑΤΟ και της ΕΕ με αντικείμενο την ανταλλαγή πληροφοριών σχετικά με τα πρότυπα του ΝΑΤΟ (STANAG), τα οποία η ΕΕ θα μπορούσε στη συνέχεια να επιβάλει μέσω δεσμευτικών μέσων· τονίζει ότι η έλλειψη επιβολής των προτύπων έχει οδηγήσει σε ανεπάρκειες, επικαλύψεις και έλλειψη διαλειτουργικότητας τις τελευταίες δεκαετίες και εξακολουθεί να αποτελεί πρόβλημα·</w:t>
      </w:r>
    </w:p>
    <w:p w14:paraId="48F30D97" w14:textId="77777777" w:rsidR="005C2D75" w:rsidRPr="0011650A" w:rsidRDefault="005C2D75" w:rsidP="0011650A">
      <w:pPr>
        <w:pStyle w:val="Normal12a"/>
      </w:pPr>
      <w:r w:rsidRPr="0011650A">
        <w:rPr>
          <w:b/>
          <w:i/>
        </w:rPr>
        <w:t>Εξάλειψη των φραγμών</w:t>
      </w:r>
    </w:p>
    <w:p w14:paraId="2F5D3246" w14:textId="0005F201" w:rsidR="005C2D75" w:rsidRPr="0011650A" w:rsidRDefault="0011650A" w:rsidP="0011650A">
      <w:pPr>
        <w:pStyle w:val="NormalHanging12a"/>
        <w:ind w:left="570" w:hanging="570"/>
      </w:pPr>
      <w:r w:rsidRPr="0011650A">
        <w:lastRenderedPageBreak/>
        <w:t>13.</w:t>
      </w:r>
      <w:r w:rsidRPr="0011650A">
        <w:tab/>
      </w:r>
      <w:r w:rsidR="005C2D75" w:rsidRPr="0011650A">
        <w:t>παροτρύνει το Συμβούλιο και την Επιτροπή να διαθέσουν στα αμυντικά προγράμματα της ΕΕ επαρκή χρηματοδότηση στο πλαίσιο του επόμενου πολυετούς δημοσιονομικού πλαισίου, ώστε να δοθούν αποτελεσματικά κίνητρα στα κράτη μέλη να συμμετάσχουν στην από κοινού ανάπτυξη ικανοτήτων και προμηθειών εξοπλισμού και να ενθαρρύνουν τις αμυντικές βιομηχανίες τους να συνεργαστούν στενότερα σε διασυνοριακό επίπεδο· επισημαίνει τις δυνατότητες των νέων πλαισίων, όπως τα ευρωπαϊκά αμυντικά έργα κοινού ενδιαφέροντος, συμπεριλαμβανομένων των τεσσάρων εμβληματικών έργων που προτείνονται στον χάρτη πορείας για την αμυντική ετοιμότητα για το 2030, και οι δομές για τα ευρωπαϊκά προγράμματα εξοπλισμών, να επιτύχουν αυτούς τους στόχους με τη βοήθεια επαρκούς μακροπρόθεσμης χρηματοδότησης· τονίζει ότι η χρηματοδότηση θα πρέπει να δίνει προτεραιότητα σε έργα με σαφή ευρωπαϊκή προστιθέμενη αξία, διαλειτουργικότητα, μακροπρόθεσμη βιομηχανική βιωσιμότητα και επιχειρησιακό αντίκτυπο·</w:t>
      </w:r>
    </w:p>
    <w:p w14:paraId="255E67CC" w14:textId="04BA7422" w:rsidR="005C2D75" w:rsidRPr="0011650A" w:rsidRDefault="0011650A" w:rsidP="0011650A">
      <w:pPr>
        <w:pStyle w:val="NormalHanging12a"/>
        <w:ind w:left="570" w:hanging="570"/>
      </w:pPr>
      <w:r w:rsidRPr="0011650A">
        <w:t>14.</w:t>
      </w:r>
      <w:r w:rsidRPr="0011650A">
        <w:tab/>
      </w:r>
      <w:r w:rsidR="005C2D75" w:rsidRPr="0011650A">
        <w:t>σημειώνει τους υφιστάμενους περιορισμούς στην παραγωγική ικανότητα της ευρωπαϊκής αμυντικής βιομηχανίας, η οποία ωστόσο βρίσκεται σε φάση επέκτασης, και καλεί τα κράτη μέλη να εφαρμόσουν μια προσέγγιση «Αγοράστε ευρωπαϊκά προϊόντα», η οποία θα δίνει προτεραιότητα στις κοινές προμήθειες και στην αύξηση της παραγωγής αμυντικών προϊόντων από τις χώρες της ΕΒΤΒΑ, την Ουκρανία, τις χώρες του Ευρωπαϊκού Οικονομικού Χώρου / της Ευρωπαϊκής Ζώνης Ελεύθερων Συναλλαγών (ΕΟΧ/ΕΖΕΣ) και, ως πρόσθετο συμπληρωματικό επίπεδο, άλλες χώρες εκτός ΕΕ με τις οποίες η ΕΕ έχει υπογράψει εταιρική σχέση ασφάλειας και άμυνας, καθώς αυτό θα εξασφάλιζε έναν προβλέψιμο όγκο παραγγελιών για την EΒΤΒΑ, θα ενίσχυε τις ιδιωτικές επενδύσεις στην Ε&amp;Α για αμυντικά προϊόντα και θα βοηθούσε την EΒΤΒΑ να παράγει καινοτόμα αμυντικά προϊόντα σε επαρκείς ποσότητες· καλεί τα κράτη μέλη να υπογράψουν συμβάσεις που θα παρέχουν σταθερά και μεσοπρόθεσμα έως μακροπρόθεσμα συγκεντρωτικές ενδείξεις ζήτησης για ευρωπαϊκά προϊόντα, με σκοπό τη δημιουργία επενδυτικής ασφάλειας για την επέκταση της EΒΤΒΑ·</w:t>
      </w:r>
    </w:p>
    <w:p w14:paraId="31C0B1B6" w14:textId="0EFC6BA6" w:rsidR="005C2D75" w:rsidRPr="0011650A" w:rsidRDefault="0011650A" w:rsidP="0011650A">
      <w:pPr>
        <w:pStyle w:val="NormalHanging12a"/>
        <w:ind w:left="570" w:hanging="570"/>
      </w:pPr>
      <w:r w:rsidRPr="0011650A">
        <w:t>15.</w:t>
      </w:r>
      <w:r w:rsidRPr="0011650A">
        <w:tab/>
      </w:r>
      <w:r w:rsidR="005C2D75" w:rsidRPr="0011650A">
        <w:t>παροτρύνει την ΕΕ και τα κράτη μέλη της να αντιμετωπίσουν στον μέγιστο δυνατό βαθμό την Ουκρανία ως αναπόσπαστο μέρος της ενιαίας αγοράς άμυνας, διευκολύνοντας τις βιομηχανικές συνεργασίες, την πρόσβαση σε μηχανισμούς κοινών προμηθειών και τη συμμετοχή σε προγράμματα της ΕΕ, όπως το Ευρωπαϊκό Ταμείο Άμυνας (ΕΤΑ) και το ειδικό μέσο στήριξης της Ουκρανίας στο πλαίσιο του EDIP, προκειμένου να καταστεί δυνατή η προοδευτική ένταξη της Ουκρανίας στις αλυσίδες εφοδιασμού της ΕΒΤΒΑ, λαμβάνοντας υπόψη το γεγονός ότι το μέλλον της Ουκρανίας βρίσκεται στην ΕΕ και ότι η ένταξή της θα αποφέρει οφέλη τόσο για την ΕΒΤΒΑ, μέσω των προηγμένων και δοκιμασμένων σε μάχες αμυντικών τεχνολογιών και των καινοτόμων βιομηχανικών ικανοτήτων της Ουκρανίας, όσο και για την αμυντική τεχνολογική και βιομηχανική βάση της Ουκρανίας·</w:t>
      </w:r>
    </w:p>
    <w:p w14:paraId="486E5A39" w14:textId="2701E6B5" w:rsidR="005C2D75" w:rsidRPr="0011650A" w:rsidRDefault="0011650A" w:rsidP="0011650A">
      <w:pPr>
        <w:pStyle w:val="NormalHanging12a"/>
        <w:ind w:left="570" w:hanging="570"/>
      </w:pPr>
      <w:r w:rsidRPr="0011650A">
        <w:t>16.</w:t>
      </w:r>
      <w:r w:rsidRPr="0011650A">
        <w:tab/>
      </w:r>
      <w:r w:rsidR="005C2D75" w:rsidRPr="0011650A">
        <w:t>πιστεύει ότι πρέπει να βελτιωθεί σημαντικά η εφαρμογή της οδηγίας 2009/81/ΕΚ σχετικά με τις δημόσιες συμβάσεις στον τομέα της άμυνας και της ασφάλειας και καλεί την Επιτροπή να προτείνει μια φιλόδοξη αναθεώρηση· υπογραμμίζει ότι είναι χρήσιμο να επιτρέπεται στα κράτη μέλη να χρησιμοποιούν τις συμβάσεις-πλαίσια των άλλων κρατών μελών για την αύξηση της αμυντικής ετοιμότητας της ΕΕ βραχυπρόθεσμα, καθώς αυτό τους επιτρέπει να προβαίνουν σε προμήθειες ταχύτερα και αποτελεσματικότερα, ενώ αναμένεται ότι, μακροπρόθεσμα, οι προμήθειες θα πραγματοποιούνται μέσω κοινών συμβάσεων-πλαισίων που θα έχουν σχεδιαστεί εξαρχής σύμφωνα με τα ευρωπαϊκά κριτήρια για τις προμήθειες·</w:t>
      </w:r>
      <w:r w:rsidR="005C2D75" w:rsidRPr="0011650A">
        <w:rPr>
          <w:b/>
        </w:rPr>
        <w:t xml:space="preserve"> </w:t>
      </w:r>
      <w:r w:rsidR="005C2D75" w:rsidRPr="0011650A">
        <w:t xml:space="preserve">καλεί τα κράτη μέλη να χρησιμοποιούν διάφορες μορφές συμβάσεων που προωθούν την καινοτομία, τον </w:t>
      </w:r>
      <w:r w:rsidR="005C2D75" w:rsidRPr="0011650A">
        <w:lastRenderedPageBreak/>
        <w:t>ανταγωνισμό και τις επενδύσεις ιδιωτικού κεφαλαίου, διασφαλίζοντας την πλήρη συμμόρφωση με τους κανόνες ανταγωνισμού, τις απαιτήσεις ακεραιότητας και τα πρότυπα καταπολέμησης της διαφθοράς, και υπενθυμίζει ότι οι ευρωπαϊκές κεφαλαιαγορές διαδραματίζουν βασικό ρόλο στη χρηματοδότηση της καινοτομίας στον τομέα της άμυνας· πιστεύει επίσης ότι οι πτυχές που συνδέονται με την ασφάλεια και την άμυνα, όπως η παρουσία μη στρατιωτικών συνιστωσών σε στρατιωτικά αγαθά, θα πρέπει να λαμβάνονται υπόψη σε κάθε αναθεώρηση της οδηγίας 2014/24/ΕΕ σχετικά με τις δημόσιες προμήθειες</w:t>
      </w:r>
      <w:r w:rsidR="005C2D75" w:rsidRPr="0011650A">
        <w:rPr>
          <w:rStyle w:val="FootnoteReference"/>
        </w:rPr>
        <w:footnoteReference w:customMarkFollows="1" w:id="14"/>
        <w:t>14</w:t>
      </w:r>
      <w:r w:rsidR="005C2D75" w:rsidRPr="0011650A">
        <w:t>· καλεί την Επιτροπή, στο πλαίσιο αυτό, να παρουσιάσει επικαιροποιημένη έκδοση των συμπράξεων καινοτομίας στον τομέα της άμυνας στην επικείμενη συνολική αναθεώρηση της οδηγίας 2009/81/ΕΚ, ώστε το συγκεκριμένο μέσο να προσαρμοστεί καλύτερα στις ιδιαιτερότητες της αμυντικής αγοράς και στο δύσκολο ισχύον πλαίσιο ασφάλειας·</w:t>
      </w:r>
    </w:p>
    <w:p w14:paraId="4C882502" w14:textId="037E8005" w:rsidR="005C2D75" w:rsidRPr="0011650A" w:rsidRDefault="0011650A" w:rsidP="0011650A">
      <w:pPr>
        <w:pStyle w:val="NormalHanging12a"/>
        <w:ind w:left="570" w:hanging="570"/>
      </w:pPr>
      <w:r w:rsidRPr="0011650A">
        <w:t>17.</w:t>
      </w:r>
      <w:r w:rsidRPr="0011650A">
        <w:tab/>
      </w:r>
      <w:r w:rsidR="005C2D75" w:rsidRPr="0011650A">
        <w:t>υπογραμμίζει ότι, κατά την εφαρμογή των κανόνων της ΕΕ για τον ανταγωνισμό και τις κρατικές ενισχύσεις, η Επιτροπή πρέπει να δίνει προτεραιότητα στην ενότητα και την ακεραιότητα της ενιαίας αγοράς, ώστε να αποφεύγονται στρεβλώσεις του ανταγωνισμού και να διασφαλίζονται ίσοι όροι ανταγωνισμού και συνοχή μεταξύ των κρατών μελών, με ιδιαίτερη έμφαση στα μικρότερα κράτη μέλη των οποίων οι δημοσιονομικές ικανότητες για τη στήριξη των εθνικών αμυντικών βιομηχανιών τους είναι συγκριτικά πιο περιορισμένες· τονίζει ότι η εκτεταμένη χρήση εθνικών επιδοτήσεων για τη στήριξη επενδύσεων στον τομέα της άμυνας ενέχει τον κίνδυνο κατακερματισμού της ενιαίας αγοράς και υπονόμευσης των ίσων όρων ανταγωνισμού για τις εταιρείες, ιδίως τις ΜΜΕ, σε ολόκληρη την ΕΕ·</w:t>
      </w:r>
    </w:p>
    <w:p w14:paraId="1E009193" w14:textId="77F16A0E" w:rsidR="005C2D75" w:rsidRPr="0011650A" w:rsidRDefault="0011650A" w:rsidP="0011650A">
      <w:pPr>
        <w:pStyle w:val="NormalHanging12a"/>
        <w:ind w:left="570" w:hanging="570"/>
      </w:pPr>
      <w:r w:rsidRPr="0011650A">
        <w:t>18.</w:t>
      </w:r>
      <w:r w:rsidRPr="0011650A">
        <w:tab/>
      </w:r>
      <w:r w:rsidR="005C2D75" w:rsidRPr="0011650A">
        <w:t>καλεί την Επιτροπή να εκδώσει σύσταση για την ερμηνεία του άρθρου 346 ΣΛΕΕ, προκειμένου να διευκολυνθεί μια εναρμονισμένη και ομοιόμορφη προσέγγιση σε ολόκληρη την ΕΕ, ανταποκρινόμενη στην ανάγκη αυστηρής προστασίας των ουσιαστικών συμφερόντων ασφαλείας των κρατών μελών, και να χρησιμοποιηθεί το άρθρο 346 κατ’ εξαίρεση, σύμφωνα με την τρέχουσα πραγματικότητα μιας αλληλεξαρτώμενης αρχιτεκτονικής ασφάλειας στην ΕΕ· θεωρεί ότι η Επιτροπή θα πρέπει να έχει τη δυνατότητα να αξιολογεί τη συνολική εφαρμογή του άρθρου 346 ΣΛΕΕ, κατά περίπτωση, για την αντιμετώπιση κάθε πιθανής διαρθρωτικής κατάχρησης, σύμφωνα με τη νομολογία του ΔΕΕ και με την τρέχουσα πραγματικότητα μιας αλληλεξαρτώμενης αρχιτεκτονικής ασφάλειας στην ΕΕ·</w:t>
      </w:r>
    </w:p>
    <w:p w14:paraId="16DD71B2" w14:textId="76856E9D" w:rsidR="005C2D75" w:rsidRPr="0011650A" w:rsidRDefault="0011650A" w:rsidP="0011650A">
      <w:pPr>
        <w:pStyle w:val="NormalHanging12a"/>
        <w:ind w:left="570" w:hanging="570"/>
      </w:pPr>
      <w:r w:rsidRPr="0011650A">
        <w:t>19.</w:t>
      </w:r>
      <w:r w:rsidRPr="0011650A">
        <w:tab/>
      </w:r>
      <w:r w:rsidR="005C2D75" w:rsidRPr="0011650A">
        <w:t xml:space="preserve">υπογραμμίζει την ανάγκη να παρασχεθεί στοχευμένη στήριξη, ιδίως για τη δοκιμή πρωτοτύπων νέων προϊόντων, και να δοθεί προτεραιότητα στις επενδύσεις σε αναδυόμενες και ρηξικέλευθες τεχνολογίες· τονίζει την προστιθέμενη αξία της στενής συνεργασίας με τους ουκρανικούς ενδιαφερόμενους φορείς στον τομέα της άμυνας και της τεχνολογίας στους εν λόγω εξαιρετικά καινοτόμους τομείς· υπογραμμίζει τη σημασία της διασφάλισης της οικονομικής βιωσιμότητας των εταιρειών, συμπεριλαμβανομένων των ΜΜΕ, που επενδύουν στην εν λόγω καινοτομία· τονίζει ότι τα ειδικά μέτρα θα πρέπει να διευκολύνουν τη διασυνοριακή συνεργασία των ΜΜΕ, ιδίως στους τομείς του κυβερνοχώρου, της ΤΝ, των μη επανδρωμένων τεχνολογιών και </w:t>
      </w:r>
      <w:r w:rsidR="005C2D75" w:rsidRPr="0011650A">
        <w:lastRenderedPageBreak/>
        <w:t>των τεχνολογιών διπλής χρήσης, με βάση τα υφιστάμενα κέντρα αριστείας στα κράτη μέλη·</w:t>
      </w:r>
    </w:p>
    <w:p w14:paraId="485F8378" w14:textId="7353F25A" w:rsidR="005C2D75" w:rsidRPr="0011650A" w:rsidRDefault="0011650A" w:rsidP="0011650A">
      <w:pPr>
        <w:pStyle w:val="NormalHanging12a"/>
        <w:ind w:left="570" w:hanging="570"/>
      </w:pPr>
      <w:r w:rsidRPr="0011650A">
        <w:t>20.</w:t>
      </w:r>
      <w:r w:rsidRPr="0011650A">
        <w:tab/>
      </w:r>
      <w:r w:rsidR="005C2D75" w:rsidRPr="0011650A">
        <w:t>καλεί τα κράτη μέλη και την Επιτροπή να θεσπίσουν μια ευρωπαϊκή πρωτοβουλία «επιταχυντή αμυντικής καινοτομίας», ανάλογη με μοντέλα όπως η Υπηρεσία Προηγμένων Ερευνητικών Προγραμμάτων Άμυνας των ΗΠΑ (DARPA) ή ο Επιταχυντή Αμυντικής Καινοτομίας για τον Βόρειο Ατλαντικό (DIANA) του ΝΑΤΟ, η οποία θα χρηματοδοτεί ερευνητικά έργα υψηλού κινδύνου και υψηλής απόδοσης στον τομέα της άμυνας και θα παρέχει ταχεία διαδικασία για τη δοκιμή και την ενσωμάτωση πρωτοποριακών τεχνολογιών στα ευρωπαϊκά προγράμματα αμυντικών ικανοτήτων· σημειώνει ότι στα υφιστάμενα μέσα Ε&amp;Α της ΕΕ, συμπεριλαμβανομένου του ΕΤΑ, του ενωσιακού προγράμματος καινοτομίας στον τομέα της άμυνας (EUDIS) και του κόμβου καινοτομίας της ΕΕ για την άμυνα (HEDI), η κυριότητα των αποτελεσμάτων ανήκει στους δικαιούχους και ότι τα μέσα αυτά παρέχουν στην Επιτροπή και στα συγχρηματοδοτούντα κράτη μέλη περιορισμένα μόνο δικαιώματα που δεν σχετίζονται με την παραγωγή· καλεί την Επιτροπή να σχεδιάσει ένα κατάλληλο καθεστώς διανοητικής ιδιοκτησίας που θα είναι προσαρμοσμένο στις ευαισθησίες του αμυντικού τομέα, ενώ παράλληλα θα είναι επαρκώς ελκυστικό τόσο για τα εθνικά Υπουργεία Άμυνας όσο και για τη βιομηχανία, προκειμένου να διασφαλιστεί ότι το πρόγραμμα μπορεί να ανταποκριθεί στις ανάγκες και τις προτεραιότητες όσον αφορά τις ικανότητες·</w:t>
      </w:r>
    </w:p>
    <w:p w14:paraId="13436937" w14:textId="52F3F03B" w:rsidR="005C2D75" w:rsidRPr="0011650A" w:rsidRDefault="0011650A" w:rsidP="0011650A">
      <w:pPr>
        <w:pStyle w:val="NormalHanging12a"/>
        <w:ind w:left="570" w:hanging="570"/>
      </w:pPr>
      <w:r w:rsidRPr="0011650A">
        <w:t>21.</w:t>
      </w:r>
      <w:r w:rsidRPr="0011650A">
        <w:tab/>
      </w:r>
      <w:r w:rsidR="005C2D75" w:rsidRPr="0011650A">
        <w:t xml:space="preserve">υπογραμμίζει την ανάγκη απλούστευσης των κανόνων και κατάργησης των φραγμών που σχετίζονται με τις ενδοενωσιακές μεταφορές αμυντικών προϊόντων, συμπεριλαμβανομένης της αμοιβαίας αναγνώρισης των κριτηρίων και της πιστοποίησης και της απλούστευσης των αιτήσεων προηγούμενης αδειοδότησης· εκφράζει τη λύπη του για την περιορισμένη χρήση γενικών αδειών μεταφοράς δυνάμει της οδηγίας 2009/81/ΕΚ και την ευρεία προσφυγή σε ατομικές άδειες και καλεί τα κράτη μέλη να αξιοποιήσουν πλήρως τις δυνατότητες απλούστευσης των κανόνων και μείωσης του διοικητικού φόρτου εντός του ισχύοντος νομικού πλαισίου· καλεί την Επιτροπή να υποβάλει επειγόντως προτάσεις περαιτέρω εναρμόνισης των ενδοενωσιακών μεταφορών αμυντικών προϊόντων, προκειμένου να διασφαλιστεί η απλούστευση της κυκλοφορίας των εν λόγω προϊόντων εντός της ΕΕ, ιδίως με την κατάργηση των απαιτήσεων αδειοδότησης για κατασκευαστικά στοιχεία που είναι ήδη ενσωματωμένα ή πρόκειται να ενσωματωθούν σε αμυντικό προϊόν και δεν μπορούν να μεταφερθούν ή να εξαχθούν ως τέτοια· καλεί, επιπλέον, τα κράτη μέλη να εργαστούν για την επίτευξη του ίδιου στόχου και να μεταφέρουν ταχέως στο εθνικό τους δίκαιο και να εφαρμόσουν τα μέτρα που προτείνονται στη δέσμη μέτρων για την αμυντική ετοιμότητα όσον αφορά τις ενδοενωσιακές μεταφορές αμυντικών προϊόντων· καλεί τα κράτη μέλη να σεβαστούν πλήρως την κοινή θέση της ΕΕ για τις εξαγωγές όπλων και να διερευνήσουν, όπου είναι δυνατόν, την περαιτέρω εναρμόνιση των κανόνων για τις εξαγωγές αμυντικών προϊόντων· προτείνει, ως πιθανά σημεία εκκίνησης, την εναρμόνιση των συστημάτων ελέγχου των εξαγωγών, την επέκταση των γενικών αδειών μεταφοράς ή τη χρήση της συνθήκης του Άαχεν και την ενίσχυση της οδηγίας </w:t>
      </w:r>
      <w:r w:rsidR="005C2D75" w:rsidRPr="0011650A">
        <w:lastRenderedPageBreak/>
        <w:t>για την ενδοεταιρική μετάθεση</w:t>
      </w:r>
      <w:r w:rsidR="005C2D75" w:rsidRPr="0011650A">
        <w:rPr>
          <w:rStyle w:val="FootnoteReference"/>
        </w:rPr>
        <w:footnoteReference w:customMarkFollows="1" w:id="15"/>
        <w:t>15</w:t>
      </w:r>
      <w:r w:rsidR="005C2D75" w:rsidRPr="0011650A">
        <w:t>, ώστε να διευκολυνθούν οι ενδοενωσιακές μεταφορές προϊόντων συνδεόμενων με τον τομέα της άμυνας·</w:t>
      </w:r>
    </w:p>
    <w:p w14:paraId="1C28158F" w14:textId="6296EC4B" w:rsidR="005C2D75" w:rsidRPr="0011650A" w:rsidRDefault="0011650A" w:rsidP="0011650A">
      <w:pPr>
        <w:pStyle w:val="NormalHanging12a"/>
        <w:ind w:left="570" w:hanging="570"/>
      </w:pPr>
      <w:r w:rsidRPr="0011650A">
        <w:t>22.</w:t>
      </w:r>
      <w:r w:rsidRPr="0011650A">
        <w:tab/>
      </w:r>
      <w:r w:rsidR="005C2D75" w:rsidRPr="0011650A">
        <w:t>καλεί την Επιτροπή, τον ΕΟΑ και τα κράτη μέλη να εργαστούν για την κατάρτιση ενός συστήματος αμοιβαίας αναγνώρισης των εξουσιοδοτήσεων και πιστοποιήσεων ασφαλείας, έτσι ώστε οι εξουσιοδοτήσεις που εκδίδονται σε ένα κράτος μέλος να γίνονται δεκτές και σε άλλα κράτη μέλη· προτείνει τη σύναψη μιας εθελοντικής σύμβασης για συμφωνίες αμοιβαίας αναγνώρισης των εξουσιοδοτήσεων ασφαλείας μεταξύ των κρατών μελών της ΕΕ, σύμφωνα με την οποία μια εταιρεία ή ένα άτομο που διαθέτει εθνική εξουσιοδότηση ασφαλείας σε ένα κράτος μέλος θα έχει την εξουσιοδότηση αυτή αναγνωρισμένη από τα άλλα κράτη μέλη που συμμετέχουν στη συμφωνία, υπό την προϋπόθεση της κατάλληλης ανταλλαγής πληροφοριών και εποπτείας· καλεί τον EΟΑ να διευκολύνει την ανάπτυξη του πλαισίου αυτού και καλεί τα κράτη μέλη να το ολοκληρώσουν ταχέως·</w:t>
      </w:r>
    </w:p>
    <w:p w14:paraId="48CFD9BA" w14:textId="649C7DE7" w:rsidR="005C2D75" w:rsidRPr="0011650A" w:rsidRDefault="0011650A" w:rsidP="0011650A">
      <w:pPr>
        <w:pStyle w:val="NormalHanging12a"/>
        <w:ind w:left="570" w:hanging="570"/>
      </w:pPr>
      <w:r w:rsidRPr="0011650A">
        <w:t>23.</w:t>
      </w:r>
      <w:r w:rsidRPr="0011650A">
        <w:tab/>
      </w:r>
      <w:r w:rsidR="005C2D75" w:rsidRPr="0011650A">
        <w:t>τονίζει ότι είναι απολύτως απαραίτητο να ενισχυθεί η ανθεκτικότητα των ευρωπαϊκών αλυσίδων εφοδιασμού στον τομέα της άμυνας, να μειωθεί ο αριθμός των μοναδικών σημείων αστοχίας και να περιοριστεί η έκθεση σε πιθανά μέτρα πίεσης από χώρες εκτός ΕΕ, όπως καταδεικνύονται από το παράδειγμα της Κίνας, η οποία απειλεί να περιορίσει τις εξαγωγές πρώτων υλών· ζητεί η εφαρμογή της πράξης της ΕΕ για τις κρίσιμες πρώτες ύλες</w:t>
      </w:r>
      <w:r w:rsidR="005C2D75" w:rsidRPr="0011650A">
        <w:rPr>
          <w:rStyle w:val="FootnoteReference"/>
        </w:rPr>
        <w:footnoteReference w:customMarkFollows="1" w:id="16"/>
        <w:t>16</w:t>
      </w:r>
      <w:r w:rsidR="005C2D75" w:rsidRPr="0011650A">
        <w:t>, να δώσει ιδιαίτερη έμφαση στις αμυντικές ανάγκες·</w:t>
      </w:r>
    </w:p>
    <w:p w14:paraId="68E0990C" w14:textId="694058D3" w:rsidR="005C2D75" w:rsidRPr="0011650A" w:rsidRDefault="0011650A" w:rsidP="0011650A">
      <w:pPr>
        <w:pStyle w:val="NormalHanging12a"/>
        <w:ind w:left="570" w:hanging="570"/>
      </w:pPr>
      <w:r w:rsidRPr="0011650A">
        <w:t>24.</w:t>
      </w:r>
      <w:r w:rsidRPr="0011650A">
        <w:tab/>
      </w:r>
      <w:r w:rsidR="005C2D75" w:rsidRPr="0011650A">
        <w:t xml:space="preserve">καλεί την Επιτροπή και τα κράτη μέλη να δημιουργήσουν κίνητρα για τη διαφοροποίηση της αλυσίδας εφοδιασμού, συμπεριλαμβανομένης της στήριξης των νεοεισερχομένων στην αγορά και των ΜΜΕ· τονίζει ότι η επιδίωξη οικονομικής αποδοτικότητας δεν πρέπει να υπονομεύει την εθνική ασφάλεια του εφοδιασμού· καλεί την Επιτροπή να παρακολουθεί τους κινδύνους της αλυσίδας εφοδιασμού και να εντοπίζει τομείς επικίνδυνης συγκέντρωσης, υποβάλλοντας τακτικά εκθέσεις σχετικά με την πρόοδο όσον αφορά τη διαφοροποίηση του εφοδιασμού· καλεί επίσης την Επιτροπή να αντιμετωπίσει καταστάσεις στις οποίες οι </w:t>
      </w:r>
      <w:proofErr w:type="spellStart"/>
      <w:r w:rsidR="005C2D75" w:rsidRPr="0011650A">
        <w:t>υποπρομηθευτές</w:t>
      </w:r>
      <w:proofErr w:type="spellEnd"/>
      <w:r w:rsidR="005C2D75" w:rsidRPr="0011650A">
        <w:t xml:space="preserve"> από χώρες εκτός ΕΕ αρνούνται να παραδώσουν υλικά εάν πρόκειται να χρησιμοποιηθούν σε στρατιωτικές εφαρμογές· τονίζει την ανάγκη για ένα νομικό πλαίσιο που θα διασφαλίζει τη συμβατική αξιοπιστία σε όλες τις αλυσίδες εφοδιασμού στον τομέα της άμυνας· καλεί την Επιτροπή να δημιουργήσει στρατηγικά αποθέματα σύμφωνα με τη στρατηγική της ΕΕ για την Ένωση Ετοιμότητας· τονίζει, στο πλαίσιο αυτό, τη σημασία του καθεστώτος ασφάλειας του εφοδιασμού που θεσπίστηκε στο πλαίσιο του EDIP·</w:t>
      </w:r>
    </w:p>
    <w:p w14:paraId="0B5C5175" w14:textId="2A932006" w:rsidR="005C2D75" w:rsidRPr="0011650A" w:rsidRDefault="0011650A" w:rsidP="0011650A">
      <w:pPr>
        <w:pStyle w:val="NormalHanging12a"/>
        <w:ind w:left="570" w:hanging="570"/>
      </w:pPr>
      <w:r w:rsidRPr="0011650A">
        <w:t>25.</w:t>
      </w:r>
      <w:r w:rsidRPr="0011650A">
        <w:tab/>
      </w:r>
      <w:r w:rsidR="005C2D75" w:rsidRPr="0011650A">
        <w:t xml:space="preserve">υπογραμμίζει την ανάγκη να διασφαλιστεί ότι η αμυντική βιομηχανική παραγωγή, οι επενδύσεις και η δημιουργία αξίας είναι γεωγραφικά ισορροπημένες και συμβάλλουν στην οικονομική και κοινωνική σύγκλιση εντός της ΕΕ, ενώ παράλληλα ενισχύουν την ανθεκτικότητα μέσω της γεωγραφικής διαφοροποίησης και αντικατοπτρίζουν την </w:t>
      </w:r>
      <w:r w:rsidR="005C2D75" w:rsidRPr="0011650A">
        <w:lastRenderedPageBreak/>
        <w:t>πραγματικότητα των απειλών για την ασφάλεια που αντιμετωπίζουν τα κράτη μέλη στις αντίστοιχες γειτονίες τους· ζητεί ο σχεδιασμός των επενδύσεων στον τομέα της άμυνας να πραγματοποιείται κατά τρόπο που να ενισχύει την κοινωνική συνοχή εντός και μεταξύ των περιφερειών και των κρατών μελών και παράλληλα να ενισχύει την ανθεκτικότητα σε περιόδους αμυντικών κρίσεων, υπό την προϋπόθεση ότι αυτό δεν υπονομεύει τον στόχο της οικονομικής αποδοτικότητας, της ταχύτητας και του ανταγωνισμού·</w:t>
      </w:r>
    </w:p>
    <w:p w14:paraId="6FAD9EC9" w14:textId="7B87FA1D" w:rsidR="005C2D75" w:rsidRPr="0011650A" w:rsidRDefault="0011650A" w:rsidP="0011650A">
      <w:pPr>
        <w:pStyle w:val="NormalHanging12a"/>
        <w:ind w:left="570" w:hanging="570"/>
      </w:pPr>
      <w:r w:rsidRPr="0011650A">
        <w:t>26.</w:t>
      </w:r>
      <w:r w:rsidRPr="0011650A">
        <w:tab/>
      </w:r>
      <w:r w:rsidR="005C2D75" w:rsidRPr="0011650A">
        <w:t>καλεί την Επιτροπή να εκδώσει σαφή καθοδήγηση σχετικά με τον τρόπο με τον οποίο πρέπει να σταθμίζονται τα ζητήματα άμυνας και ασφάλειας στις αποφάσεις ελέγχου των συγκεντρώσεων που επηρεάζουν την ΕΒΤΒΑ, σύμφωνα με την πολιτική της ΕΕ για τον ανταγωνισμό· καλεί επίσης την Επιτροπή να διερευνήσει στοχευμένες προσαρμογές των κανόνων ανταγωνισμού της ΕΕ, προκειμένου να υποστηριχθούν καλύτερα οι μοναδικές ανάγκες της αμυντικής βιομηχανίας, όπως η θέσπιση στοχευμένης απαλλαγής κατά κατηγορίες για έργα Ε&amp;Α στον τομέα της άμυνας που χρηματοδοτούνται από προγράμματα της ΕΕ· τονίζει ότι η ασφάλεια του εφοδιασμού και η μείωση των στρατηγικών εξαρτήσεων θα πρέπει να αντιμετωπίζονται ως θετικά κριτήρια κατά την αξιολόγηση των συγχωνεύσεων ή των μέτρων ενίσχυσης στον τομέα της άμυνας·</w:t>
      </w:r>
    </w:p>
    <w:p w14:paraId="72B18871" w14:textId="58882F35" w:rsidR="005C2D75" w:rsidRPr="0011650A" w:rsidRDefault="0011650A" w:rsidP="0011650A">
      <w:pPr>
        <w:pStyle w:val="NormalHanging12a"/>
        <w:ind w:left="570" w:hanging="570"/>
      </w:pPr>
      <w:r w:rsidRPr="0011650A">
        <w:t>27.</w:t>
      </w:r>
      <w:r w:rsidRPr="0011650A">
        <w:tab/>
      </w:r>
      <w:r w:rsidR="005C2D75" w:rsidRPr="0011650A">
        <w:t xml:space="preserve">τονίζει την ανάγκη να αναπτυχθεί ένας πιο προορατικός ρόλος της ΕΕ στη διατήρηση των επενδύσεων σε τεχνολογίες και προϊόντα διπλής χρήσης, ιδίως όταν αποτελούν μέρος των αλυσίδων εφοδιασμού αμυντικών προϊόντων, ως μέσο ενίσχυσης της ασφάλειας του εφοδιασμού και της ανθεκτικότητας της ΕΕ έναντι υβριδικών και αναδυόμενων απειλών· τάσσεται υπέρ της προώθησης της μη στρατιωτικής εμπορευματοποίησης αυτών των τεχνολογιών ως τρόπου επέκτασης των ευκαιριών της αγοράς, δημιουργίας θετικών δευτερογενών επιπτώσεων και ενίσχυσης της ΕΒΤΒΑ, που ευνοεί τις συνέργειες μεταξύ στρατιωτικής και μη στρατιωτικής ανάπτυξης· καλεί την Επιτροπή και τα κράτη μέλη να δημιουργήσουν κίνητρα ώστε να περιοριστούν εντός της ΕΕ οι αλυσίδες εφοδιασμού των πλέον κρίσιμων εισροών για τα αμυντικά προϊόντα, μεταξύ άλλων μέσω ενός ενισχυμένου μηχανισμού μετοχικού κεφαλαίου στον τομέα της άμυνας, με έμφαση στην εμπορευματοποίηση τελικού σταδίου, στη χρηματοδότηση για την κλιμάκωση και στην πρόσβαση των ΜΜΕ σε διαδρόμους δοκιμών και </w:t>
      </w:r>
      <w:proofErr w:type="spellStart"/>
      <w:r w:rsidR="005C2D75" w:rsidRPr="0011650A">
        <w:t>κυβερνοπεδία</w:t>
      </w:r>
      <w:proofErr w:type="spellEnd"/>
      <w:r w:rsidR="005C2D75" w:rsidRPr="0011650A">
        <w:t>· τονίζει ότι ο αναδυόμενος τομέας του «νέου διαστήματος» και το καινοτόμο δυναμικό του όσον αφορά τις τεχνολογίες διπλής χρήσης θα πρέπει να αξιοποιηθούν πλήρως όσον αφορά τις αμυντικές και μη στρατιωτικές εξελίξεις·</w:t>
      </w:r>
    </w:p>
    <w:p w14:paraId="1FCC47F8" w14:textId="297A6BD9" w:rsidR="005C2D75" w:rsidRPr="0011650A" w:rsidRDefault="0011650A" w:rsidP="0011650A">
      <w:pPr>
        <w:pStyle w:val="NormalHanging12a"/>
        <w:ind w:left="570" w:hanging="570"/>
      </w:pPr>
      <w:r w:rsidRPr="0011650A">
        <w:t>28.</w:t>
      </w:r>
      <w:r w:rsidRPr="0011650A">
        <w:tab/>
      </w:r>
      <w:r w:rsidR="005C2D75" w:rsidRPr="0011650A">
        <w:t>καλεί την Επιτροπή να αξιολογήσει τις νομικές, διαδικαστικές και κανονιστικές προσαρμογές που θα ήταν αναγκαίες για να διασφαλιστεί ότι η ΕΕ και τα κράτη μέλη της μπορούν να προσαρμόσουν ταχέως τους κανόνες για τις προμήθειες και την παραγωγή στον τομέα της άμυνας σε περίπτωση πολέμου ή σοβαρής κρίσης ασφάλειας και να διασφαλίσει ότι δεν θα διαταραχθεί η λειτουργία της ενιαίας αγοράς· καλεί επίσης την Επιτροπή να διασφαλίσει ότι μια τέτοια διαδικασία ευθυγραμμίζεται με το καθεστώς ασφάλειας του εφοδιασμού που περιλαμβάνεται στο EDIP· τονίζει τη σημασία της ετοιμότητας με τη μορφή πλαισίου έκτακτης ανάγκης για τις προμήθειες έκτακτης ανάγκης και την εντατικοποίηση της βιομηχανίας, το οποίο θα μπορούσε να ενεργοποιηθεί γρήγορα, εάν χρειαστεί·</w:t>
      </w:r>
    </w:p>
    <w:p w14:paraId="7AF1C4BD" w14:textId="55E76780" w:rsidR="005C2D75" w:rsidRPr="0011650A" w:rsidRDefault="0011650A" w:rsidP="0011650A">
      <w:pPr>
        <w:pStyle w:val="NormalHanging12a"/>
        <w:ind w:left="570" w:hanging="570"/>
      </w:pPr>
      <w:r w:rsidRPr="0011650A">
        <w:t>29.</w:t>
      </w:r>
      <w:r w:rsidRPr="0011650A">
        <w:tab/>
      </w:r>
      <w:r w:rsidR="005C2D75" w:rsidRPr="0011650A">
        <w:t xml:space="preserve">πιστεύει ότι τα θεσμικά όργανα και οι οργανισμοί της ΕΕ θα πρέπει να ενισχύσουν τον ρόλο τους στη διευκόλυνση του συντονισμού μεταξύ των κρατών μελών και επικροτεί τη συμβολή του EΟΑ, ιδίως μέσω του σχεδίου ανάπτυξης δυνατοτήτων και της </w:t>
      </w:r>
      <w:r w:rsidR="005C2D75" w:rsidRPr="0011650A">
        <w:lastRenderedPageBreak/>
        <w:t>συντονισμένης ετήσιας επανεξέτασης στον τομέα της άμυνας, τονίζοντας ότι η εμπειρογνωμοσύνη του θα πρέπει να αξιοποιηθεί πλήρως· υπογραμμίζει τον καίριο ρόλο του ΕΟΑ στην προώθηση μιας ενιαίας αγοράς για την άμυνα και καλεί τα κράτη μέλη να ενισχύσουν την εντολή και τους πόρους του ΕΟΑ σε αυτό το πλαίσιο· υποστηρίζει τη μεγαλύτερη συμμετοχή του ΕΟΑ στις αμυντικές πρωτοβουλίες της ΕΕ και στον εντοπισμό των συνεχιζόμενων φραγμών στην ενιαία αγορά στον τομέα της άμυνας· ζητεί την ανάπτυξη και περιφερειακή εφαρμογή του HEDI εντός του ΕΟΑ, με σκοπό την επέκταση του ρόλου του ως κεντρικής πλατφόρμας που συνδέει ΜΜΕ, νεοφυείς επιχειρήσεις, ερευνητικά κέντρα και κύριους εργολήπτες· πιστεύει ακράδαντα ότι η ενίσχυση του ΕΟΑ θα συμβάλει στην προώθηση της αμοιβαίας εμπιστοσύνης και συνεργασίας που απαιτούνται για την προώθηση της ενιαίας αγοράς στον τομέα της άμυνας, καθώς ο EΟΑ βρίσκεται σε μοναδική θέση για να γεφυρώσει τα εθνικά και ευρωπαϊκά συμφέροντα· εκφράζει επίσης την ικανοποίησή του για τη συμβολή πολυμερών οργανισμών προμηθειών, όπως ο Κοινός Οργανισμός Συνεργασίας στον τομέα των Εξοπλισμών, οι οποίοι προωθούν την εναρμόνιση του εξοπλισμού μεταξύ των κρατών μελών και των κρατών εταίρων εκτός ΕΕ·</w:t>
      </w:r>
    </w:p>
    <w:p w14:paraId="28158A16" w14:textId="0876F025" w:rsidR="005C2D75" w:rsidRPr="0011650A" w:rsidRDefault="0011650A" w:rsidP="0011650A">
      <w:pPr>
        <w:pStyle w:val="NormalHanging12a"/>
        <w:ind w:left="570" w:hanging="570"/>
      </w:pPr>
      <w:r w:rsidRPr="0011650A">
        <w:t>30.</w:t>
      </w:r>
      <w:r w:rsidRPr="0011650A">
        <w:tab/>
      </w:r>
      <w:r w:rsidR="005C2D75" w:rsidRPr="0011650A">
        <w:t>τονίζει την ανάγκη για περαιτέρω ευρωπαϊκή χρηματοδότηση ειδικά για την αντιμετώπιση της χρονικής υστέρησης εμπορίας όσον αφορά την καινοτομία στον τομέα των αμυντικών προϊόντων· ζητεί ενισχυμένα μέσα για να διασφαλιστεί ότι οι ΜΜΕ και οι επιχειρήσεις μεσαίας κεφαλαιοποίησης έχουν πραγματική και κλιμακούμενη πρόσβαση σε ιδιωτικά κεφάλαια και αμυντικά προγράμματα, μεταξύ άλλων μέσω εξορθολογισμένων δημόσιων συμβάσεων, φιλικών προς την καινοτομία κανόνων και διασυνοριακής στήριξης για την αντιστοίχιση, ώστε να διασφαλίζεται η αυξημένη συμμετοχή τους και η δικαιότερη κατανομή των κονδυλίων· τονίζει τη σημασία της δημιουργίας περιφερειακών εκκολαπτηρίων αμυντικών τεχνολογιών υπό την αιγίδα του HEDI για τη στήριξη διασυνοριακών κοινοπραξιών ΜΜΕ, την παροχή καθοδήγησης σχετικά με την πλοήγηση στις αμυντικές προμήθειες και τη διευκόλυνση της δοκιμής και της επικύρωσης καινοτόμων τεχνολογιών σε συνεργασία με στρατιωτικούς τελικούς χρήστες·</w:t>
      </w:r>
    </w:p>
    <w:p w14:paraId="5D5F388B" w14:textId="3C183A07" w:rsidR="005C2D75" w:rsidRPr="0011650A" w:rsidRDefault="0011650A" w:rsidP="0011650A">
      <w:pPr>
        <w:pStyle w:val="NormalHanging12a"/>
        <w:ind w:left="570" w:hanging="570"/>
      </w:pPr>
      <w:r w:rsidRPr="0011650A">
        <w:t>31.</w:t>
      </w:r>
      <w:r w:rsidRPr="0011650A">
        <w:tab/>
      </w:r>
      <w:r w:rsidR="005C2D75" w:rsidRPr="0011650A">
        <w:t xml:space="preserve">υπογραμμίζει την ανάγκη να υπογράψουν η ΕΕ και το ΝΑΤΟ μια περιεκτική συμφωνία συνεργασίας για τον σχεδιασμό και την ανάπτυξη ικανοτήτων, ώστε να διασφαλιστούν συνεκτικός και συμπληρωματικός σχεδιασμός και διαλειτουργικές αμυντικές ικανότητες, καθώς και για την τυποποίηση· τονίζει ότι η συνεργασία αυτή πρέπει να σέβεται την αυτονομία και των δύο οργανισμών, αποφεύγοντας παράλληλα τις αλληλεπικαλύψεις και προωθώντας τον δίκαιο επιμερισμό των βαρών· καλεί την Επιτροπή, σε συνεργασία με τον ΕΟΑ, να προετοιμάσει νομοθετική πρόταση που θα δημιουργήσει ένα εναρμονισμένο πλαίσιο της ΕΕ για νομικά δεσμευτικά τεχνικά πρότυπα και πιστοποίηση αμυντικών προϊόντων, με βάση το Ευρωπαϊκό Σύστημα Αναφοράς Αμυντικών Προτύπων (EDSTAR) και, κατά περίπτωση, με την κωδικοποίηση επιλεγμένων συμφωνιών τυποποίησης του ΝΑΤΟ (STANAG) στη νομοθεσία της ΕΕ· καλεί επίσης την Επιτροπή να προτείνει ένα πλαίσιο για κοινές ευρωπαϊκές δοκιμές και πιστοποίηση αμυντικού εξοπλισμού αντί να υπάρχει χωριστή εθνική επικύρωση για κάθε αμυντικό προϊόν, συμπεριλαμβανομένων κοινών εγκαταστάσεων δοκιμών και πιστοποίησης· καλεί τα κράτη μέλη να ευθυγραμμίσουν τις προσπάθειές τους στον τομέα των προμηθειών και της ανάπτυξης ικανοτήτων με τις προτεραιότητες αμυντικής σχεδίασης του ΝΑΤΟ, διασφαλίζοντας την πλήρη διαλειτουργικότητα των συστημάτων και αποφεύγοντας παράλληλες δομές· υπογραμμίζει ότι μια ισχυρότερη και πιο ολοκληρωμένη ευρωπαϊκή αμυντική βιομηχανία θα πρέπει να ενισχύσει τη συμβολή της Ευρώπης στο ΝΑΤΟ και τον </w:t>
      </w:r>
      <w:r w:rsidR="005C2D75" w:rsidRPr="0011650A">
        <w:lastRenderedPageBreak/>
        <w:t>διατλαντικό επιμερισμό των βαρών, διατηρώντας παράλληλα την ανοικτή συνεργασία με αξιόπιστους εταίρους, όπως η Ουκρανία, οι χώρες ΕΟΧ/ΕΖΕΣ και τα κράτη της εταιρικής σχέσης για την ασφάλεια και την άμυνα· ενθαρρύνει την εφαρμογή του σχεδίου δράσης για την ταχεία έγκριση του ΝΑΤΟ με στόχο την επιτάχυνση των εθνικών διαδικασιών προμηθειών και των προσπαθειών για τη μεταρρύθμιση των κύκλων απόκτησης, των πρωτοκόλλων δοκιμών και των πλαισίων πιστοποίησης, ώστε να διασφαλιστεί ότι η στρατιωτική καινοτομία συμβαδίζει με το περιβάλλον απειλών·</w:t>
      </w:r>
    </w:p>
    <w:p w14:paraId="2909226F" w14:textId="68F28D00" w:rsidR="005C2D75" w:rsidRPr="0011650A" w:rsidRDefault="0011650A" w:rsidP="0011650A">
      <w:pPr>
        <w:pStyle w:val="NormalHanging12a"/>
        <w:ind w:left="570" w:hanging="570"/>
      </w:pPr>
      <w:r w:rsidRPr="0011650A">
        <w:t>32.</w:t>
      </w:r>
      <w:r w:rsidRPr="0011650A">
        <w:tab/>
      </w:r>
      <w:r w:rsidR="005C2D75" w:rsidRPr="0011650A">
        <w:t xml:space="preserve">λαμβάνει υπόψη τις συστάσεις σχετικά με την άμυνα που παρουσίασε ο πρώην πρωθυπουργός της Ιταλίας </w:t>
      </w:r>
      <w:proofErr w:type="spellStart"/>
      <w:r w:rsidR="005C2D75" w:rsidRPr="0011650A">
        <w:t>Enrico</w:t>
      </w:r>
      <w:proofErr w:type="spellEnd"/>
      <w:r w:rsidR="005C2D75" w:rsidRPr="0011650A">
        <w:t xml:space="preserve"> Letta το 2024 στην έκθεσή του με τίτλο «</w:t>
      </w:r>
      <w:proofErr w:type="spellStart"/>
      <w:r w:rsidR="005C2D75" w:rsidRPr="0011650A">
        <w:t>Much</w:t>
      </w:r>
      <w:proofErr w:type="spellEnd"/>
      <w:r w:rsidR="005C2D75" w:rsidRPr="0011650A">
        <w:t xml:space="preserve"> </w:t>
      </w:r>
      <w:proofErr w:type="spellStart"/>
      <w:r w:rsidR="005C2D75" w:rsidRPr="0011650A">
        <w:t>More</w:t>
      </w:r>
      <w:proofErr w:type="spellEnd"/>
      <w:r w:rsidR="005C2D75" w:rsidRPr="0011650A">
        <w:t xml:space="preserve"> </w:t>
      </w:r>
      <w:proofErr w:type="spellStart"/>
      <w:r w:rsidR="005C2D75" w:rsidRPr="0011650A">
        <w:t>Than</w:t>
      </w:r>
      <w:proofErr w:type="spellEnd"/>
      <w:r w:rsidR="005C2D75" w:rsidRPr="0011650A">
        <w:t xml:space="preserve"> a Market» (Πολύ περισσότερο από μια απλή αγορά)· σημειώνει ότι τα φορολογικά εμπόδια και οι διαφορετικές διαδικασίες για τον φόρο προστιθέμενης αξίας στα προγράμματα συνεργατικών προμηθειών παρεμποδίζουν την επίτευξη των στόχων της αμυντικής ετοιμότητας έως το 2030, την αύξηση των αμυντικών βιομηχανιών και την επέκταση των κοινών προγραμμάτων· καλεί την Επιτροπή να δώσει συνέχεια στην έκθεση Letta και να εντείνει τις προσπάθειες για τη μείωση των φορολογικών εμποδίων·</w:t>
      </w:r>
    </w:p>
    <w:p w14:paraId="5E7AD26A" w14:textId="6A12A937" w:rsidR="005C2D75" w:rsidRPr="0011650A" w:rsidRDefault="0011650A" w:rsidP="0011650A">
      <w:pPr>
        <w:pStyle w:val="NormalHanging12a"/>
        <w:ind w:left="570" w:hanging="570"/>
      </w:pPr>
      <w:r w:rsidRPr="0011650A">
        <w:t>33.</w:t>
      </w:r>
      <w:r w:rsidRPr="0011650A">
        <w:tab/>
      </w:r>
      <w:r w:rsidR="005C2D75" w:rsidRPr="0011650A">
        <w:t>καλεί τα κράτη μέλη να προωθήσουν στους νέους επαγγελματίες σταδιοδρομίες στην αμυντική τεχνολογία, μεταξύ άλλων μέσω εκστρατειών ευαισθητοποίησης σχετικά με τη συμβολή του τομέα στην ασφάλεια και την τεχνολογική καινοτομία της Ευρώπης· ενθαρρύνει τη δημιουργία συμπράξεων δημόσιου και ιδιωτικού τομέα μεταξύ αμυντικών εταιρειών, εκπαιδευτικών ιδρυμάτων και κυβερνήσεων για τη δημιουργία δεξαμενών ταλέντων· παροτρύνει τα κράτη μέλη και την Επιτροπή να προτείνουν, κατόπιν διαλόγου με τους κοινωνικούς εταίρους, συμπεριλαμβανομένων των συνδικαλιστικών οργανώσεων, τομεακές στρατηγικές δεξιοτήτων, όπως προγράμματα κατάρτισης και ευκαιρίες διά βίου μάθησης για την κάλυψη των υφιστάμενων και μελλοντικών ελλείψεων δεξιοτήτων στην αμυντική βιομηχανία· προτείνει, προς τον σκοπό αυτόν, το θεματολόγιο της Ένωσης Δεξιοτήτων να περιλαμβάνει ρητά τον τομέα της άμυνας, ώστε να διευκολύνει την κινητικότητα των ειδικευμένων εργαζομένων σε όλα τα κράτη μέλη εκεί όπου είναι περισσότερο αναγκαίοι·</w:t>
      </w:r>
    </w:p>
    <w:p w14:paraId="28E72166" w14:textId="2C343644" w:rsidR="005C2D75" w:rsidRPr="0011650A" w:rsidRDefault="0011650A" w:rsidP="0011650A">
      <w:pPr>
        <w:pStyle w:val="NormalHanging12a"/>
        <w:ind w:left="570" w:hanging="570"/>
      </w:pPr>
      <w:r w:rsidRPr="0011650A">
        <w:t>34.</w:t>
      </w:r>
      <w:r w:rsidRPr="0011650A">
        <w:tab/>
      </w:r>
      <w:r w:rsidR="005C2D75" w:rsidRPr="0011650A">
        <w:t>καλεί την Επιτροπή να ποσοτικοποιήσει περαιτέρω τα δυνητικά οικονομικά και επιχειρησιακά οφέλη μιας ενιαίας αγοράς στον τομέα της άμυνας, συμπεριλαμβανομένων της βελτίωσης της αποδοτικότητας και της αύξησης της συλλογικής στρατιωτικής ικανότητας, μέσω ανεξάρτητης εκτίμησης επιπτώσεων· ζητεί τη δημιουργία ενός ενιαίου σημείου επαφής όπου τα ενδιαφερόμενα μέρη θα μπορούν να αναφέρουν εμπόδια, να συγκεντρώνουν στοιχεία και να παρακολουθούν τη συμμόρφωση των κρατών μελών·</w:t>
      </w:r>
    </w:p>
    <w:p w14:paraId="45F90751" w14:textId="2D979B79" w:rsidR="005C2D75" w:rsidRPr="0011650A" w:rsidRDefault="0011650A" w:rsidP="0011650A">
      <w:pPr>
        <w:pStyle w:val="NormalHanging12a"/>
        <w:ind w:left="570" w:hanging="570"/>
      </w:pPr>
      <w:r w:rsidRPr="0011650A">
        <w:t>35.</w:t>
      </w:r>
      <w:r w:rsidRPr="0011650A">
        <w:tab/>
      </w:r>
      <w:r w:rsidR="005C2D75" w:rsidRPr="0011650A">
        <w:t xml:space="preserve">εκφράζει την ικανοποίησή του για τα συμπεράσματα του Ευρωπαϊκού Συμβουλίου του Οκτωβρίου 2025 με τα οποία ζητείται η εκπόνηση ετήσιας έκθεσης σχετικά με την αμυντική βιομηχανική ετοιμότητα της ΕΕ και ζητεί να συμπληρωθεί η έκθεση αυτή με έναν «πίνακα αποτελεσμάτων της ενιαίας αγοράς στον τομέα της άμυνας», ο οποίος θα δημοσιεύεται από την Επιτροπή σε συνεργασία με τον ΕΟΑ· τονίζει ότι ο εν λόγω πίνακας αποτελεσμάτων θα πρέπει να παρακολουθεί δείκτες όπως το μερίδιο των δημόσιων συμβάσεων στον τομέα της άμυνας που διεξάγονται από κοινού ή μέσω ανοικτού διαγωνισμού σε επίπεδο ΕΕ, τα επίπεδα διασυνοριακής βιομηχανικής συνεργασίας, τα ποσοστά συμμετοχής των ΜΜΕ και οι μειώσεις της επικάλυψης συστημάτων· υπογραμμίζει ότι θα πρέπει επίσης να αποτυπώνει τα κοινωνικοοικονομικά οφέλη των αμυντικών προγραμμάτων της ΕΕ σε όλα τα κράτη </w:t>
      </w:r>
      <w:r w:rsidR="005C2D75" w:rsidRPr="0011650A">
        <w:lastRenderedPageBreak/>
        <w:t>μέλη και τις περιφέρειες, συμπεριλαμβανομένων της δημιουργίας θέσεων εργασίας και της βιομηχανικής ανάπτυξης, προκειμένου να καθοδηγήσει τη βελτίωση της πολιτικής και να ενισχύσει την εμπιστοσύνη του κοινού·</w:t>
      </w:r>
    </w:p>
    <w:p w14:paraId="7D9A9047" w14:textId="7023EF13" w:rsidR="005C2D75" w:rsidRPr="0011650A" w:rsidRDefault="0011650A" w:rsidP="0011650A">
      <w:pPr>
        <w:pStyle w:val="NormalHanging12a"/>
        <w:ind w:left="570" w:hanging="570"/>
      </w:pPr>
      <w:r w:rsidRPr="0011650A">
        <w:t>36.</w:t>
      </w:r>
      <w:r w:rsidRPr="0011650A">
        <w:tab/>
      </w:r>
      <w:r w:rsidR="005C2D75" w:rsidRPr="0011650A">
        <w:t>πιστεύει ακράδαντα ότι, προκειμένου να διασφαλιστεί η δημοκρατική νομιμότητα και η διαφάνεια των αμυντικών πολιτικών της ΕΕ σε καιρούς υβριδικού πολέμου και εκστρατειών παραπληροφόρησης, το Κοινοβούλιο πρέπει να διαδραματίσει κεντρικό ρόλο στον σχεδιασμό, την εποπτεία και τον έλεγχο αυτών των πολιτικών· υπογραμμίζει ότι πρέπει να διασφαλιστούν η διαφάνεια και η λογοδοσία· καλεί την Επιτροπή, το Συμβούλιο, τα κράτη μέλη και τον ΕΟΑ να διασφαλίσουν ασφαλείς διαύλους για την ανταλλαγή διαβαθμισμένων και εμπιστευτικών πληροφοριών με το Κοινοβούλιο, την αμυντική βιομηχανία και τις εθνικές αρχές·</w:t>
      </w:r>
    </w:p>
    <w:p w14:paraId="2D9DFC8A" w14:textId="77777777" w:rsidR="005C2D75" w:rsidRPr="0011650A" w:rsidRDefault="005C2D75" w:rsidP="00D25701">
      <w:pPr>
        <w:pStyle w:val="NormalCenter12a"/>
        <w:ind w:left="567" w:hanging="567"/>
      </w:pPr>
      <w:r w:rsidRPr="0011650A">
        <w:t>°</w:t>
      </w:r>
    </w:p>
    <w:p w14:paraId="20EE00A4" w14:textId="77777777" w:rsidR="005C2D75" w:rsidRPr="0011650A" w:rsidRDefault="005C2D75" w:rsidP="00D25701">
      <w:pPr>
        <w:pStyle w:val="NormalCenter12a"/>
        <w:ind w:left="567" w:hanging="567"/>
      </w:pPr>
      <w:r w:rsidRPr="0011650A">
        <w:t>°</w:t>
      </w:r>
      <w:r w:rsidRPr="0011650A">
        <w:tab/>
        <w:t>°</w:t>
      </w:r>
    </w:p>
    <w:p w14:paraId="659B6A7E" w14:textId="4886A2E4" w:rsidR="001F5D59" w:rsidRPr="0011650A" w:rsidRDefault="0011650A" w:rsidP="0011650A">
      <w:pPr>
        <w:pStyle w:val="NormalHanging12a"/>
        <w:ind w:left="570" w:hanging="570"/>
      </w:pPr>
      <w:r w:rsidRPr="0011650A">
        <w:t>37.</w:t>
      </w:r>
      <w:r w:rsidRPr="0011650A">
        <w:tab/>
      </w:r>
      <w:r w:rsidR="005C2D75" w:rsidRPr="0011650A">
        <w:t>αναθέτει στην Πρόεδρό του να διαβιβάσει το παρόν ψήφισμα στο Συμβούλιο και στην Επιτροπή.</w:t>
      </w:r>
    </w:p>
    <w:p w14:paraId="1E8ACEAB" w14:textId="16EE76D7" w:rsidR="00E365E1" w:rsidRPr="0011650A" w:rsidRDefault="00E365E1" w:rsidP="00D25701">
      <w:pPr>
        <w:widowControl/>
        <w:spacing w:after="240"/>
        <w:ind w:left="567" w:hanging="567"/>
      </w:pPr>
    </w:p>
    <w:sectPr w:rsidR="00E365E1" w:rsidRPr="0011650A" w:rsidSect="001F5D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A5191" w14:textId="77777777" w:rsidR="00FA0DB9" w:rsidRPr="001F5D59" w:rsidRDefault="00FA0DB9">
      <w:r w:rsidRPr="001F5D59">
        <w:separator/>
      </w:r>
    </w:p>
  </w:endnote>
  <w:endnote w:type="continuationSeparator" w:id="0">
    <w:p w14:paraId="5877AB0A" w14:textId="77777777" w:rsidR="00FA0DB9" w:rsidRPr="001F5D59" w:rsidRDefault="00FA0DB9">
      <w:r w:rsidRPr="001F5D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12CB" w14:textId="77777777" w:rsidR="00064002" w:rsidRPr="001F5D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8FC7" w14:textId="77777777" w:rsidR="00064002" w:rsidRPr="001F5D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64BC" w14:textId="77777777" w:rsidR="00064002" w:rsidRPr="001F5D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12C45" w14:textId="77777777" w:rsidR="00FA0DB9" w:rsidRPr="001F5D59" w:rsidRDefault="00FA0DB9">
      <w:r w:rsidRPr="001F5D59">
        <w:separator/>
      </w:r>
    </w:p>
  </w:footnote>
  <w:footnote w:type="continuationSeparator" w:id="0">
    <w:p w14:paraId="122B02E6" w14:textId="77777777" w:rsidR="00FA0DB9" w:rsidRPr="001F5D59" w:rsidRDefault="00FA0DB9">
      <w:r w:rsidRPr="001F5D59">
        <w:continuationSeparator/>
      </w:r>
    </w:p>
  </w:footnote>
  <w:footnote w:id="1">
    <w:p w14:paraId="49C05326" w14:textId="10B02B88"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1</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 xml:space="preserve">ΕΕ L 331 της 14.12.2017, σ. 57, ELI: </w:t>
      </w:r>
      <w:hyperlink r:id="rId1" w:tgtFrame="http://data.europa.eu/eli/dec/2017/2315/oj" w:history="1">
        <w:r w:rsidRPr="001F5D59">
          <w:rPr>
            <w:rStyle w:val="Hyperlink"/>
            <w:sz w:val="24"/>
            <w:lang w:val="el-GR"/>
          </w:rPr>
          <w:t>http://data.europa.eu/eli/dec/2017/2315/oj</w:t>
        </w:r>
      </w:hyperlink>
      <w:r w:rsidRPr="001F5D59">
        <w:rPr>
          <w:sz w:val="24"/>
          <w:lang w:val="el-GR"/>
        </w:rPr>
        <w:t>.</w:t>
      </w:r>
    </w:p>
  </w:footnote>
  <w:footnote w:id="2">
    <w:p w14:paraId="7242BEC8" w14:textId="4805802A"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2</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ΕΕ L 146 της 10.6.2009,</w:t>
      </w:r>
      <w:r w:rsidR="00600037" w:rsidRPr="00600037">
        <w:rPr>
          <w:sz w:val="24"/>
          <w:lang w:val="el-GR"/>
        </w:rPr>
        <w:t xml:space="preserve"> </w:t>
      </w:r>
      <w:r w:rsidR="00600037">
        <w:rPr>
          <w:sz w:val="24"/>
          <w:lang w:val="el-GR"/>
        </w:rPr>
        <w:t>σ.</w:t>
      </w:r>
      <w:r w:rsidR="00047FE0" w:rsidRPr="00047FE0">
        <w:rPr>
          <w:sz w:val="24"/>
          <w:lang w:val="el-GR"/>
        </w:rPr>
        <w:t xml:space="preserve"> </w:t>
      </w:r>
      <w:r w:rsidR="00600037">
        <w:rPr>
          <w:sz w:val="24"/>
          <w:lang w:val="el-GR"/>
        </w:rPr>
        <w:t>1,</w:t>
      </w:r>
      <w:r w:rsidRPr="001F5D59">
        <w:rPr>
          <w:sz w:val="24"/>
          <w:lang w:val="el-GR"/>
        </w:rPr>
        <w:t xml:space="preserve"> ELI: </w:t>
      </w:r>
      <w:hyperlink r:id="rId2" w:tgtFrame="http://data.europa.eu/eli/dir/2009/43/oj" w:history="1">
        <w:r w:rsidRPr="001F5D59">
          <w:rPr>
            <w:rStyle w:val="Hyperlink"/>
            <w:sz w:val="24"/>
            <w:lang w:val="el-GR"/>
          </w:rPr>
          <w:t>http://data.europa.eu/eli/dir/2009/43/oj</w:t>
        </w:r>
      </w:hyperlink>
      <w:r w:rsidRPr="001F5D59">
        <w:rPr>
          <w:sz w:val="24"/>
          <w:lang w:val="el-GR"/>
        </w:rPr>
        <w:t>.</w:t>
      </w:r>
    </w:p>
  </w:footnote>
  <w:footnote w:id="3">
    <w:p w14:paraId="059DE0AB" w14:textId="6211C625"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3</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 xml:space="preserve">ΕΕ L 216 της 20.8.2009, σ. </w:t>
      </w:r>
      <w:r w:rsidRPr="001F5D59">
        <w:rPr>
          <w:sz w:val="24"/>
          <w:lang w:val="el-GR"/>
        </w:rPr>
        <w:t xml:space="preserve">76, ELI: </w:t>
      </w:r>
      <w:hyperlink r:id="rId3" w:tgtFrame="http://data.europa.eu/eli/dir/2009/81/oj" w:history="1">
        <w:r w:rsidRPr="001F5D59">
          <w:rPr>
            <w:rStyle w:val="Hyperlink"/>
            <w:sz w:val="24"/>
            <w:lang w:val="el-GR"/>
          </w:rPr>
          <w:t>http://data.europa.eu/eli/dir/2009/81/oj</w:t>
        </w:r>
      </w:hyperlink>
      <w:r w:rsidRPr="001F5D59">
        <w:rPr>
          <w:sz w:val="24"/>
          <w:lang w:val="el-GR"/>
        </w:rPr>
        <w:t>.</w:t>
      </w:r>
    </w:p>
  </w:footnote>
  <w:footnote w:id="4">
    <w:p w14:paraId="14C0A3B7" w14:textId="0A2AE62E"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4</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 xml:space="preserve">ΕΕ L 170 της 12.5.2021, σ. </w:t>
      </w:r>
      <w:r w:rsidRPr="001F5D59">
        <w:rPr>
          <w:sz w:val="24"/>
          <w:lang w:val="el-GR"/>
        </w:rPr>
        <w:t xml:space="preserve">149, ELI: </w:t>
      </w:r>
      <w:hyperlink r:id="rId4" w:tgtFrame="http://data.europa.eu/eli/reg/2021/697/oj" w:history="1">
        <w:r w:rsidRPr="001F5D59">
          <w:rPr>
            <w:rStyle w:val="Hyperlink"/>
            <w:sz w:val="24"/>
            <w:lang w:val="el-GR"/>
          </w:rPr>
          <w:t>http://data.europa.eu/eli/reg/2021/697/oj</w:t>
        </w:r>
      </w:hyperlink>
      <w:r w:rsidRPr="001F5D59">
        <w:rPr>
          <w:sz w:val="24"/>
          <w:lang w:val="el-GR"/>
        </w:rPr>
        <w:t>.</w:t>
      </w:r>
    </w:p>
  </w:footnote>
  <w:footnote w:id="5">
    <w:p w14:paraId="3D5561AC" w14:textId="18FD0B1B"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5</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 xml:space="preserve">ΕΕ L 185 της 24.7.2023, σ. </w:t>
      </w:r>
      <w:r w:rsidRPr="001F5D59">
        <w:rPr>
          <w:sz w:val="24"/>
          <w:lang w:val="el-GR"/>
        </w:rPr>
        <w:t xml:space="preserve">7, ELI: </w:t>
      </w:r>
      <w:hyperlink r:id="rId5" w:tgtFrame="http://data.europa.eu/eli/reg/2023/1525/oj" w:history="1">
        <w:r w:rsidRPr="001F5D59">
          <w:rPr>
            <w:rStyle w:val="Hyperlink"/>
            <w:sz w:val="24"/>
            <w:lang w:val="el-GR"/>
          </w:rPr>
          <w:t>http://data.europa.eu/eli/reg/2023/1525/oj</w:t>
        </w:r>
      </w:hyperlink>
      <w:r w:rsidRPr="001F5D59">
        <w:rPr>
          <w:sz w:val="24"/>
          <w:lang w:val="el-GR"/>
        </w:rPr>
        <w:t>.</w:t>
      </w:r>
    </w:p>
  </w:footnote>
  <w:footnote w:id="6">
    <w:p w14:paraId="0F90D42F" w14:textId="14A981C9" w:rsidR="005C2D75" w:rsidRPr="0017445C" w:rsidRDefault="005C2D75" w:rsidP="00D25701">
      <w:pPr>
        <w:pStyle w:val="FootnoteText"/>
        <w:spacing w:line="240" w:lineRule="auto"/>
        <w:ind w:left="567" w:hanging="567"/>
        <w:rPr>
          <w:sz w:val="24"/>
          <w:lang w:val="fi-FI"/>
        </w:rPr>
      </w:pPr>
      <w:r w:rsidRPr="0017445C">
        <w:rPr>
          <w:sz w:val="24"/>
          <w:vertAlign w:val="superscript"/>
          <w:lang w:val="fi-FI"/>
        </w:rPr>
        <w:t>6</w:t>
      </w:r>
      <w:r w:rsidR="001F5D59" w:rsidRPr="0017445C">
        <w:rPr>
          <w:sz w:val="24"/>
          <w:vertAlign w:val="superscript"/>
          <w:lang w:val="fi-FI"/>
        </w:rPr>
        <w:t xml:space="preserve"> </w:t>
      </w:r>
      <w:r w:rsidR="001F5D59" w:rsidRPr="0017445C">
        <w:rPr>
          <w:sz w:val="24"/>
          <w:vertAlign w:val="superscript"/>
          <w:lang w:val="fi-FI"/>
        </w:rPr>
        <w:tab/>
      </w:r>
      <w:r w:rsidRPr="001F5D59">
        <w:rPr>
          <w:sz w:val="24"/>
          <w:lang w:val="el-GR"/>
        </w:rPr>
        <w:t>ΕΕ</w:t>
      </w:r>
      <w:r w:rsidRPr="0017445C">
        <w:rPr>
          <w:sz w:val="24"/>
          <w:lang w:val="fi-FI"/>
        </w:rPr>
        <w:t xml:space="preserve"> L, 2023/2418, 26.10.2023, ELI: </w:t>
      </w:r>
      <w:hyperlink r:id="rId6" w:tgtFrame="http://data.europa.eu/eli/reg/2023/2418/oj" w:history="1">
        <w:r w:rsidRPr="0017445C">
          <w:rPr>
            <w:rStyle w:val="Hyperlink"/>
            <w:sz w:val="24"/>
            <w:lang w:val="fi-FI"/>
          </w:rPr>
          <w:t>http://data.europa.eu/eli/reg/2023/2418/oj</w:t>
        </w:r>
      </w:hyperlink>
      <w:r w:rsidRPr="0017445C">
        <w:rPr>
          <w:sz w:val="24"/>
          <w:lang w:val="fi-FI"/>
        </w:rPr>
        <w:t>.</w:t>
      </w:r>
    </w:p>
  </w:footnote>
  <w:footnote w:id="7">
    <w:p w14:paraId="4228DA9A" w14:textId="71A9073F" w:rsidR="005C2D75" w:rsidRPr="0017445C" w:rsidRDefault="005C2D75" w:rsidP="00D25701">
      <w:pPr>
        <w:pStyle w:val="FootnoteText"/>
        <w:spacing w:line="240" w:lineRule="auto"/>
        <w:ind w:left="567" w:hanging="567"/>
        <w:rPr>
          <w:sz w:val="24"/>
          <w:lang w:val="fi-FI"/>
        </w:rPr>
      </w:pPr>
      <w:r w:rsidRPr="0017445C">
        <w:rPr>
          <w:sz w:val="24"/>
          <w:vertAlign w:val="superscript"/>
          <w:lang w:val="fi-FI"/>
        </w:rPr>
        <w:t>7</w:t>
      </w:r>
      <w:r w:rsidR="001F5D59" w:rsidRPr="0017445C">
        <w:rPr>
          <w:sz w:val="24"/>
          <w:vertAlign w:val="superscript"/>
          <w:lang w:val="fi-FI"/>
        </w:rPr>
        <w:t xml:space="preserve"> </w:t>
      </w:r>
      <w:r w:rsidR="001F5D59" w:rsidRPr="0017445C">
        <w:rPr>
          <w:sz w:val="24"/>
          <w:vertAlign w:val="superscript"/>
          <w:lang w:val="fi-FI"/>
        </w:rPr>
        <w:tab/>
      </w:r>
      <w:r w:rsidRPr="001F5D59">
        <w:rPr>
          <w:sz w:val="24"/>
          <w:lang w:val="el-GR"/>
        </w:rPr>
        <w:t>ΕΕ</w:t>
      </w:r>
      <w:r w:rsidRPr="0017445C">
        <w:rPr>
          <w:sz w:val="24"/>
          <w:lang w:val="fi-FI"/>
        </w:rPr>
        <w:t xml:space="preserve"> L, 2025/2643, 29.12.2025, ELI: </w:t>
      </w:r>
      <w:hyperlink r:id="rId7" w:tgtFrame="http://data.europa.eu/eli/reg/2025/2643/oj" w:history="1">
        <w:r w:rsidRPr="0017445C">
          <w:rPr>
            <w:rStyle w:val="Hyperlink"/>
            <w:sz w:val="24"/>
            <w:lang w:val="fi-FI"/>
          </w:rPr>
          <w:t>http://data.europa.eu/eli/reg/2025/2643/oj</w:t>
        </w:r>
      </w:hyperlink>
      <w:r w:rsidRPr="0017445C">
        <w:rPr>
          <w:sz w:val="24"/>
          <w:lang w:val="fi-FI"/>
        </w:rPr>
        <w:t>.</w:t>
      </w:r>
    </w:p>
  </w:footnote>
  <w:footnote w:id="8">
    <w:p w14:paraId="34572362" w14:textId="043E59CE" w:rsidR="005C2D75" w:rsidRPr="0017445C" w:rsidRDefault="005C2D75" w:rsidP="00D25701">
      <w:pPr>
        <w:pStyle w:val="FootnoteText"/>
        <w:spacing w:line="240" w:lineRule="auto"/>
        <w:ind w:left="567" w:hanging="567"/>
        <w:rPr>
          <w:sz w:val="24"/>
          <w:lang w:val="fi-FI"/>
        </w:rPr>
      </w:pPr>
      <w:r w:rsidRPr="0017445C">
        <w:rPr>
          <w:sz w:val="24"/>
          <w:vertAlign w:val="superscript"/>
          <w:lang w:val="fi-FI"/>
        </w:rPr>
        <w:t>8</w:t>
      </w:r>
      <w:r w:rsidR="001F5D59" w:rsidRPr="0017445C">
        <w:rPr>
          <w:sz w:val="24"/>
          <w:vertAlign w:val="superscript"/>
          <w:lang w:val="fi-FI"/>
        </w:rPr>
        <w:t xml:space="preserve"> </w:t>
      </w:r>
      <w:r w:rsidR="001F5D59" w:rsidRPr="0017445C">
        <w:rPr>
          <w:sz w:val="24"/>
          <w:vertAlign w:val="superscript"/>
          <w:lang w:val="fi-FI"/>
        </w:rPr>
        <w:tab/>
      </w:r>
      <w:r w:rsidRPr="001F5D59">
        <w:rPr>
          <w:sz w:val="24"/>
          <w:lang w:val="el-GR"/>
        </w:rPr>
        <w:t>ΕΕ</w:t>
      </w:r>
      <w:r w:rsidRPr="0017445C">
        <w:rPr>
          <w:sz w:val="24"/>
          <w:lang w:val="fi-FI"/>
        </w:rPr>
        <w:t xml:space="preserve"> L, 2025/2653, 22.12.2025, ELI: </w:t>
      </w:r>
      <w:hyperlink r:id="rId8" w:tgtFrame="http://data.europa.eu/eli/reg/2025/2653/oj" w:history="1">
        <w:r w:rsidRPr="0017445C">
          <w:rPr>
            <w:rStyle w:val="Hyperlink"/>
            <w:sz w:val="24"/>
            <w:lang w:val="fi-FI"/>
          </w:rPr>
          <w:t>http://data.europa.eu/eli/reg/2025/2653/oj</w:t>
        </w:r>
      </w:hyperlink>
      <w:r w:rsidRPr="0017445C">
        <w:rPr>
          <w:sz w:val="24"/>
          <w:lang w:val="fi-FI"/>
        </w:rPr>
        <w:t>.</w:t>
      </w:r>
    </w:p>
  </w:footnote>
  <w:footnote w:id="9">
    <w:p w14:paraId="0DF52D7D" w14:textId="3375CE6D" w:rsidR="005C2D75" w:rsidRPr="0017445C" w:rsidRDefault="005C2D75" w:rsidP="00D25701">
      <w:pPr>
        <w:pStyle w:val="FootnoteText"/>
        <w:spacing w:line="240" w:lineRule="auto"/>
        <w:ind w:left="567" w:hanging="567"/>
        <w:rPr>
          <w:sz w:val="24"/>
          <w:lang w:val="fi-FI"/>
        </w:rPr>
      </w:pPr>
      <w:r w:rsidRPr="0017445C">
        <w:rPr>
          <w:sz w:val="24"/>
          <w:vertAlign w:val="superscript"/>
          <w:lang w:val="fi-FI"/>
        </w:rPr>
        <w:t>9</w:t>
      </w:r>
      <w:r w:rsidR="001F5D59" w:rsidRPr="0017445C">
        <w:rPr>
          <w:sz w:val="24"/>
          <w:vertAlign w:val="superscript"/>
          <w:lang w:val="fi-FI"/>
        </w:rPr>
        <w:t xml:space="preserve"> </w:t>
      </w:r>
      <w:r w:rsidR="001F5D59" w:rsidRPr="0017445C">
        <w:rPr>
          <w:sz w:val="24"/>
          <w:vertAlign w:val="superscript"/>
          <w:lang w:val="fi-FI"/>
        </w:rPr>
        <w:tab/>
      </w:r>
      <w:r w:rsidRPr="001F5D59">
        <w:rPr>
          <w:sz w:val="24"/>
          <w:lang w:val="el-GR"/>
        </w:rPr>
        <w:t>ΕΕ</w:t>
      </w:r>
      <w:r w:rsidRPr="0017445C">
        <w:rPr>
          <w:sz w:val="24"/>
          <w:lang w:val="fi-FI"/>
        </w:rPr>
        <w:t xml:space="preserve"> L, 2025/1106, 28.5.2025, ELI: </w:t>
      </w:r>
      <w:hyperlink r:id="rId9" w:tgtFrame="http://data.europa.eu/eli/reg/2025/1106/oj" w:history="1">
        <w:r w:rsidRPr="0017445C">
          <w:rPr>
            <w:rStyle w:val="Hyperlink"/>
            <w:sz w:val="24"/>
            <w:lang w:val="fi-FI"/>
          </w:rPr>
          <w:t>http://data.europa.eu/eli/reg/2025/1106/oj</w:t>
        </w:r>
      </w:hyperlink>
      <w:r w:rsidRPr="0017445C">
        <w:rPr>
          <w:sz w:val="24"/>
          <w:lang w:val="fi-FI"/>
        </w:rPr>
        <w:t>.</w:t>
      </w:r>
    </w:p>
  </w:footnote>
  <w:footnote w:id="10">
    <w:p w14:paraId="11DEC172" w14:textId="5D491FB8"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10</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ΕΕ C 494 της 8.12.2021, σ. 54.</w:t>
      </w:r>
    </w:p>
  </w:footnote>
  <w:footnote w:id="11">
    <w:p w14:paraId="29AFEC43" w14:textId="56020909"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11</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 xml:space="preserve">ΕΕ C, C/2025/4388, 9.9.2025, ELI: </w:t>
      </w:r>
      <w:hyperlink r:id="rId10" w:tgtFrame="http://data.europa.eu/eli/C/2025/4388/oj" w:history="1">
        <w:r w:rsidRPr="001F5D59">
          <w:rPr>
            <w:rStyle w:val="Hyperlink"/>
            <w:sz w:val="24"/>
            <w:lang w:val="el-GR"/>
          </w:rPr>
          <w:t>http://data.europa.eu/eli/C/2025/4388/oj</w:t>
        </w:r>
      </w:hyperlink>
      <w:r w:rsidRPr="001F5D59">
        <w:rPr>
          <w:sz w:val="24"/>
          <w:lang w:val="el-GR"/>
        </w:rPr>
        <w:t>.</w:t>
      </w:r>
    </w:p>
  </w:footnote>
  <w:footnote w:id="12">
    <w:p w14:paraId="5D078281" w14:textId="4C2BC345"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12</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Κείμενα που εγκρίθηκαν, P10_TA(2025)0285.</w:t>
      </w:r>
    </w:p>
  </w:footnote>
  <w:footnote w:id="13">
    <w:p w14:paraId="0426899A" w14:textId="216964C4"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13</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 xml:space="preserve">Κοινή θέση 2008/944/ΚΕΠΠΑ του Συμβουλίου, της 8ης Δεκεμβρίου 2008, για τον καθορισμό κοινών κανόνων που διέπουν τον έλεγχο των εξαγωγών στρατιωτικής τεχνολογίας και εξοπλισμού (ΕΕ L 335 της 13.12.2008, σ. </w:t>
      </w:r>
      <w:r w:rsidRPr="001F5D59">
        <w:rPr>
          <w:sz w:val="24"/>
          <w:lang w:val="el-GR"/>
        </w:rPr>
        <w:t xml:space="preserve">99, ELI: </w:t>
      </w:r>
      <w:hyperlink r:id="rId11" w:history="1">
        <w:r w:rsidRPr="00227E15">
          <w:rPr>
            <w:rStyle w:val="Hyperlink"/>
            <w:sz w:val="24"/>
            <w:lang w:val="el-GR"/>
          </w:rPr>
          <w:t>http://data.europa.eu/eli/compos/2008/944/oj</w:t>
        </w:r>
      </w:hyperlink>
      <w:r w:rsidRPr="001F5D59">
        <w:rPr>
          <w:sz w:val="24"/>
          <w:lang w:val="el-GR"/>
        </w:rPr>
        <w:t>).</w:t>
      </w:r>
    </w:p>
  </w:footnote>
  <w:footnote w:id="14">
    <w:p w14:paraId="55797A4A" w14:textId="4CA63940"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14</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Οδηγία 2014/24/ΕΕ του Ευρωπαϊκού Κοινοβουλίου και του Συμβουλίου, της 26ης</w:t>
      </w:r>
      <w:r w:rsidR="007D3ED4">
        <w:rPr>
          <w:sz w:val="24"/>
          <w:lang w:val="fr-BE"/>
        </w:rPr>
        <w:t> </w:t>
      </w:r>
      <w:r w:rsidRPr="001F5D59">
        <w:rPr>
          <w:sz w:val="24"/>
          <w:lang w:val="el-GR"/>
        </w:rPr>
        <w:t>Φεβρουαρίου 2014, σχετικά με τις δημόσιες προμήθειες και την κατάργηση της οδηγίας 2004/18/ΕΚ (ΕΕ L 94 της 28.3.2014, σ. </w:t>
      </w:r>
      <w:r w:rsidRPr="001F5D59">
        <w:rPr>
          <w:sz w:val="24"/>
          <w:lang w:val="el-GR"/>
        </w:rPr>
        <w:t xml:space="preserve">65, ELI: </w:t>
      </w:r>
      <w:hyperlink r:id="rId12" w:tgtFrame="http://data.europa.eu/eli/dir/2014/24/oj" w:history="1">
        <w:r w:rsidRPr="001F5D59">
          <w:rPr>
            <w:rStyle w:val="Hyperlink"/>
            <w:sz w:val="24"/>
            <w:lang w:val="el-GR"/>
          </w:rPr>
          <w:t>http://data.europa.eu/eli/dir/2014/24/oj).</w:t>
        </w:r>
      </w:hyperlink>
    </w:p>
  </w:footnote>
  <w:footnote w:id="15">
    <w:p w14:paraId="30553C34" w14:textId="344A5564"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15</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Οδηγία 2014/66/ΕΕ του Ευρωπαϊκού Κοινοβουλίου και του Συμβουλίου, της 15ης</w:t>
      </w:r>
      <w:r w:rsidR="007D3ED4">
        <w:rPr>
          <w:sz w:val="24"/>
          <w:lang w:val="fr-BE"/>
        </w:rPr>
        <w:t> </w:t>
      </w:r>
      <w:r w:rsidRPr="001F5D59">
        <w:rPr>
          <w:sz w:val="24"/>
          <w:lang w:val="el-GR"/>
        </w:rPr>
        <w:t xml:space="preserve">Μαΐου 2014, σχετικά με τις προϋποθέσεις εισόδου και διαμονής υπηκόων τρίτων χωρών στο πλαίσιο ενδοεταιρικής μετάθεσης (ΕΕ L 157 της 27.5.2014, σ. </w:t>
      </w:r>
      <w:r w:rsidRPr="001F5D59">
        <w:rPr>
          <w:sz w:val="24"/>
          <w:lang w:val="el-GR"/>
        </w:rPr>
        <w:t xml:space="preserve">1, ELI: </w:t>
      </w:r>
      <w:hyperlink r:id="rId13" w:history="1">
        <w:r w:rsidRPr="00227E15">
          <w:rPr>
            <w:rStyle w:val="Hyperlink"/>
            <w:sz w:val="24"/>
            <w:lang w:val="el-GR"/>
          </w:rPr>
          <w:t>http://data.europa.eu/eli/dir/2014/66/oj</w:t>
        </w:r>
      </w:hyperlink>
      <w:r w:rsidRPr="001F5D59">
        <w:rPr>
          <w:sz w:val="24"/>
          <w:lang w:val="el-GR"/>
        </w:rPr>
        <w:t>).</w:t>
      </w:r>
    </w:p>
  </w:footnote>
  <w:footnote w:id="16">
    <w:p w14:paraId="50F37021" w14:textId="7A5D03DD" w:rsidR="005C2D75" w:rsidRPr="001F5D59" w:rsidRDefault="005C2D75" w:rsidP="00D25701">
      <w:pPr>
        <w:pStyle w:val="FootnoteText"/>
        <w:spacing w:line="240" w:lineRule="auto"/>
        <w:ind w:left="567" w:hanging="567"/>
        <w:rPr>
          <w:sz w:val="24"/>
          <w:lang w:val="el-GR"/>
        </w:rPr>
      </w:pPr>
      <w:r w:rsidRPr="001F5D59">
        <w:rPr>
          <w:sz w:val="24"/>
          <w:vertAlign w:val="superscript"/>
          <w:lang w:val="el-GR"/>
        </w:rPr>
        <w:t>16</w:t>
      </w:r>
      <w:r w:rsidR="001F5D59" w:rsidRPr="001F5D59">
        <w:rPr>
          <w:sz w:val="24"/>
          <w:vertAlign w:val="superscript"/>
          <w:lang w:val="el-GR"/>
        </w:rPr>
        <w:t xml:space="preserve"> </w:t>
      </w:r>
      <w:r w:rsidR="001F5D59" w:rsidRPr="001F5D59">
        <w:rPr>
          <w:sz w:val="24"/>
          <w:vertAlign w:val="superscript"/>
          <w:lang w:val="el-GR"/>
        </w:rPr>
        <w:tab/>
      </w:r>
      <w:r w:rsidRPr="001F5D59">
        <w:rPr>
          <w:sz w:val="24"/>
          <w:lang w:val="el-GR"/>
        </w:rPr>
        <w:t>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w:t>
      </w:r>
      <w:r w:rsidRPr="001F5D59">
        <w:rPr>
          <w:sz w:val="24"/>
          <w:lang w:val="el-GR"/>
        </w:rPr>
        <w:t xml:space="preserve">168/2013, (ΕΕ) 2018/858, (ΕΕ) 2018/1724 και (ΕΕ) 2019/1020 (ΕΕ L, 2024/1252, 3.5.2024, ELI: </w:t>
      </w:r>
      <w:hyperlink r:id="rId14" w:tgtFrame="http://data.europa.eu/eli/reg/2024/1252/oj)." w:history="1">
        <w:r w:rsidRPr="001F5D59">
          <w:rPr>
            <w:rStyle w:val="Hyperlink"/>
            <w:sz w:val="24"/>
            <w:lang w:val="el-GR"/>
          </w:rPr>
          <w:t>http://data.europa.eu/eli/reg/2024/1252/oj)</w:t>
        </w:r>
      </w:hyperlink>
      <w:r w:rsidRPr="001F5D5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F782" w14:textId="77777777" w:rsidR="00064002" w:rsidRPr="001F5D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76C1" w14:textId="77777777" w:rsidR="00064002" w:rsidRPr="001F5D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C1A9" w14:textId="77777777" w:rsidR="00064002" w:rsidRPr="001F5D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34120B3"/>
    <w:multiLevelType w:val="hybridMultilevel"/>
    <w:tmpl w:val="7E76F8C2"/>
    <w:lvl w:ilvl="0" w:tplc="86363C3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C26438"/>
    <w:multiLevelType w:val="hybridMultilevel"/>
    <w:tmpl w:val="F58820D6"/>
    <w:lvl w:ilvl="0" w:tplc="86363C3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13B652E"/>
    <w:multiLevelType w:val="hybridMultilevel"/>
    <w:tmpl w:val="B3729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2593316">
    <w:abstractNumId w:val="9"/>
  </w:num>
  <w:num w:numId="2" w16cid:durableId="125663255">
    <w:abstractNumId w:val="9"/>
  </w:num>
  <w:num w:numId="3" w16cid:durableId="1154687758">
    <w:abstractNumId w:val="7"/>
  </w:num>
  <w:num w:numId="4" w16cid:durableId="1283002641">
    <w:abstractNumId w:val="7"/>
  </w:num>
  <w:num w:numId="5" w16cid:durableId="1029767850">
    <w:abstractNumId w:val="6"/>
  </w:num>
  <w:num w:numId="6" w16cid:durableId="1735815417">
    <w:abstractNumId w:val="6"/>
  </w:num>
  <w:num w:numId="7" w16cid:durableId="1464545080">
    <w:abstractNumId w:val="5"/>
  </w:num>
  <w:num w:numId="8" w16cid:durableId="871310753">
    <w:abstractNumId w:val="5"/>
  </w:num>
  <w:num w:numId="9" w16cid:durableId="550846943">
    <w:abstractNumId w:val="4"/>
  </w:num>
  <w:num w:numId="10" w16cid:durableId="1176117168">
    <w:abstractNumId w:val="4"/>
  </w:num>
  <w:num w:numId="11" w16cid:durableId="1239706039">
    <w:abstractNumId w:val="8"/>
  </w:num>
  <w:num w:numId="12" w16cid:durableId="872424120">
    <w:abstractNumId w:val="8"/>
  </w:num>
  <w:num w:numId="13" w16cid:durableId="743449826">
    <w:abstractNumId w:val="3"/>
  </w:num>
  <w:num w:numId="14" w16cid:durableId="950015971">
    <w:abstractNumId w:val="3"/>
  </w:num>
  <w:num w:numId="15" w16cid:durableId="223219331">
    <w:abstractNumId w:val="2"/>
  </w:num>
  <w:num w:numId="16" w16cid:durableId="882402991">
    <w:abstractNumId w:val="2"/>
  </w:num>
  <w:num w:numId="17" w16cid:durableId="1665665813">
    <w:abstractNumId w:val="1"/>
  </w:num>
  <w:num w:numId="18" w16cid:durableId="1707832138">
    <w:abstractNumId w:val="1"/>
  </w:num>
  <w:num w:numId="19" w16cid:durableId="1201943701">
    <w:abstractNumId w:val="0"/>
  </w:num>
  <w:num w:numId="20" w16cid:durableId="1615206615">
    <w:abstractNumId w:val="0"/>
  </w:num>
  <w:num w:numId="21" w16cid:durableId="218176017">
    <w:abstractNumId w:val="9"/>
  </w:num>
  <w:num w:numId="22" w16cid:durableId="1402606321">
    <w:abstractNumId w:val="7"/>
  </w:num>
  <w:num w:numId="23" w16cid:durableId="88283559">
    <w:abstractNumId w:val="6"/>
  </w:num>
  <w:num w:numId="24" w16cid:durableId="633684561">
    <w:abstractNumId w:val="5"/>
  </w:num>
  <w:num w:numId="25" w16cid:durableId="442388355">
    <w:abstractNumId w:val="4"/>
  </w:num>
  <w:num w:numId="26" w16cid:durableId="710308476">
    <w:abstractNumId w:val="8"/>
  </w:num>
  <w:num w:numId="27" w16cid:durableId="221139587">
    <w:abstractNumId w:val="3"/>
  </w:num>
  <w:num w:numId="28" w16cid:durableId="1602713095">
    <w:abstractNumId w:val="2"/>
  </w:num>
  <w:num w:numId="29" w16cid:durableId="966198227">
    <w:abstractNumId w:val="1"/>
  </w:num>
  <w:num w:numId="30" w16cid:durableId="820777304">
    <w:abstractNumId w:val="0"/>
  </w:num>
  <w:num w:numId="31" w16cid:durableId="302660975">
    <w:abstractNumId w:val="9"/>
  </w:num>
  <w:num w:numId="32" w16cid:durableId="1686714228">
    <w:abstractNumId w:val="7"/>
  </w:num>
  <w:num w:numId="33" w16cid:durableId="661662341">
    <w:abstractNumId w:val="6"/>
  </w:num>
  <w:num w:numId="34" w16cid:durableId="1139609814">
    <w:abstractNumId w:val="5"/>
  </w:num>
  <w:num w:numId="35" w16cid:durableId="1038317131">
    <w:abstractNumId w:val="4"/>
  </w:num>
  <w:num w:numId="36" w16cid:durableId="711225066">
    <w:abstractNumId w:val="8"/>
  </w:num>
  <w:num w:numId="37" w16cid:durableId="558328499">
    <w:abstractNumId w:val="3"/>
  </w:num>
  <w:num w:numId="38" w16cid:durableId="735204675">
    <w:abstractNumId w:val="2"/>
  </w:num>
  <w:num w:numId="39" w16cid:durableId="2091999716">
    <w:abstractNumId w:val="1"/>
  </w:num>
  <w:num w:numId="40" w16cid:durableId="231819411">
    <w:abstractNumId w:val="0"/>
  </w:num>
  <w:num w:numId="41" w16cid:durableId="968707760">
    <w:abstractNumId w:val="10"/>
  </w:num>
  <w:num w:numId="42" w16cid:durableId="391656645">
    <w:abstractNumId w:val="10"/>
  </w:num>
  <w:num w:numId="43" w16cid:durableId="617836878">
    <w:abstractNumId w:val="10"/>
  </w:num>
  <w:num w:numId="44" w16cid:durableId="192615726">
    <w:abstractNumId w:val="13"/>
  </w:num>
  <w:num w:numId="45" w16cid:durableId="294990066">
    <w:abstractNumId w:val="14"/>
  </w:num>
  <w:num w:numId="46" w16cid:durableId="412288471">
    <w:abstractNumId w:val="11"/>
  </w:num>
  <w:num w:numId="47" w16cid:durableId="4067268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EL"/>
    <w:docVar w:name="dvnumam" w:val="0"/>
    <w:docVar w:name="dvpe" w:val="778.252"/>
    <w:docVar w:name="dvrapporteur" w:val="Εισηγητής: "/>
    <w:docVar w:name="dvtitre" w:val="Ψήφισμα του Ευρωπαϊκού Κοινοβουλίου της ... 2026 σχετικά με την αντιμετώπιση των φραγμών στην ενιαία αγορά άμυνας(2025/2143(INI))"/>
  </w:docVars>
  <w:rsids>
    <w:rsidRoot w:val="00FA0DB9"/>
    <w:rsid w:val="00002272"/>
    <w:rsid w:val="00046065"/>
    <w:rsid w:val="00047FE0"/>
    <w:rsid w:val="00064002"/>
    <w:rsid w:val="000677B9"/>
    <w:rsid w:val="000831BA"/>
    <w:rsid w:val="000A42CC"/>
    <w:rsid w:val="000C1F2D"/>
    <w:rsid w:val="000E7DD9"/>
    <w:rsid w:val="0010095E"/>
    <w:rsid w:val="0011650A"/>
    <w:rsid w:val="00125B37"/>
    <w:rsid w:val="0017445C"/>
    <w:rsid w:val="00187494"/>
    <w:rsid w:val="001F32AE"/>
    <w:rsid w:val="001F5D59"/>
    <w:rsid w:val="00227E15"/>
    <w:rsid w:val="002317E7"/>
    <w:rsid w:val="002767FF"/>
    <w:rsid w:val="002B18FE"/>
    <w:rsid w:val="002B5493"/>
    <w:rsid w:val="00343214"/>
    <w:rsid w:val="00361C00"/>
    <w:rsid w:val="00395FA1"/>
    <w:rsid w:val="003E15D4"/>
    <w:rsid w:val="00411CCE"/>
    <w:rsid w:val="0041666E"/>
    <w:rsid w:val="00421060"/>
    <w:rsid w:val="00471C19"/>
    <w:rsid w:val="004867E3"/>
    <w:rsid w:val="0049219E"/>
    <w:rsid w:val="00494A28"/>
    <w:rsid w:val="004954E1"/>
    <w:rsid w:val="004C0004"/>
    <w:rsid w:val="004C5D52"/>
    <w:rsid w:val="0050519A"/>
    <w:rsid w:val="005072A1"/>
    <w:rsid w:val="00514517"/>
    <w:rsid w:val="00545827"/>
    <w:rsid w:val="00560270"/>
    <w:rsid w:val="005C2568"/>
    <w:rsid w:val="005C2D75"/>
    <w:rsid w:val="005F1B17"/>
    <w:rsid w:val="00600037"/>
    <w:rsid w:val="006037C0"/>
    <w:rsid w:val="006631B6"/>
    <w:rsid w:val="00680577"/>
    <w:rsid w:val="006F74FA"/>
    <w:rsid w:val="00731ADD"/>
    <w:rsid w:val="00734777"/>
    <w:rsid w:val="00747932"/>
    <w:rsid w:val="00751A4A"/>
    <w:rsid w:val="00756632"/>
    <w:rsid w:val="00762C74"/>
    <w:rsid w:val="007640D5"/>
    <w:rsid w:val="00786EC0"/>
    <w:rsid w:val="007D1690"/>
    <w:rsid w:val="007D3ED4"/>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701"/>
    <w:rsid w:val="00D56C11"/>
    <w:rsid w:val="00D834A0"/>
    <w:rsid w:val="00D872DF"/>
    <w:rsid w:val="00D91E21"/>
    <w:rsid w:val="00DA7FCD"/>
    <w:rsid w:val="00E32E2A"/>
    <w:rsid w:val="00E365E1"/>
    <w:rsid w:val="00E820A4"/>
    <w:rsid w:val="00EB006A"/>
    <w:rsid w:val="00EB4772"/>
    <w:rsid w:val="00ED169E"/>
    <w:rsid w:val="00ED4235"/>
    <w:rsid w:val="00F04346"/>
    <w:rsid w:val="00F075DC"/>
    <w:rsid w:val="00F149E9"/>
    <w:rsid w:val="00F5134D"/>
    <w:rsid w:val="00F74202"/>
    <w:rsid w:val="00F87713"/>
    <w:rsid w:val="00FA0DB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93117"/>
  <w15:chartTrackingRefBased/>
  <w15:docId w15:val="{7606BF4A-C651-47D5-9B85-1A40DD9AC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C2D75"/>
    <w:pPr>
      <w:widowControl/>
      <w:spacing w:after="240"/>
    </w:pPr>
    <w:rPr>
      <w:szCs w:val="24"/>
      <w:lang w:eastAsia="en-US"/>
    </w:rPr>
  </w:style>
  <w:style w:type="paragraph" w:customStyle="1" w:styleId="NormalHanging12a">
    <w:name w:val="NormalHanging12a"/>
    <w:basedOn w:val="Normal"/>
    <w:rsid w:val="005C2D75"/>
    <w:pPr>
      <w:widowControl/>
      <w:spacing w:after="240"/>
      <w:ind w:left="566" w:hanging="566"/>
    </w:pPr>
    <w:rPr>
      <w:szCs w:val="24"/>
      <w:lang w:eastAsia="en-US"/>
    </w:rPr>
  </w:style>
  <w:style w:type="paragraph" w:customStyle="1" w:styleId="Normal12">
    <w:name w:val="Normal12"/>
    <w:basedOn w:val="Normal"/>
    <w:rsid w:val="005C2D75"/>
    <w:pPr>
      <w:widowControl/>
      <w:spacing w:after="240"/>
    </w:pPr>
    <w:rPr>
      <w:szCs w:val="24"/>
      <w:lang w:eastAsia="en-US"/>
    </w:rPr>
  </w:style>
  <w:style w:type="paragraph" w:customStyle="1" w:styleId="NormalHanging">
    <w:name w:val="NormalHanging"/>
    <w:basedOn w:val="Normal"/>
    <w:rsid w:val="005C2D75"/>
    <w:pPr>
      <w:widowControl/>
      <w:spacing w:after="240"/>
      <w:ind w:left="566" w:hanging="566"/>
    </w:pPr>
    <w:rPr>
      <w:szCs w:val="24"/>
      <w:lang w:eastAsia="en-US"/>
    </w:rPr>
  </w:style>
  <w:style w:type="paragraph" w:customStyle="1" w:styleId="NormalBold12a">
    <w:name w:val="NormalBold12a"/>
    <w:basedOn w:val="Normal"/>
    <w:rsid w:val="005C2D75"/>
    <w:pPr>
      <w:widowControl/>
      <w:spacing w:after="240"/>
    </w:pPr>
    <w:rPr>
      <w:b/>
      <w:szCs w:val="24"/>
      <w:lang w:eastAsia="en-US"/>
    </w:rPr>
  </w:style>
  <w:style w:type="paragraph" w:customStyle="1" w:styleId="NormalCenter12a">
    <w:name w:val="NormalCenter12a"/>
    <w:basedOn w:val="Normal"/>
    <w:rsid w:val="005C2D75"/>
    <w:pPr>
      <w:widowControl/>
      <w:spacing w:after="240"/>
      <w:jc w:val="center"/>
    </w:pPr>
    <w:rPr>
      <w:szCs w:val="24"/>
      <w:lang w:eastAsia="en-US"/>
    </w:rPr>
  </w:style>
  <w:style w:type="character" w:styleId="Hyperlink">
    <w:name w:val="Hyperlink"/>
    <w:basedOn w:val="DefaultParagraphFont"/>
    <w:rsid w:val="005C2D75"/>
    <w:rPr>
      <w:color w:val="0000FF"/>
      <w:u w:val="single"/>
    </w:rPr>
  </w:style>
  <w:style w:type="character" w:styleId="UnresolvedMention">
    <w:name w:val="Unresolved Mention"/>
    <w:basedOn w:val="DefaultParagraphFont"/>
    <w:uiPriority w:val="99"/>
    <w:semiHidden/>
    <w:unhideWhenUsed/>
    <w:rsid w:val="00227E15"/>
    <w:rPr>
      <w:color w:val="605E5C"/>
      <w:shd w:val="clear" w:color="auto" w:fill="E1DFDD"/>
    </w:rPr>
  </w:style>
  <w:style w:type="character" w:styleId="FollowedHyperlink">
    <w:name w:val="FollowedHyperlink"/>
    <w:basedOn w:val="DefaultParagraphFont"/>
    <w:rsid w:val="007D3ED4"/>
    <w:rPr>
      <w:color w:val="954F72" w:themeColor="followedHyperlink"/>
      <w:u w:val="single"/>
    </w:rPr>
  </w:style>
  <w:style w:type="paragraph" w:styleId="Revision">
    <w:name w:val="Revision"/>
    <w:hidden/>
    <w:uiPriority w:val="99"/>
    <w:semiHidden/>
    <w:rsid w:val="0017445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7301</Words>
  <Characters>44149</Characters>
  <Application>Microsoft Office Word</Application>
  <DocSecurity>0</DocSecurity>
  <Lines>367</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 </cp:lastModifiedBy>
  <cp:revision>2</cp:revision>
  <cp:lastPrinted>2004-11-19T15:42:00Z</cp:lastPrinted>
  <dcterms:created xsi:type="dcterms:W3CDTF">2026-05-11T13:25:00Z</dcterms:created>
  <dcterms:modified xsi:type="dcterms:W3CDTF">2026-05-11T13:25:00Z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P10_TA(2026)0079_</vt:lpwstr>
  </property>
  <property fmtid="{D5CDD505-2E9C-101B-9397-08002B2CF9AE}" pid="4" name="&lt;Type&gt;">
    <vt:lpwstr>RR</vt:lpwstr>
  </property>
</Properties>
</file>