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C02E5" w14:paraId="6A64F36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A080D5" w14:textId="77777777" w:rsidR="00751A4A" w:rsidRPr="004C02E5" w:rsidRDefault="00A776CA" w:rsidP="0010095E">
            <w:pPr>
              <w:pStyle w:val="EPName"/>
            </w:pPr>
            <w:r w:rsidRPr="004C02E5">
              <w:t>Evropský parlament</w:t>
            </w:r>
          </w:p>
          <w:p w14:paraId="677B3BED" w14:textId="77777777" w:rsidR="00751A4A" w:rsidRPr="004C02E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02E5">
              <w:t>2024</w:t>
            </w:r>
            <w:r w:rsidR="00817416" w:rsidRPr="004C02E5">
              <w:t>-202</w:t>
            </w:r>
            <w:r w:rsidRPr="004C02E5">
              <w:t>9</w:t>
            </w:r>
          </w:p>
        </w:tc>
        <w:tc>
          <w:tcPr>
            <w:tcW w:w="2268" w:type="dxa"/>
            <w:shd w:val="clear" w:color="auto" w:fill="auto"/>
          </w:tcPr>
          <w:p w14:paraId="7DB6D70C" w14:textId="77777777" w:rsidR="00751A4A" w:rsidRPr="004C02E5" w:rsidRDefault="00187494" w:rsidP="0010095E">
            <w:pPr>
              <w:pStyle w:val="EPLogo"/>
            </w:pPr>
            <w:r w:rsidRPr="004C02E5">
              <w:rPr>
                <w:noProof/>
                <w:lang w:eastAsia="ja-JP"/>
              </w:rPr>
              <w:drawing>
                <wp:inline distT="0" distB="0" distL="0" distR="0" wp14:anchorId="07497566" wp14:editId="282971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DA7CA0" w14:textId="77777777" w:rsidR="00D058B8" w:rsidRPr="004C02E5" w:rsidRDefault="00D058B8" w:rsidP="004C5D52">
      <w:pPr>
        <w:pStyle w:val="LineTop"/>
      </w:pPr>
    </w:p>
    <w:p w14:paraId="01EBE789" w14:textId="77777777" w:rsidR="00680577" w:rsidRPr="004C02E5" w:rsidRDefault="00A776CA" w:rsidP="00680577">
      <w:pPr>
        <w:pStyle w:val="EPBodyTA1"/>
      </w:pPr>
      <w:r w:rsidRPr="004C02E5">
        <w:t>PŘIJATÉ TEXTY</w:t>
      </w:r>
    </w:p>
    <w:p w14:paraId="521E2B57" w14:textId="77777777" w:rsidR="00D058B8" w:rsidRPr="004C02E5" w:rsidRDefault="00D058B8" w:rsidP="00D058B8">
      <w:pPr>
        <w:pStyle w:val="LineBottom"/>
      </w:pPr>
    </w:p>
    <w:p w14:paraId="6A7187C4" w14:textId="1801E120" w:rsidR="00A776CA" w:rsidRPr="004C02E5" w:rsidRDefault="00A776CA" w:rsidP="00A776CA">
      <w:pPr>
        <w:pStyle w:val="ATHeading1"/>
      </w:pPr>
      <w:bookmarkStart w:id="0" w:name="TANumber"/>
      <w:r w:rsidRPr="004C02E5">
        <w:t>P10_TA(2026)00</w:t>
      </w:r>
      <w:bookmarkEnd w:id="0"/>
      <w:r w:rsidR="00231854">
        <w:t>82</w:t>
      </w:r>
    </w:p>
    <w:p w14:paraId="20724EE9" w14:textId="77777777" w:rsidR="00A776CA" w:rsidRPr="004C02E5" w:rsidRDefault="00A776CA" w:rsidP="00A776CA">
      <w:pPr>
        <w:pStyle w:val="ATHeading2"/>
      </w:pPr>
      <w:bookmarkStart w:id="1" w:name="title"/>
      <w:r w:rsidRPr="004C02E5">
        <w:t xml:space="preserve">Svévolné zadržení prezidenta Mohameda </w:t>
      </w:r>
      <w:proofErr w:type="spellStart"/>
      <w:r w:rsidRPr="004C02E5">
        <w:t>Bazouma</w:t>
      </w:r>
      <w:proofErr w:type="spellEnd"/>
      <w:r w:rsidRPr="004C02E5">
        <w:t xml:space="preserve"> juntou v Nigeru</w:t>
      </w:r>
      <w:bookmarkEnd w:id="1"/>
    </w:p>
    <w:p w14:paraId="5C49F8EA" w14:textId="77777777" w:rsidR="00A776CA" w:rsidRPr="004C02E5" w:rsidRDefault="00A776CA" w:rsidP="00A776CA">
      <w:pPr>
        <w:rPr>
          <w:i/>
          <w:vanish/>
        </w:rPr>
      </w:pPr>
      <w:r w:rsidRPr="004C02E5">
        <w:rPr>
          <w:i/>
        </w:rPr>
        <w:fldChar w:fldCharType="begin"/>
      </w:r>
      <w:r w:rsidRPr="004C02E5">
        <w:rPr>
          <w:i/>
        </w:rPr>
        <w:instrText xml:space="preserve"> TC"(</w:instrText>
      </w:r>
      <w:bookmarkStart w:id="2" w:name="DocNumber"/>
      <w:r w:rsidRPr="004C02E5">
        <w:rPr>
          <w:i/>
        </w:rPr>
        <w:instrText>B10-0159, 0163, 0169, 0172 a 0173/2026</w:instrText>
      </w:r>
      <w:bookmarkEnd w:id="2"/>
      <w:r w:rsidRPr="004C02E5">
        <w:rPr>
          <w:i/>
        </w:rPr>
        <w:instrText xml:space="preserve">)"\l3 \n&gt; \* MERGEFORMAT </w:instrText>
      </w:r>
      <w:r w:rsidRPr="004C02E5">
        <w:rPr>
          <w:i/>
        </w:rPr>
        <w:fldChar w:fldCharType="end"/>
      </w:r>
    </w:p>
    <w:p w14:paraId="1CDF12A9" w14:textId="77777777" w:rsidR="00A776CA" w:rsidRPr="004C02E5" w:rsidRDefault="00A776CA" w:rsidP="00A776CA">
      <w:pPr>
        <w:rPr>
          <w:vanish/>
        </w:rPr>
      </w:pPr>
      <w:bookmarkStart w:id="3" w:name="PE"/>
      <w:r w:rsidRPr="004C02E5">
        <w:rPr>
          <w:vanish/>
        </w:rPr>
        <w:t>PE782.990</w:t>
      </w:r>
      <w:bookmarkEnd w:id="3"/>
    </w:p>
    <w:p w14:paraId="34DB9538" w14:textId="02B3B367" w:rsidR="00A776CA" w:rsidRPr="004C02E5" w:rsidRDefault="00A776CA" w:rsidP="00A776CA">
      <w:pPr>
        <w:pStyle w:val="ATHeading3"/>
      </w:pPr>
      <w:bookmarkStart w:id="4" w:name="Sujet"/>
      <w:r w:rsidRPr="004C02E5">
        <w:t>Usnesení Evropského parlamentu ze dne</w:t>
      </w:r>
      <w:r w:rsidR="00962345">
        <w:t xml:space="preserve"> 12. března</w:t>
      </w:r>
      <w:r w:rsidRPr="004C02E5">
        <w:t xml:space="preserve"> 2026 o svévolném zadržení prezidenta Mohameda </w:t>
      </w:r>
      <w:proofErr w:type="spellStart"/>
      <w:r w:rsidRPr="004C02E5">
        <w:t>Bazouma</w:t>
      </w:r>
      <w:proofErr w:type="spellEnd"/>
      <w:r w:rsidRPr="004C02E5">
        <w:t xml:space="preserve"> juntou v Nigeru</w:t>
      </w:r>
      <w:bookmarkEnd w:id="4"/>
      <w:r w:rsidRPr="004C02E5">
        <w:t xml:space="preserve"> </w:t>
      </w:r>
      <w:bookmarkStart w:id="5" w:name="References"/>
      <w:r w:rsidRPr="004C02E5">
        <w:t>(2026/2642(RSP))</w:t>
      </w:r>
      <w:bookmarkEnd w:id="5"/>
    </w:p>
    <w:p w14:paraId="0B3C5737" w14:textId="77777777" w:rsidR="00FB0DCE" w:rsidRPr="004C02E5" w:rsidRDefault="00FB0DCE" w:rsidP="00FB0DCE">
      <w:pPr>
        <w:pStyle w:val="EPComma"/>
      </w:pPr>
      <w:bookmarkStart w:id="6" w:name="TextBodyBegin"/>
      <w:bookmarkEnd w:id="6"/>
      <w:r w:rsidRPr="004C02E5">
        <w:rPr>
          <w:i/>
        </w:rPr>
        <w:t>Evropský parlament</w:t>
      </w:r>
      <w:r w:rsidRPr="004C02E5">
        <w:t>,</w:t>
      </w:r>
    </w:p>
    <w:p w14:paraId="24EA9141" w14:textId="77777777" w:rsidR="00FB0DCE" w:rsidRPr="004C02E5" w:rsidRDefault="00FB0DCE" w:rsidP="00FB0DCE">
      <w:pPr>
        <w:pStyle w:val="ListParagraph"/>
        <w:numPr>
          <w:ilvl w:val="0"/>
          <w:numId w:val="45"/>
        </w:numPr>
        <w:ind w:hanging="720"/>
        <w:jc w:val="left"/>
      </w:pPr>
      <w:r w:rsidRPr="004C02E5">
        <w:t>s ohledem na čl. 150 odst. 5 a čl. 136 odst. 4 jednacího řádu,</w:t>
      </w:r>
    </w:p>
    <w:p w14:paraId="55D32DE6" w14:textId="77777777" w:rsidR="00FB0DCE" w:rsidRPr="004C02E5" w:rsidRDefault="00FB0DCE" w:rsidP="00FB0DCE"/>
    <w:p w14:paraId="2194AEBE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rPr>
          <w:color w:val="000000"/>
        </w:rPr>
        <w:t xml:space="preserve">vzhledem k tomu, že dne 26. července 2023 v Nigeru proběhl vojenský puč, po němž byl zrušen ústavní pořádek a dosazena vojenská junta; </w:t>
      </w:r>
    </w:p>
    <w:p w14:paraId="60006EDC" w14:textId="77777777" w:rsidR="00FB0DCE" w:rsidRPr="004C02E5" w:rsidRDefault="00FB0DCE" w:rsidP="00FB0DCE">
      <w:pPr>
        <w:pStyle w:val="ListParagraph"/>
        <w:jc w:val="left"/>
      </w:pPr>
    </w:p>
    <w:p w14:paraId="0BA9E4D6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t xml:space="preserve">vzhledem k tomu, že junta od převzetí moci zadržuje prezidenta </w:t>
      </w:r>
      <w:proofErr w:type="spellStart"/>
      <w:r w:rsidRPr="004C02E5">
        <w:t>Bazouma</w:t>
      </w:r>
      <w:proofErr w:type="spellEnd"/>
      <w:r w:rsidRPr="004C02E5">
        <w:t xml:space="preserve"> a jeho ženu a podle zpráv jim odpírá přístup k právní pomoci a návštěvy rodinných příslušníků a umožňuje jim jen omezenou lékařskou péči; vzhledem k tomu, že více než rok nebyly zveřejněny žádné ověřitelné informace o jejich zdravotním stavu; </w:t>
      </w:r>
      <w:bookmarkStart w:id="7" w:name="_Hlk223973917"/>
    </w:p>
    <w:p w14:paraId="0FBCA356" w14:textId="77777777" w:rsidR="00FB0DCE" w:rsidRPr="004C02E5" w:rsidRDefault="00FB0DCE" w:rsidP="00FB0DCE">
      <w:pPr>
        <w:pStyle w:val="ListParagraph"/>
        <w:jc w:val="left"/>
      </w:pPr>
    </w:p>
    <w:p w14:paraId="52D2D98E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t xml:space="preserve">vzhledem k tomu, že Státní soud zbavil Mohameda </w:t>
      </w:r>
      <w:proofErr w:type="spellStart"/>
      <w:r w:rsidRPr="004C02E5">
        <w:t>Bazouma</w:t>
      </w:r>
      <w:proofErr w:type="spellEnd"/>
      <w:r w:rsidRPr="004C02E5">
        <w:t xml:space="preserve"> prezidentské imunity a že orgány prohlásily, že jej budou stíhat za „vlastizradu“, za niž je možné uložit trest smrti; </w:t>
      </w:r>
    </w:p>
    <w:p w14:paraId="7DF10914" w14:textId="77777777" w:rsidR="00FB0DCE" w:rsidRPr="004C02E5" w:rsidRDefault="00FB0DCE" w:rsidP="00FB0DCE">
      <w:pPr>
        <w:pStyle w:val="ListParagraph"/>
        <w:jc w:val="left"/>
      </w:pPr>
    </w:p>
    <w:p w14:paraId="22F64512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t>vzhledem k tomu, že junta se dopouští širokých represí a v rostoucí míře omezuje obránce lidských práv, politickou opozici, občanskou společnost a svobodu sdělovacích prostředků; vzhledem k tomu, že junta pozastavila platnost ústavy, což ohrožuje svobodu náboženského vyznání;</w:t>
      </w:r>
      <w:r w:rsidRPr="004C02E5">
        <w:rPr>
          <w:b/>
        </w:rPr>
        <w:t xml:space="preserve"> </w:t>
      </w:r>
      <w:bookmarkStart w:id="8" w:name="_Hlk223973970"/>
      <w:bookmarkEnd w:id="7"/>
    </w:p>
    <w:p w14:paraId="5CC4804E" w14:textId="77777777" w:rsidR="00FB0DCE" w:rsidRPr="004C02E5" w:rsidRDefault="00FB0DCE" w:rsidP="00FB0DCE">
      <w:pPr>
        <w:pStyle w:val="ListParagraph"/>
        <w:jc w:val="left"/>
      </w:pPr>
    </w:p>
    <w:p w14:paraId="797B1616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rPr>
          <w:color w:val="000000"/>
        </w:rPr>
        <w:t xml:space="preserve">vzhledem k tomu, že bezpečnostní situace v Nigeru a celém Sahelu se vinou smrtících útoků džihádistických skupin dále zhoršuje; </w:t>
      </w:r>
    </w:p>
    <w:p w14:paraId="020B3D76" w14:textId="77777777" w:rsidR="00FB0DCE" w:rsidRPr="004C02E5" w:rsidRDefault="00FB0DCE" w:rsidP="00FB0DCE">
      <w:pPr>
        <w:pStyle w:val="ListParagraph"/>
        <w:jc w:val="left"/>
      </w:pPr>
    </w:p>
    <w:p w14:paraId="044187E6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t xml:space="preserve">vzhledem k tomu, že v důsledku zhoršující se bezpečnostní situace a drsných klimatických výkyvů se dramaticky zhoršila humanitární situace, kdy došlo k vysídlení téměř jednoho milionu osob a tři miliony lidí potřebují humanitární pomoc, která byla vážně omezena po rozsáhlém rozpouštění nevládních organizací a vypovězení důležitých mezinárodních subjektů; </w:t>
      </w:r>
      <w:bookmarkEnd w:id="8"/>
    </w:p>
    <w:p w14:paraId="61074697" w14:textId="77777777" w:rsidR="00FB0DCE" w:rsidRPr="004C02E5" w:rsidRDefault="00FB0DCE" w:rsidP="00FB0DCE">
      <w:pPr>
        <w:pStyle w:val="ListParagraph"/>
        <w:jc w:val="left"/>
      </w:pPr>
    </w:p>
    <w:p w14:paraId="6F2BFCFD" w14:textId="77777777" w:rsidR="00FB0DCE" w:rsidRPr="004C02E5" w:rsidRDefault="00FB0DCE" w:rsidP="00FB0DCE">
      <w:pPr>
        <w:pStyle w:val="ListParagraph"/>
        <w:numPr>
          <w:ilvl w:val="0"/>
          <w:numId w:val="46"/>
        </w:numPr>
        <w:ind w:hanging="720"/>
        <w:jc w:val="left"/>
      </w:pPr>
      <w:r w:rsidRPr="004C02E5">
        <w:t>vzhledem k tomu, že vývoj v Nigeru je součástí znepokojivého širšího trendu oslabování demokratických a lidských práv v oblasti Sahelu;</w:t>
      </w:r>
      <w:r w:rsidRPr="004C02E5">
        <w:rPr>
          <w:color w:val="000000"/>
        </w:rPr>
        <w:t xml:space="preserve"> </w:t>
      </w:r>
    </w:p>
    <w:p w14:paraId="05956748" w14:textId="77777777" w:rsidR="00FB0DCE" w:rsidRPr="004C02E5" w:rsidRDefault="00FB0DCE" w:rsidP="00FB0DCE">
      <w:pPr>
        <w:pStyle w:val="ListParagraph"/>
        <w:jc w:val="left"/>
      </w:pPr>
    </w:p>
    <w:p w14:paraId="4FA7E1E3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 xml:space="preserve">důrazně odsuzuje svévolné zadržování demokraticky zvoleného prezidenta </w:t>
      </w:r>
      <w:proofErr w:type="spellStart"/>
      <w:r w:rsidRPr="004C02E5">
        <w:t>Bazouma</w:t>
      </w:r>
      <w:proofErr w:type="spellEnd"/>
      <w:r w:rsidRPr="004C02E5">
        <w:t xml:space="preserve"> a jeho ženy i všech dalších osob, které byly zatčeny během puče, a vyzývá k jejich okamžitému a bezpodmínečnému propuštění; </w:t>
      </w:r>
      <w:bookmarkStart w:id="9" w:name="_Hlk223620995"/>
    </w:p>
    <w:p w14:paraId="7691AC29" w14:textId="77777777" w:rsidR="00FB0DCE" w:rsidRPr="004C02E5" w:rsidRDefault="00FB0DCE" w:rsidP="00FB0DCE">
      <w:pPr>
        <w:pStyle w:val="ListParagraph"/>
        <w:jc w:val="left"/>
      </w:pPr>
    </w:p>
    <w:p w14:paraId="4D8693E9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 xml:space="preserve">zdůrazňuje, že Niger je v oblasti Sahelu partnerem EU v různých oblastech spolupráce; poukazuje na to, že od puče došlo ke zhoršení situace v Nigeru a k nárůstu bezpečnostních rizik, včetně obchodování s lidmi, nedovoleného obchodu se zbraněmi a nelegálních migračních toků přes oblast Sahelu; </w:t>
      </w:r>
    </w:p>
    <w:p w14:paraId="3EE52497" w14:textId="77777777" w:rsidR="00FB0DCE" w:rsidRPr="004C02E5" w:rsidRDefault="00FB0DCE" w:rsidP="00FB0DCE"/>
    <w:bookmarkEnd w:id="9"/>
    <w:p w14:paraId="77B9919D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 xml:space="preserve">odsuzuje útlak politických aktérů, novinářů a občanské společnosti a vyzývá nigerské orgány, aby urychlily proces znovunastolení demokratického pořádku, včetně obnovy politických stran a uspořádání svobodných a spravedlivých voleb; </w:t>
      </w:r>
    </w:p>
    <w:p w14:paraId="25142F4B" w14:textId="77777777" w:rsidR="00FB0DCE" w:rsidRPr="004C02E5" w:rsidRDefault="00FB0DCE" w:rsidP="00FB0DCE">
      <w:pPr>
        <w:pStyle w:val="ListParagraph"/>
        <w:jc w:val="left"/>
      </w:pPr>
    </w:p>
    <w:p w14:paraId="12672272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>zdůrazňuje, že v oblastech, které jsou v Nigeru zasaženy konfliktem, je důležité zajistit nepřetržité dodávky a dostupnost humanitární pomoci EU a základních služeb;</w:t>
      </w:r>
    </w:p>
    <w:p w14:paraId="19A12CDC" w14:textId="77777777" w:rsidR="00FB0DCE" w:rsidRPr="004C02E5" w:rsidRDefault="00FB0DCE" w:rsidP="00FB0DCE">
      <w:pPr>
        <w:pStyle w:val="ListParagraph"/>
        <w:jc w:val="left"/>
      </w:pPr>
    </w:p>
    <w:p w14:paraId="5742A54C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 xml:space="preserve">je hluboce znepokojen tím, že Niger oznámil, že má v úmyslu opustit Mezinárodní trestní soud; naléhavě nigerské orgány vyzývá k dodržování mezinárodního práva; </w:t>
      </w:r>
    </w:p>
    <w:p w14:paraId="32CC4959" w14:textId="77777777" w:rsidR="00FB0DCE" w:rsidRPr="004C02E5" w:rsidRDefault="00FB0DCE" w:rsidP="00FB0DCE"/>
    <w:p w14:paraId="6226B505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 xml:space="preserve">vyjadřuje hluboké znepokojení nad zhoršující se bezpečnostní a humanitární situací v Sahelu, a zdůrazňuje, že pro nastolení bezpečnosti a ochranu civilistů mají zásadní význam demokratická legitimita, odpovědná vláda a dodržování lidských práv; </w:t>
      </w:r>
    </w:p>
    <w:p w14:paraId="01FB6AEB" w14:textId="77777777" w:rsidR="00FB0DCE" w:rsidRPr="004C02E5" w:rsidRDefault="00FB0DCE" w:rsidP="00FB0DCE">
      <w:pPr>
        <w:pStyle w:val="ListParagraph"/>
        <w:jc w:val="left"/>
      </w:pPr>
    </w:p>
    <w:p w14:paraId="254174A4" w14:textId="77777777" w:rsidR="00FB0DCE" w:rsidRPr="004C02E5" w:rsidRDefault="00FB0DCE" w:rsidP="00FB0DCE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 xml:space="preserve">vyzývá místopředsedkyni Komise, vysokou představitelku, členské státy, Africkou unii a mezinárodní společenství, aby vyvíjely intenzivnější diplomatické úsilí o propuštění prezidenta </w:t>
      </w:r>
      <w:proofErr w:type="spellStart"/>
      <w:r w:rsidRPr="004C02E5">
        <w:t>Bazouma</w:t>
      </w:r>
      <w:proofErr w:type="spellEnd"/>
      <w:r w:rsidRPr="004C02E5">
        <w:t xml:space="preserve">; </w:t>
      </w:r>
      <w:r w:rsidRPr="004C02E5">
        <w:rPr>
          <w:b/>
        </w:rPr>
        <w:t xml:space="preserve"> </w:t>
      </w:r>
    </w:p>
    <w:p w14:paraId="5B24850E" w14:textId="77777777" w:rsidR="00FB0DCE" w:rsidRPr="004C02E5" w:rsidRDefault="00FB0DCE" w:rsidP="00FB0DCE">
      <w:pPr>
        <w:pStyle w:val="ListParagraph"/>
        <w:jc w:val="left"/>
      </w:pPr>
    </w:p>
    <w:p w14:paraId="231153E3" w14:textId="092B42E7" w:rsidR="004C02E5" w:rsidRPr="004C02E5" w:rsidRDefault="00FB0DCE" w:rsidP="004C02E5">
      <w:pPr>
        <w:pStyle w:val="ListParagraph"/>
        <w:numPr>
          <w:ilvl w:val="0"/>
          <w:numId w:val="47"/>
        </w:numPr>
        <w:ind w:hanging="720"/>
        <w:jc w:val="left"/>
      </w:pPr>
      <w:r w:rsidRPr="004C02E5">
        <w:t>pověřuje svou předsedkyni, aby toto usnesení předala Komisi, Radě, místopředsedkyni Komise, vysoké představitelce, Africké unii, Hospodářskému společenství států západní Afriky, orgánům Nigeru a Alianci sahelských států.</w:t>
      </w:r>
    </w:p>
    <w:p w14:paraId="02BC73B8" w14:textId="079D7F8F" w:rsidR="00E365E1" w:rsidRPr="004C02E5" w:rsidRDefault="00E365E1" w:rsidP="00A776CA"/>
    <w:sectPr w:rsidR="00E365E1" w:rsidRPr="004C02E5" w:rsidSect="004C02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BB133" w14:textId="77777777" w:rsidR="00A776CA" w:rsidRPr="004C02E5" w:rsidRDefault="00A776CA">
      <w:r w:rsidRPr="004C02E5">
        <w:separator/>
      </w:r>
    </w:p>
  </w:endnote>
  <w:endnote w:type="continuationSeparator" w:id="0">
    <w:p w14:paraId="32D51FFC" w14:textId="77777777" w:rsidR="00A776CA" w:rsidRPr="004C02E5" w:rsidRDefault="00A776CA">
      <w:r w:rsidRPr="004C02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4E1B" w14:textId="77777777" w:rsidR="00064002" w:rsidRPr="004C02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72730" w14:textId="77777777" w:rsidR="00064002" w:rsidRPr="004C02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C8A2D" w14:textId="77777777" w:rsidR="00064002" w:rsidRPr="004C02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1AE97" w14:textId="77777777" w:rsidR="00A776CA" w:rsidRPr="004C02E5" w:rsidRDefault="00A776CA">
      <w:r w:rsidRPr="004C02E5">
        <w:separator/>
      </w:r>
    </w:p>
  </w:footnote>
  <w:footnote w:type="continuationSeparator" w:id="0">
    <w:p w14:paraId="11AB8A38" w14:textId="77777777" w:rsidR="00A776CA" w:rsidRPr="004C02E5" w:rsidRDefault="00A776CA">
      <w:r w:rsidRPr="004C02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72AD0" w14:textId="77777777" w:rsidR="00064002" w:rsidRPr="004C02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ABE61" w14:textId="77777777" w:rsidR="00064002" w:rsidRPr="004C02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F0C1C" w14:textId="77777777" w:rsidR="00064002" w:rsidRPr="004C02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D5169A"/>
    <w:multiLevelType w:val="hybridMultilevel"/>
    <w:tmpl w:val="D62E3C2A"/>
    <w:lvl w:ilvl="0" w:tplc="EF16D3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FC1143A"/>
    <w:multiLevelType w:val="hybridMultilevel"/>
    <w:tmpl w:val="4B44ED1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A40ABC"/>
    <w:multiLevelType w:val="hybridMultilevel"/>
    <w:tmpl w:val="2C48299C"/>
    <w:lvl w:ilvl="0" w:tplc="94422D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1734301">
    <w:abstractNumId w:val="9"/>
  </w:num>
  <w:num w:numId="2" w16cid:durableId="1621106123">
    <w:abstractNumId w:val="9"/>
  </w:num>
  <w:num w:numId="3" w16cid:durableId="1625111733">
    <w:abstractNumId w:val="7"/>
  </w:num>
  <w:num w:numId="4" w16cid:durableId="832449245">
    <w:abstractNumId w:val="7"/>
  </w:num>
  <w:num w:numId="5" w16cid:durableId="42676412">
    <w:abstractNumId w:val="6"/>
  </w:num>
  <w:num w:numId="6" w16cid:durableId="14038019">
    <w:abstractNumId w:val="6"/>
  </w:num>
  <w:num w:numId="7" w16cid:durableId="1396473528">
    <w:abstractNumId w:val="5"/>
  </w:num>
  <w:num w:numId="8" w16cid:durableId="458961694">
    <w:abstractNumId w:val="5"/>
  </w:num>
  <w:num w:numId="9" w16cid:durableId="408621181">
    <w:abstractNumId w:val="4"/>
  </w:num>
  <w:num w:numId="10" w16cid:durableId="2096121765">
    <w:abstractNumId w:val="4"/>
  </w:num>
  <w:num w:numId="11" w16cid:durableId="2058973109">
    <w:abstractNumId w:val="8"/>
  </w:num>
  <w:num w:numId="12" w16cid:durableId="1835532886">
    <w:abstractNumId w:val="8"/>
  </w:num>
  <w:num w:numId="13" w16cid:durableId="507987537">
    <w:abstractNumId w:val="3"/>
  </w:num>
  <w:num w:numId="14" w16cid:durableId="1825734134">
    <w:abstractNumId w:val="3"/>
  </w:num>
  <w:num w:numId="15" w16cid:durableId="1394886331">
    <w:abstractNumId w:val="2"/>
  </w:num>
  <w:num w:numId="16" w16cid:durableId="1001929069">
    <w:abstractNumId w:val="2"/>
  </w:num>
  <w:num w:numId="17" w16cid:durableId="959141424">
    <w:abstractNumId w:val="1"/>
  </w:num>
  <w:num w:numId="18" w16cid:durableId="567150348">
    <w:abstractNumId w:val="1"/>
  </w:num>
  <w:num w:numId="19" w16cid:durableId="860707039">
    <w:abstractNumId w:val="0"/>
  </w:num>
  <w:num w:numId="20" w16cid:durableId="98179798">
    <w:abstractNumId w:val="0"/>
  </w:num>
  <w:num w:numId="21" w16cid:durableId="13269753">
    <w:abstractNumId w:val="9"/>
  </w:num>
  <w:num w:numId="22" w16cid:durableId="1670600149">
    <w:abstractNumId w:val="7"/>
  </w:num>
  <w:num w:numId="23" w16cid:durableId="470825892">
    <w:abstractNumId w:val="6"/>
  </w:num>
  <w:num w:numId="24" w16cid:durableId="1279599933">
    <w:abstractNumId w:val="5"/>
  </w:num>
  <w:num w:numId="25" w16cid:durableId="1517503802">
    <w:abstractNumId w:val="4"/>
  </w:num>
  <w:num w:numId="26" w16cid:durableId="3941077">
    <w:abstractNumId w:val="8"/>
  </w:num>
  <w:num w:numId="27" w16cid:durableId="88473814">
    <w:abstractNumId w:val="3"/>
  </w:num>
  <w:num w:numId="28" w16cid:durableId="380790823">
    <w:abstractNumId w:val="2"/>
  </w:num>
  <w:num w:numId="29" w16cid:durableId="1375034374">
    <w:abstractNumId w:val="1"/>
  </w:num>
  <w:num w:numId="30" w16cid:durableId="1598556685">
    <w:abstractNumId w:val="0"/>
  </w:num>
  <w:num w:numId="31" w16cid:durableId="620260523">
    <w:abstractNumId w:val="9"/>
  </w:num>
  <w:num w:numId="32" w16cid:durableId="1708673929">
    <w:abstractNumId w:val="7"/>
  </w:num>
  <w:num w:numId="33" w16cid:durableId="1312245958">
    <w:abstractNumId w:val="6"/>
  </w:num>
  <w:num w:numId="34" w16cid:durableId="2029402311">
    <w:abstractNumId w:val="5"/>
  </w:num>
  <w:num w:numId="35" w16cid:durableId="1438328654">
    <w:abstractNumId w:val="4"/>
  </w:num>
  <w:num w:numId="36" w16cid:durableId="1467317604">
    <w:abstractNumId w:val="8"/>
  </w:num>
  <w:num w:numId="37" w16cid:durableId="375619294">
    <w:abstractNumId w:val="3"/>
  </w:num>
  <w:num w:numId="38" w16cid:durableId="477920926">
    <w:abstractNumId w:val="2"/>
  </w:num>
  <w:num w:numId="39" w16cid:durableId="1794859086">
    <w:abstractNumId w:val="1"/>
  </w:num>
  <w:num w:numId="40" w16cid:durableId="920867802">
    <w:abstractNumId w:val="0"/>
  </w:num>
  <w:num w:numId="41" w16cid:durableId="610817853">
    <w:abstractNumId w:val="11"/>
  </w:num>
  <w:num w:numId="42" w16cid:durableId="321932852">
    <w:abstractNumId w:val="11"/>
  </w:num>
  <w:num w:numId="43" w16cid:durableId="1912302542">
    <w:abstractNumId w:val="11"/>
  </w:num>
  <w:num w:numId="44" w16cid:durableId="1725441713">
    <w:abstractNumId w:val="14"/>
  </w:num>
  <w:num w:numId="45" w16cid:durableId="1845313873">
    <w:abstractNumId w:val="10"/>
  </w:num>
  <w:num w:numId="46" w16cid:durableId="1781484839">
    <w:abstractNumId w:val="12"/>
  </w:num>
  <w:num w:numId="47" w16cid:durableId="9419551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9, 0163, 0169, 0172 a 0173/2026"/>
    <w:docVar w:name="dvlangue" w:val="CS"/>
    <w:docVar w:name="dvnumam" w:val="0"/>
    <w:docVar w:name="dvpe" w:val="782.990"/>
    <w:docVar w:name="dvtitre" w:val="Usnesení Evropského parlamentu ze dne.... 2026 o svévolném zadržení prezidenta Mohameda Bazouma juntou v Nigeru(2026/2642(RSP))"/>
  </w:docVars>
  <w:rsids>
    <w:rsidRoot w:val="00A776C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185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02E5"/>
    <w:rsid w:val="004C5D52"/>
    <w:rsid w:val="004E260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2345"/>
    <w:rsid w:val="00981893"/>
    <w:rsid w:val="00A1687D"/>
    <w:rsid w:val="00A43E52"/>
    <w:rsid w:val="00A4678D"/>
    <w:rsid w:val="00A776CA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DC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DA3A2"/>
  <w15:chartTrackingRefBased/>
  <w15:docId w15:val="{D9507F09-8159-464B-938E-340E37AF6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0DCE"/>
    <w:pPr>
      <w:spacing w:before="480" w:after="240"/>
    </w:pPr>
  </w:style>
  <w:style w:type="paragraph" w:styleId="ListParagraph">
    <w:name w:val="List Paragraph"/>
    <w:aliases w:val="TABLO,List Paragraph 1,Scriptoria bullet points,Bullets,List Paragraph (numbered (a)),Numbered Paragraph,Main numbered paragraph,Akapit z listą BS,Lettre d'introduction,List Paragraph1,List Paragraph11,Bullet Points,Liste Paragraf,Dot pt"/>
    <w:basedOn w:val="Normal"/>
    <w:link w:val="ListParagraphChar"/>
    <w:uiPriority w:val="34"/>
    <w:qFormat/>
    <w:rsid w:val="00FB0DCE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ListParagraphChar">
    <w:name w:val="List Paragraph Char"/>
    <w:aliases w:val="TABLO Char,List Paragraph 1 Char,Scriptoria bullet points Char,Bullets Char,List Paragraph (numbered (a)) Char,Numbered Paragraph Char,Main numbered paragraph Char,Akapit z listą BS Char,Lettre d'introduction Char,Bullet Points Char"/>
    <w:basedOn w:val="DefaultParagraphFont"/>
    <w:link w:val="ListParagraph"/>
    <w:uiPriority w:val="34"/>
    <w:qFormat/>
    <w:locked/>
    <w:rsid w:val="00FB0DCE"/>
    <w:rPr>
      <w:rFonts w:eastAsiaTheme="minorHAnsi"/>
      <w:sz w:val="24"/>
      <w:szCs w:val="24"/>
      <w:lang w:val="cs-C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516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2026-03-12T11:09:00Z</dcterms:created>
  <dcterms:modified xsi:type="dcterms:W3CDTF">2026-03-12T11:09:00Z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B10-0159, 0163, 0169, 0172 a 0173/2026</vt:lpwstr>
  </property>
  <property fmtid="{D5CDD505-2E9C-101B-9397-08002B2CF9AE}" pid="4" name="&lt;Type&gt;">
    <vt:lpwstr>RR</vt:lpwstr>
  </property>
</Properties>
</file>