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7191" w14:paraId="127F41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271981" w14:textId="77777777" w:rsidR="00751A4A" w:rsidRPr="006D7191" w:rsidRDefault="000C2F90" w:rsidP="0010095E">
            <w:pPr>
              <w:pStyle w:val="EPName"/>
            </w:pPr>
            <w:r w:rsidRPr="006D7191">
              <w:t>Parlament Europejski</w:t>
            </w:r>
          </w:p>
          <w:p w14:paraId="490A5995" w14:textId="77777777" w:rsidR="00751A4A" w:rsidRPr="006D71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7191">
              <w:t>2024</w:t>
            </w:r>
            <w:r w:rsidR="00817416" w:rsidRPr="006D7191">
              <w:t>-202</w:t>
            </w:r>
            <w:r w:rsidRPr="006D7191">
              <w:t>9</w:t>
            </w:r>
          </w:p>
        </w:tc>
        <w:tc>
          <w:tcPr>
            <w:tcW w:w="2268" w:type="dxa"/>
            <w:shd w:val="clear" w:color="auto" w:fill="auto"/>
          </w:tcPr>
          <w:p w14:paraId="2D1B7C60" w14:textId="77777777" w:rsidR="00751A4A" w:rsidRPr="006D7191" w:rsidRDefault="00187494" w:rsidP="0010095E">
            <w:pPr>
              <w:pStyle w:val="EPLogo"/>
            </w:pPr>
            <w:r w:rsidRPr="006D7191">
              <w:rPr>
                <w:noProof/>
                <w:lang w:eastAsia="ja-JP"/>
              </w:rPr>
              <w:drawing>
                <wp:inline distT="0" distB="0" distL="0" distR="0" wp14:anchorId="00FE5B1D" wp14:editId="38FA24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F31337" w14:textId="77777777" w:rsidR="00D058B8" w:rsidRPr="006D7191" w:rsidRDefault="00D058B8" w:rsidP="004C5D52">
      <w:pPr>
        <w:pStyle w:val="LineTop"/>
      </w:pPr>
    </w:p>
    <w:p w14:paraId="2634F89A" w14:textId="77777777" w:rsidR="00680577" w:rsidRPr="006D7191" w:rsidRDefault="000C2F90" w:rsidP="00680577">
      <w:pPr>
        <w:pStyle w:val="EPBodyTA1"/>
      </w:pPr>
      <w:r w:rsidRPr="006D7191">
        <w:t>TEKSTY PRZYJĘTE</w:t>
      </w:r>
    </w:p>
    <w:p w14:paraId="5931FAB2" w14:textId="77777777" w:rsidR="00D058B8" w:rsidRPr="006D7191" w:rsidRDefault="00D058B8" w:rsidP="00D058B8">
      <w:pPr>
        <w:pStyle w:val="LineBottom"/>
      </w:pPr>
    </w:p>
    <w:p w14:paraId="6D6B54D4" w14:textId="6A127C58" w:rsidR="000C2F90" w:rsidRPr="006D7191" w:rsidRDefault="000C2F90" w:rsidP="000C2F90">
      <w:pPr>
        <w:pStyle w:val="ATHeading1"/>
      </w:pPr>
      <w:bookmarkStart w:id="0" w:name="TANumber"/>
      <w:r w:rsidRPr="006D7191">
        <w:t>P10_TA(2026)00</w:t>
      </w:r>
      <w:bookmarkEnd w:id="0"/>
      <w:r w:rsidR="008C442E">
        <w:t>82</w:t>
      </w:r>
    </w:p>
    <w:p w14:paraId="49A244DF" w14:textId="77777777" w:rsidR="000C2F90" w:rsidRPr="006D7191" w:rsidRDefault="000C2F90" w:rsidP="000C2F90">
      <w:pPr>
        <w:pStyle w:val="ATHeading2"/>
      </w:pPr>
      <w:bookmarkStart w:id="1" w:name="title"/>
      <w:r w:rsidRPr="006D7191">
        <w:t xml:space="preserve">Arbitralne aresztowanie prezydenta </w:t>
      </w:r>
      <w:proofErr w:type="spellStart"/>
      <w:r w:rsidRPr="006D7191">
        <w:t>Mohameda</w:t>
      </w:r>
      <w:proofErr w:type="spellEnd"/>
      <w:r w:rsidRPr="006D7191">
        <w:t xml:space="preserve"> </w:t>
      </w:r>
      <w:proofErr w:type="spellStart"/>
      <w:r w:rsidRPr="006D7191">
        <w:t>Bazouma</w:t>
      </w:r>
      <w:proofErr w:type="spellEnd"/>
      <w:r w:rsidRPr="006D7191">
        <w:t xml:space="preserve"> przez juntę w Nigrze</w:t>
      </w:r>
      <w:bookmarkEnd w:id="1"/>
    </w:p>
    <w:p w14:paraId="71390297" w14:textId="14F35FB8" w:rsidR="000C2F90" w:rsidRPr="006D7191" w:rsidRDefault="000C2F90" w:rsidP="000C2F90">
      <w:pPr>
        <w:rPr>
          <w:i/>
          <w:vanish/>
        </w:rPr>
      </w:pPr>
      <w:r w:rsidRPr="006D7191">
        <w:rPr>
          <w:i/>
        </w:rPr>
        <w:fldChar w:fldCharType="begin"/>
      </w:r>
      <w:r w:rsidRPr="006D7191">
        <w:rPr>
          <w:i/>
        </w:rPr>
        <w:instrText xml:space="preserve"> TC"(</w:instrText>
      </w:r>
      <w:bookmarkStart w:id="2" w:name="DocNumber"/>
      <w:r w:rsidR="008C442E" w:rsidRPr="00861E8F">
        <w:rPr>
          <w:i/>
        </w:rPr>
        <w:instrText>B10-0159</w:instrText>
      </w:r>
      <w:r w:rsidR="008C442E">
        <w:rPr>
          <w:i/>
        </w:rPr>
        <w:instrText xml:space="preserve">, 0163, 0169, 0172 </w:instrText>
      </w:r>
      <w:r w:rsidR="008C442E">
        <w:rPr>
          <w:i/>
        </w:rPr>
        <w:instrText>oraz</w:instrText>
      </w:r>
      <w:r w:rsidR="008C442E">
        <w:rPr>
          <w:i/>
        </w:rPr>
        <w:instrText xml:space="preserve"> 0173</w:instrText>
      </w:r>
      <w:r w:rsidR="008C442E" w:rsidRPr="00861E8F">
        <w:rPr>
          <w:i/>
        </w:rPr>
        <w:instrText>/2026</w:instrText>
      </w:r>
      <w:bookmarkEnd w:id="2"/>
      <w:r w:rsidRPr="006D7191">
        <w:rPr>
          <w:i/>
        </w:rPr>
        <w:instrText xml:space="preserve">)"\l3 \n&gt; \* MERGEFORMAT </w:instrText>
      </w:r>
      <w:r w:rsidRPr="006D7191">
        <w:rPr>
          <w:i/>
        </w:rPr>
        <w:fldChar w:fldCharType="end"/>
      </w:r>
    </w:p>
    <w:p w14:paraId="3325440E" w14:textId="77777777" w:rsidR="000C2F90" w:rsidRPr="006D7191" w:rsidRDefault="000C2F90" w:rsidP="000C2F90">
      <w:pPr>
        <w:rPr>
          <w:vanish/>
        </w:rPr>
      </w:pPr>
      <w:bookmarkStart w:id="3" w:name="PE"/>
      <w:r w:rsidRPr="006D7191">
        <w:rPr>
          <w:vanish/>
        </w:rPr>
        <w:t>PE782.990</w:t>
      </w:r>
      <w:bookmarkEnd w:id="3"/>
    </w:p>
    <w:p w14:paraId="37B0A7D3" w14:textId="31DE617F" w:rsidR="000C2F90" w:rsidRPr="006D7191" w:rsidRDefault="000C2F90" w:rsidP="000C2F90">
      <w:pPr>
        <w:pStyle w:val="ATHeading3"/>
      </w:pPr>
      <w:bookmarkStart w:id="4" w:name="Sujet"/>
      <w:r w:rsidRPr="006D7191">
        <w:t xml:space="preserve">Rezolucja Parlamentu Europejskiego z dnia </w:t>
      </w:r>
      <w:r w:rsidR="008C442E">
        <w:t>12 marca</w:t>
      </w:r>
      <w:r w:rsidRPr="006D7191">
        <w:t xml:space="preserve"> 2026 r. w sprawie arbitralnego aresztowania prezydenta </w:t>
      </w:r>
      <w:proofErr w:type="spellStart"/>
      <w:r w:rsidRPr="006D7191">
        <w:t>Mohameda</w:t>
      </w:r>
      <w:proofErr w:type="spellEnd"/>
      <w:r w:rsidRPr="006D7191">
        <w:t xml:space="preserve"> </w:t>
      </w:r>
      <w:proofErr w:type="spellStart"/>
      <w:r w:rsidRPr="006D7191">
        <w:t>Bazouma</w:t>
      </w:r>
      <w:proofErr w:type="spellEnd"/>
      <w:r w:rsidRPr="006D7191">
        <w:t xml:space="preserve"> przez juntę w Nigrze</w:t>
      </w:r>
      <w:bookmarkEnd w:id="4"/>
      <w:r w:rsidRPr="006D7191">
        <w:t xml:space="preserve"> </w:t>
      </w:r>
      <w:bookmarkStart w:id="5" w:name="References"/>
      <w:r w:rsidRPr="006D7191">
        <w:t>(2026/2642(RSP))</w:t>
      </w:r>
      <w:bookmarkEnd w:id="5"/>
    </w:p>
    <w:p w14:paraId="7BF9F09B" w14:textId="77777777" w:rsidR="00D65430" w:rsidRPr="006D7191" w:rsidRDefault="00D65430" w:rsidP="00D65430">
      <w:pPr>
        <w:pStyle w:val="EPComma"/>
      </w:pPr>
      <w:bookmarkStart w:id="6" w:name="TextBodyBegin"/>
      <w:bookmarkEnd w:id="6"/>
      <w:r w:rsidRPr="006D7191">
        <w:rPr>
          <w:i/>
        </w:rPr>
        <w:t>Parlament Europejski</w:t>
      </w:r>
      <w:r w:rsidRPr="006D7191">
        <w:t>,</w:t>
      </w:r>
    </w:p>
    <w:p w14:paraId="3E905AA0" w14:textId="77777777" w:rsidR="00D65430" w:rsidRPr="006D7191" w:rsidRDefault="00D65430" w:rsidP="00D65430">
      <w:pPr>
        <w:pStyle w:val="ListParagraph"/>
        <w:numPr>
          <w:ilvl w:val="0"/>
          <w:numId w:val="45"/>
        </w:numPr>
        <w:ind w:hanging="720"/>
        <w:jc w:val="left"/>
      </w:pPr>
      <w:r w:rsidRPr="006D7191">
        <w:t>uwzględniając art. 150 ust. 5 i art. 136 ust. 4 Regulaminu,</w:t>
      </w:r>
    </w:p>
    <w:p w14:paraId="42F190C1" w14:textId="77777777" w:rsidR="00D65430" w:rsidRPr="006D7191" w:rsidRDefault="00D65430" w:rsidP="00D65430"/>
    <w:p w14:paraId="484B13C7" w14:textId="77777777" w:rsidR="00D65430" w:rsidRPr="006D7191" w:rsidRDefault="00D65430" w:rsidP="00D65430">
      <w:pPr>
        <w:pStyle w:val="ListParagraph"/>
        <w:numPr>
          <w:ilvl w:val="0"/>
          <w:numId w:val="46"/>
        </w:numPr>
        <w:ind w:hanging="720"/>
        <w:jc w:val="left"/>
      </w:pPr>
      <w:r w:rsidRPr="006D7191">
        <w:rPr>
          <w:color w:val="000000"/>
        </w:rPr>
        <w:t xml:space="preserve">mając na uwadze, że 26 lipca 2023 r. w Nigrze doszło do wojskowego zamachu stanu, w wyniku którego rozwiązano porządek konstytucyjny tego kraju i ustanowiono juntę wojskową; </w:t>
      </w:r>
    </w:p>
    <w:p w14:paraId="0342A711" w14:textId="77777777" w:rsidR="00D65430" w:rsidRPr="006D7191" w:rsidRDefault="00D65430" w:rsidP="00D65430">
      <w:pPr>
        <w:pStyle w:val="ListParagraph"/>
        <w:jc w:val="left"/>
      </w:pPr>
    </w:p>
    <w:p w14:paraId="2F0FEEA0" w14:textId="77777777" w:rsidR="00D65430" w:rsidRPr="006D7191" w:rsidRDefault="00D65430" w:rsidP="00D65430">
      <w:pPr>
        <w:pStyle w:val="ListParagraph"/>
        <w:numPr>
          <w:ilvl w:val="0"/>
          <w:numId w:val="46"/>
        </w:numPr>
        <w:ind w:hanging="720"/>
        <w:jc w:val="left"/>
      </w:pPr>
      <w:r w:rsidRPr="006D7191">
        <w:rPr>
          <w:color w:val="000000"/>
        </w:rPr>
        <w:t xml:space="preserve">mając na uwadze, że od czasu zamachu stanu prezydent </w:t>
      </w:r>
      <w:proofErr w:type="spellStart"/>
      <w:r w:rsidRPr="006D7191">
        <w:rPr>
          <w:color w:val="000000"/>
        </w:rPr>
        <w:t>Bazoum</w:t>
      </w:r>
      <w:proofErr w:type="spellEnd"/>
      <w:r w:rsidRPr="006D7191">
        <w:rPr>
          <w:color w:val="000000"/>
        </w:rPr>
        <w:t xml:space="preserve"> i jego żona są przetrzymywani przez juntę rządzącą</w:t>
      </w:r>
      <w:r w:rsidRPr="006D7191">
        <w:t xml:space="preserve">, a według doniesień nie mają dostępu do prawników lub wizyt rodzinnych oraz otrzymują jedynie ograniczoną opiekę medyczną; mając na uwadze, że od ponad roku nie ujawniono żadnych możliwych do zweryfikowania informacji o ich stanie zdrowia; </w:t>
      </w:r>
      <w:bookmarkStart w:id="7" w:name="_Hlk223973917"/>
    </w:p>
    <w:p w14:paraId="1142337E" w14:textId="77777777" w:rsidR="00D65430" w:rsidRPr="006D7191" w:rsidRDefault="00D65430" w:rsidP="00D65430">
      <w:pPr>
        <w:pStyle w:val="ListParagraph"/>
        <w:jc w:val="left"/>
      </w:pPr>
    </w:p>
    <w:p w14:paraId="33BE1834" w14:textId="77777777" w:rsidR="00D65430" w:rsidRPr="006D7191" w:rsidRDefault="00D65430" w:rsidP="00D65430">
      <w:pPr>
        <w:pStyle w:val="ListParagraph"/>
        <w:numPr>
          <w:ilvl w:val="0"/>
          <w:numId w:val="46"/>
        </w:numPr>
        <w:ind w:hanging="720"/>
        <w:jc w:val="left"/>
      </w:pPr>
      <w:r w:rsidRPr="006D7191">
        <w:t xml:space="preserve">mając na uwadze, że Trybunał Stanu uchylił immunitet prezydenta </w:t>
      </w:r>
      <w:proofErr w:type="spellStart"/>
      <w:r w:rsidRPr="006D7191">
        <w:t>Bazouma</w:t>
      </w:r>
      <w:proofErr w:type="spellEnd"/>
      <w:r w:rsidRPr="006D7191">
        <w:t xml:space="preserve">, a władze zapowiedziały ściganie go za „zdradę stanu”, za co może grozić kara śmierci; </w:t>
      </w:r>
    </w:p>
    <w:p w14:paraId="1EB35BE8" w14:textId="77777777" w:rsidR="00D65430" w:rsidRPr="006D7191" w:rsidRDefault="00D65430" w:rsidP="00D65430">
      <w:pPr>
        <w:pStyle w:val="ListParagraph"/>
        <w:jc w:val="left"/>
      </w:pPr>
    </w:p>
    <w:p w14:paraId="61D9A507" w14:textId="77777777" w:rsidR="00D65430" w:rsidRPr="006D7191" w:rsidRDefault="00D65430" w:rsidP="00D65430">
      <w:pPr>
        <w:pStyle w:val="ListParagraph"/>
        <w:numPr>
          <w:ilvl w:val="0"/>
          <w:numId w:val="46"/>
        </w:numPr>
        <w:ind w:hanging="720"/>
        <w:jc w:val="left"/>
      </w:pPr>
      <w:r w:rsidRPr="006D7191">
        <w:t xml:space="preserve">mając na uwadze, że </w:t>
      </w:r>
      <w:r w:rsidRPr="006D7191">
        <w:rPr>
          <w:color w:val="000000"/>
        </w:rPr>
        <w:t>junta stosuje masowe represje</w:t>
      </w:r>
      <w:r w:rsidRPr="006D7191">
        <w:t xml:space="preserve"> i nakłada coraz większe ograniczenia na obrońców praw człowieka, opozycję polityczną, społeczeństwo obywatelskie i wolne media; mając na uwadze, że zawiesiła ona obowiązywanie konstytucji, co stanowi zagrożenie dla wolności religii;</w:t>
      </w:r>
      <w:r w:rsidRPr="006D7191">
        <w:rPr>
          <w:b/>
        </w:rPr>
        <w:t xml:space="preserve"> </w:t>
      </w:r>
      <w:bookmarkStart w:id="8" w:name="_Hlk223973970"/>
      <w:bookmarkEnd w:id="7"/>
    </w:p>
    <w:p w14:paraId="759CDDE6" w14:textId="77777777" w:rsidR="00D65430" w:rsidRPr="006D7191" w:rsidRDefault="00D65430" w:rsidP="00D65430">
      <w:pPr>
        <w:pStyle w:val="ListParagraph"/>
        <w:jc w:val="left"/>
      </w:pPr>
    </w:p>
    <w:p w14:paraId="1DF9B106" w14:textId="77777777" w:rsidR="00D65430" w:rsidRPr="006D7191" w:rsidRDefault="00D65430" w:rsidP="00D65430">
      <w:pPr>
        <w:pStyle w:val="ListParagraph"/>
        <w:numPr>
          <w:ilvl w:val="0"/>
          <w:numId w:val="46"/>
        </w:numPr>
        <w:ind w:hanging="720"/>
        <w:jc w:val="left"/>
      </w:pPr>
      <w:r w:rsidRPr="006D7191">
        <w:rPr>
          <w:color w:val="000000"/>
        </w:rPr>
        <w:t xml:space="preserve">mając na uwadze, że sytuacja w zakresie bezpieczeństwa w Nigrze i w całym Sahelu nadal się pogarsza, ponieważ ugrupowania </w:t>
      </w:r>
      <w:proofErr w:type="spellStart"/>
      <w:r w:rsidRPr="006D7191">
        <w:rPr>
          <w:color w:val="000000"/>
        </w:rPr>
        <w:t>dżihadystyczne</w:t>
      </w:r>
      <w:proofErr w:type="spellEnd"/>
      <w:r w:rsidRPr="006D7191">
        <w:rPr>
          <w:color w:val="000000"/>
        </w:rPr>
        <w:t xml:space="preserve"> przeprowadzają ataki przynoszące ofiary śmiertelne; </w:t>
      </w:r>
    </w:p>
    <w:p w14:paraId="0F08FF63" w14:textId="77777777" w:rsidR="00D65430" w:rsidRPr="006D7191" w:rsidRDefault="00D65430" w:rsidP="00D65430">
      <w:pPr>
        <w:pStyle w:val="ListParagraph"/>
        <w:jc w:val="left"/>
      </w:pPr>
    </w:p>
    <w:p w14:paraId="673A2206" w14:textId="77777777" w:rsidR="00D65430" w:rsidRPr="006D7191" w:rsidRDefault="00D65430" w:rsidP="00D65430">
      <w:pPr>
        <w:pStyle w:val="ListParagraph"/>
        <w:numPr>
          <w:ilvl w:val="0"/>
          <w:numId w:val="46"/>
        </w:numPr>
        <w:ind w:hanging="720"/>
        <w:jc w:val="left"/>
      </w:pPr>
      <w:r w:rsidRPr="006D7191">
        <w:rPr>
          <w:color w:val="000000"/>
        </w:rPr>
        <w:t xml:space="preserve">mając na uwadze, że </w:t>
      </w:r>
      <w:r w:rsidRPr="006D7191">
        <w:t xml:space="preserve">spadek bezpieczeństwa i poważne wstrząsy klimatyczne spowodowały </w:t>
      </w:r>
      <w:r w:rsidRPr="006D7191">
        <w:rPr>
          <w:color w:val="000000"/>
        </w:rPr>
        <w:t>gwałtowne pogorszenie</w:t>
      </w:r>
      <w:r w:rsidRPr="006D7191">
        <w:t xml:space="preserve"> sytuacji humanitarnej, w wyniku czego prawie milion osób zostało przesiedlonych, a trzy miliony potrzebują pomocy humanitarnej, która została poważnie ograniczona po rozwiązaniu dużej liczby organizacji pozarządowych i wydaleniu głównych podmiotów międzynarodowych; </w:t>
      </w:r>
      <w:bookmarkEnd w:id="8"/>
    </w:p>
    <w:p w14:paraId="3C382EB3" w14:textId="77777777" w:rsidR="00D65430" w:rsidRPr="006D7191" w:rsidRDefault="00D65430" w:rsidP="00D65430">
      <w:pPr>
        <w:pStyle w:val="ListParagraph"/>
        <w:jc w:val="left"/>
      </w:pPr>
    </w:p>
    <w:p w14:paraId="52645FCB" w14:textId="77777777" w:rsidR="00D65430" w:rsidRPr="006D7191" w:rsidRDefault="00D65430" w:rsidP="00D65430">
      <w:pPr>
        <w:pStyle w:val="ListParagraph"/>
        <w:numPr>
          <w:ilvl w:val="0"/>
          <w:numId w:val="46"/>
        </w:numPr>
        <w:ind w:hanging="720"/>
        <w:jc w:val="left"/>
      </w:pPr>
      <w:r w:rsidRPr="006D7191">
        <w:lastRenderedPageBreak/>
        <w:t>mając na uwadze, że wydarzenia w Nigrze wpisują się w szerszą niepokojącą tendencję regresu demokracji i praw człowieka w regionie Sahelu;</w:t>
      </w:r>
      <w:r w:rsidRPr="006D7191">
        <w:rPr>
          <w:color w:val="000000"/>
        </w:rPr>
        <w:t xml:space="preserve"> </w:t>
      </w:r>
    </w:p>
    <w:p w14:paraId="6FBBD59F" w14:textId="77777777" w:rsidR="00D65430" w:rsidRPr="006D7191" w:rsidRDefault="00D65430" w:rsidP="00D65430">
      <w:pPr>
        <w:pStyle w:val="ListParagraph"/>
        <w:jc w:val="left"/>
      </w:pPr>
    </w:p>
    <w:p w14:paraId="13FF1DAA" w14:textId="77777777" w:rsidR="00D65430" w:rsidRPr="006D7191" w:rsidRDefault="00D65430" w:rsidP="00D65430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 xml:space="preserve">zdecydowanie potępia dalsze arbitralne przetrzymywanie demokratycznie wybranego prezydenta </w:t>
      </w:r>
      <w:proofErr w:type="spellStart"/>
      <w:r w:rsidRPr="006D7191">
        <w:t>Bazouma</w:t>
      </w:r>
      <w:proofErr w:type="spellEnd"/>
      <w:r w:rsidRPr="006D7191">
        <w:t xml:space="preserve"> i jego żony oraz wszystkich innych osób zatrzymanych podczas zamachu stanu oraz wzywa do ich natychmiastowego i bezwarunkowego uwolnienia; </w:t>
      </w:r>
      <w:bookmarkStart w:id="9" w:name="_Hlk223620995"/>
    </w:p>
    <w:p w14:paraId="3D21C1A0" w14:textId="77777777" w:rsidR="00D65430" w:rsidRPr="006D7191" w:rsidRDefault="00D65430" w:rsidP="00D65430">
      <w:pPr>
        <w:pStyle w:val="ListParagraph"/>
        <w:jc w:val="left"/>
      </w:pPr>
    </w:p>
    <w:p w14:paraId="530DD9CF" w14:textId="77777777" w:rsidR="00D65430" w:rsidRPr="006D7191" w:rsidRDefault="00D65430" w:rsidP="00D65430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 xml:space="preserve">podkreśla, że Niger jest partnerem UE w regionie Sahelu w różnych obszarach współpracy; podkreśla, że od czasu zamachu stanu sytuacja w Nigrze pogorszyła się, a zagrożenia dla bezpieczeństwa, w tym handel ludźmi i bronią oraz nielegalne przepływy migracyjne w całym regionie Sahelu, wzrosły; </w:t>
      </w:r>
    </w:p>
    <w:p w14:paraId="5569CD5D" w14:textId="77777777" w:rsidR="00D65430" w:rsidRPr="006D7191" w:rsidRDefault="00D65430" w:rsidP="00D65430"/>
    <w:bookmarkEnd w:id="9"/>
    <w:p w14:paraId="56F84997" w14:textId="77777777" w:rsidR="00D65430" w:rsidRPr="006D7191" w:rsidRDefault="00D65430" w:rsidP="00D65430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 xml:space="preserve">potępia represje wobec podmiotów politycznych, dziennikarzy i społeczeństwa obywatelskiego oraz wzywa władze Nigru do przyspieszenia procesu przywracania porządku demokratycznego, w tym do przywrócenia partii politycznych oraz do organizacji wolnych i uczciwych wyborów; </w:t>
      </w:r>
    </w:p>
    <w:p w14:paraId="0E2C19C6" w14:textId="77777777" w:rsidR="00D65430" w:rsidRPr="006D7191" w:rsidRDefault="00D65430" w:rsidP="00D65430">
      <w:pPr>
        <w:pStyle w:val="ListParagraph"/>
        <w:jc w:val="left"/>
      </w:pPr>
    </w:p>
    <w:p w14:paraId="4CE57454" w14:textId="77777777" w:rsidR="00D65430" w:rsidRPr="006D7191" w:rsidRDefault="00D65430" w:rsidP="00D65430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>podkreśla, jak ważne jest, by zagwarantować ciągłość świadczenia przez UE pomocy humanitarnej i podstawowych usług oraz ich dostępności na obszarach ogarniętych konfliktem w Nigrze;</w:t>
      </w:r>
    </w:p>
    <w:p w14:paraId="19ACAB96" w14:textId="77777777" w:rsidR="00D65430" w:rsidRPr="006D7191" w:rsidRDefault="00D65430" w:rsidP="00D65430">
      <w:pPr>
        <w:pStyle w:val="ListParagraph"/>
        <w:jc w:val="left"/>
      </w:pPr>
    </w:p>
    <w:p w14:paraId="103F50A5" w14:textId="77777777" w:rsidR="00D65430" w:rsidRPr="006D7191" w:rsidRDefault="00D65430" w:rsidP="00D65430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 xml:space="preserve">wyraża głębokie zaniepokojenie ogłoszonym przez Niger zamiarem wycofania się z MTK; wzywa władze Nigru do przestrzegania prawa międzynarodowego; </w:t>
      </w:r>
    </w:p>
    <w:p w14:paraId="6805716D" w14:textId="77777777" w:rsidR="00D65430" w:rsidRPr="006D7191" w:rsidRDefault="00D65430" w:rsidP="00D65430"/>
    <w:p w14:paraId="33DD583C" w14:textId="77777777" w:rsidR="00D65430" w:rsidRPr="006D7191" w:rsidRDefault="00D65430" w:rsidP="00D65430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 xml:space="preserve">wyraża głębokie zaniepokojenie pogarszającą się sytuacją w zakresie bezpieczeństwa i sytuacją humanitarną w Sahelu oraz podkreśla, że legitymacja demokratyczna, odpowiedzialne sprawowanie rządów i poszanowanie praw człowieka mają zasadnicze znaczenie dla rozwiązania problemu braku bezpieczeństwa i ochrony ludności cywilnej; </w:t>
      </w:r>
    </w:p>
    <w:p w14:paraId="4D8ED661" w14:textId="77777777" w:rsidR="00D65430" w:rsidRPr="006D7191" w:rsidRDefault="00D65430" w:rsidP="00D65430">
      <w:pPr>
        <w:pStyle w:val="ListParagraph"/>
        <w:jc w:val="left"/>
      </w:pPr>
    </w:p>
    <w:p w14:paraId="7BC3263E" w14:textId="77777777" w:rsidR="00D65430" w:rsidRPr="006D7191" w:rsidRDefault="00D65430" w:rsidP="00D65430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 xml:space="preserve">wzywa wiceprzewodniczącą Komisji /wysoką przedstawicielkę Unii do spraw zagranicznych i polityki bezpieczeństwa, państwa członkowskie, Unię Afrykańską i społeczność międzynarodową do wzmożenia wysiłków dyplomatycznych na rzecz uwolnienia prezydenta </w:t>
      </w:r>
      <w:proofErr w:type="spellStart"/>
      <w:r w:rsidRPr="006D7191">
        <w:t>Bazouma</w:t>
      </w:r>
      <w:proofErr w:type="spellEnd"/>
      <w:r w:rsidRPr="006D7191">
        <w:t>;</w:t>
      </w:r>
      <w:r w:rsidRPr="006D7191">
        <w:rPr>
          <w:b/>
        </w:rPr>
        <w:t xml:space="preserve"> </w:t>
      </w:r>
    </w:p>
    <w:p w14:paraId="089F2505" w14:textId="77777777" w:rsidR="00D65430" w:rsidRPr="006D7191" w:rsidRDefault="00D65430" w:rsidP="00D65430">
      <w:pPr>
        <w:pStyle w:val="ListParagraph"/>
        <w:jc w:val="left"/>
      </w:pPr>
    </w:p>
    <w:p w14:paraId="5C5BD41B" w14:textId="49959AA2" w:rsidR="006D7191" w:rsidRPr="006D7191" w:rsidRDefault="00D65430" w:rsidP="006D7191">
      <w:pPr>
        <w:pStyle w:val="ListParagraph"/>
        <w:numPr>
          <w:ilvl w:val="0"/>
          <w:numId w:val="47"/>
        </w:numPr>
        <w:ind w:hanging="720"/>
        <w:jc w:val="left"/>
      </w:pPr>
      <w:r w:rsidRPr="006D7191">
        <w:t>zobowiązuje swoją przewodniczącą do przekazania niniejszej rezolucji Komisji, Radzie, wiceprzewodniczącej Komisji / wysokiej przedstawicielce Unii do spraw zagranicznych i polityki bezpieczeństwa, Unii Afrykańskiej, Wspólnocie Gospodarczej Państw Afryki Zachodniej oraz władzom Nigru i Sojuszowi Państw Sahelu.</w:t>
      </w:r>
    </w:p>
    <w:p w14:paraId="47F468A9" w14:textId="524C4850" w:rsidR="00E365E1" w:rsidRPr="006D7191" w:rsidRDefault="00E365E1" w:rsidP="000C2F90"/>
    <w:sectPr w:rsidR="00E365E1" w:rsidRPr="006D7191" w:rsidSect="006D71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BCFE0" w14:textId="77777777" w:rsidR="000C2F90" w:rsidRPr="006D7191" w:rsidRDefault="000C2F90">
      <w:r w:rsidRPr="006D7191">
        <w:separator/>
      </w:r>
    </w:p>
  </w:endnote>
  <w:endnote w:type="continuationSeparator" w:id="0">
    <w:p w14:paraId="1A054F95" w14:textId="77777777" w:rsidR="000C2F90" w:rsidRPr="006D7191" w:rsidRDefault="000C2F90">
      <w:r w:rsidRPr="006D71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6A79" w14:textId="77777777" w:rsidR="00064002" w:rsidRPr="006D71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BF47" w14:textId="77777777" w:rsidR="00064002" w:rsidRPr="006D71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2DB3E" w14:textId="77777777" w:rsidR="00064002" w:rsidRPr="006D71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07B5A" w14:textId="77777777" w:rsidR="000C2F90" w:rsidRPr="006D7191" w:rsidRDefault="000C2F90">
      <w:r w:rsidRPr="006D7191">
        <w:separator/>
      </w:r>
    </w:p>
  </w:footnote>
  <w:footnote w:type="continuationSeparator" w:id="0">
    <w:p w14:paraId="7FFE7D82" w14:textId="77777777" w:rsidR="000C2F90" w:rsidRPr="006D7191" w:rsidRDefault="000C2F90">
      <w:r w:rsidRPr="006D71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3C8E" w14:textId="77777777" w:rsidR="00064002" w:rsidRPr="006D71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6ADC" w14:textId="77777777" w:rsidR="00064002" w:rsidRPr="006D71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4396" w14:textId="77777777" w:rsidR="00064002" w:rsidRPr="006D71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8229278">
    <w:abstractNumId w:val="9"/>
  </w:num>
  <w:num w:numId="2" w16cid:durableId="1425348037">
    <w:abstractNumId w:val="9"/>
  </w:num>
  <w:num w:numId="3" w16cid:durableId="145555582">
    <w:abstractNumId w:val="7"/>
  </w:num>
  <w:num w:numId="4" w16cid:durableId="2045015066">
    <w:abstractNumId w:val="7"/>
  </w:num>
  <w:num w:numId="5" w16cid:durableId="702243574">
    <w:abstractNumId w:val="6"/>
  </w:num>
  <w:num w:numId="6" w16cid:durableId="1251739187">
    <w:abstractNumId w:val="6"/>
  </w:num>
  <w:num w:numId="7" w16cid:durableId="1532649304">
    <w:abstractNumId w:val="5"/>
  </w:num>
  <w:num w:numId="8" w16cid:durableId="489952106">
    <w:abstractNumId w:val="5"/>
  </w:num>
  <w:num w:numId="9" w16cid:durableId="2116509678">
    <w:abstractNumId w:val="4"/>
  </w:num>
  <w:num w:numId="10" w16cid:durableId="1334601240">
    <w:abstractNumId w:val="4"/>
  </w:num>
  <w:num w:numId="11" w16cid:durableId="1267350092">
    <w:abstractNumId w:val="8"/>
  </w:num>
  <w:num w:numId="12" w16cid:durableId="927691991">
    <w:abstractNumId w:val="8"/>
  </w:num>
  <w:num w:numId="13" w16cid:durableId="1184982256">
    <w:abstractNumId w:val="3"/>
  </w:num>
  <w:num w:numId="14" w16cid:durableId="1674797299">
    <w:abstractNumId w:val="3"/>
  </w:num>
  <w:num w:numId="15" w16cid:durableId="816845098">
    <w:abstractNumId w:val="2"/>
  </w:num>
  <w:num w:numId="16" w16cid:durableId="525868214">
    <w:abstractNumId w:val="2"/>
  </w:num>
  <w:num w:numId="17" w16cid:durableId="1475641243">
    <w:abstractNumId w:val="1"/>
  </w:num>
  <w:num w:numId="18" w16cid:durableId="543174262">
    <w:abstractNumId w:val="1"/>
  </w:num>
  <w:num w:numId="19" w16cid:durableId="2063482670">
    <w:abstractNumId w:val="0"/>
  </w:num>
  <w:num w:numId="20" w16cid:durableId="1253663910">
    <w:abstractNumId w:val="0"/>
  </w:num>
  <w:num w:numId="21" w16cid:durableId="1284725808">
    <w:abstractNumId w:val="9"/>
  </w:num>
  <w:num w:numId="22" w16cid:durableId="1475903280">
    <w:abstractNumId w:val="7"/>
  </w:num>
  <w:num w:numId="23" w16cid:durableId="1579747659">
    <w:abstractNumId w:val="6"/>
  </w:num>
  <w:num w:numId="24" w16cid:durableId="267197309">
    <w:abstractNumId w:val="5"/>
  </w:num>
  <w:num w:numId="25" w16cid:durableId="1918857772">
    <w:abstractNumId w:val="4"/>
  </w:num>
  <w:num w:numId="26" w16cid:durableId="2123764512">
    <w:abstractNumId w:val="8"/>
  </w:num>
  <w:num w:numId="27" w16cid:durableId="1156218116">
    <w:abstractNumId w:val="3"/>
  </w:num>
  <w:num w:numId="28" w16cid:durableId="566651546">
    <w:abstractNumId w:val="2"/>
  </w:num>
  <w:num w:numId="29" w16cid:durableId="1053696013">
    <w:abstractNumId w:val="1"/>
  </w:num>
  <w:num w:numId="30" w16cid:durableId="532574453">
    <w:abstractNumId w:val="0"/>
  </w:num>
  <w:num w:numId="31" w16cid:durableId="189345632">
    <w:abstractNumId w:val="9"/>
  </w:num>
  <w:num w:numId="32" w16cid:durableId="1301616707">
    <w:abstractNumId w:val="7"/>
  </w:num>
  <w:num w:numId="33" w16cid:durableId="477263994">
    <w:abstractNumId w:val="6"/>
  </w:num>
  <w:num w:numId="34" w16cid:durableId="1941982647">
    <w:abstractNumId w:val="5"/>
  </w:num>
  <w:num w:numId="35" w16cid:durableId="248655535">
    <w:abstractNumId w:val="4"/>
  </w:num>
  <w:num w:numId="36" w16cid:durableId="986664088">
    <w:abstractNumId w:val="8"/>
  </w:num>
  <w:num w:numId="37" w16cid:durableId="377558841">
    <w:abstractNumId w:val="3"/>
  </w:num>
  <w:num w:numId="38" w16cid:durableId="311759245">
    <w:abstractNumId w:val="2"/>
  </w:num>
  <w:num w:numId="39" w16cid:durableId="327758954">
    <w:abstractNumId w:val="1"/>
  </w:num>
  <w:num w:numId="40" w16cid:durableId="838538379">
    <w:abstractNumId w:val="0"/>
  </w:num>
  <w:num w:numId="41" w16cid:durableId="953563768">
    <w:abstractNumId w:val="11"/>
  </w:num>
  <w:num w:numId="42" w16cid:durableId="436875899">
    <w:abstractNumId w:val="11"/>
  </w:num>
  <w:num w:numId="43" w16cid:durableId="139461725">
    <w:abstractNumId w:val="11"/>
  </w:num>
  <w:num w:numId="44" w16cid:durableId="887496261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/2026"/>
    <w:docVar w:name="dvlangue" w:val="PL"/>
    <w:docVar w:name="dvnumam" w:val="0"/>
    <w:docVar w:name="dvpe" w:val="782.990"/>
    <w:docVar w:name="dvtitre" w:val="Rezolucja Parlamentu Europejskiego z dnia  2026 r. w sprawie arbitralnego aresztowania prezydenta Mohameda Bazouma przez juntę w Nigrze(2026/2642(RSP))"/>
  </w:docVars>
  <w:rsids>
    <w:rsidRoot w:val="000C2F90"/>
    <w:rsid w:val="00002272"/>
    <w:rsid w:val="00064002"/>
    <w:rsid w:val="000677B9"/>
    <w:rsid w:val="000831BA"/>
    <w:rsid w:val="000A42CC"/>
    <w:rsid w:val="000C2F9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19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42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05E"/>
    <w:rsid w:val="00C941CB"/>
    <w:rsid w:val="00CC2357"/>
    <w:rsid w:val="00CF071A"/>
    <w:rsid w:val="00D058B8"/>
    <w:rsid w:val="00D56C11"/>
    <w:rsid w:val="00D6543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9A700"/>
  <w15:chartTrackingRefBased/>
  <w15:docId w15:val="{C43ACD50-01E8-4174-9350-0CD89C83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5430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D6543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D65430"/>
    <w:rPr>
      <w:rFonts w:eastAsiaTheme="minorHAnsi"/>
      <w:sz w:val="24"/>
      <w:szCs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2026-03-12T11:50:00Z</dcterms:created>
  <dcterms:modified xsi:type="dcterms:W3CDTF">2026-03-12T11:50:00Z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B10-0159/2026</vt:lpwstr>
  </property>
  <property fmtid="{D5CDD505-2E9C-101B-9397-08002B2CF9AE}" pid="4" name="&lt;Type&gt;">
    <vt:lpwstr>RR</vt:lpwstr>
  </property>
</Properties>
</file>