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43A4" w14:paraId="7EC1F45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4A7204" w14:textId="77777777" w:rsidR="00751A4A" w:rsidRPr="00D243A4" w:rsidRDefault="00A05252" w:rsidP="0010095E">
            <w:pPr>
              <w:pStyle w:val="EPName"/>
            </w:pPr>
            <w:r w:rsidRPr="00D243A4">
              <w:t>Parlamento Europeo</w:t>
            </w:r>
          </w:p>
          <w:p w14:paraId="7304F005" w14:textId="77777777" w:rsidR="00751A4A" w:rsidRPr="00D243A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43A4">
              <w:t>2024</w:t>
            </w:r>
            <w:r w:rsidR="00817416" w:rsidRPr="00D243A4">
              <w:t>-202</w:t>
            </w:r>
            <w:r w:rsidRPr="00D243A4">
              <w:t>9</w:t>
            </w:r>
          </w:p>
        </w:tc>
        <w:tc>
          <w:tcPr>
            <w:tcW w:w="2268" w:type="dxa"/>
            <w:shd w:val="clear" w:color="auto" w:fill="auto"/>
          </w:tcPr>
          <w:p w14:paraId="1F78F7AA" w14:textId="77777777" w:rsidR="00751A4A" w:rsidRPr="00D243A4" w:rsidRDefault="00187494" w:rsidP="0010095E">
            <w:pPr>
              <w:pStyle w:val="EPLogo"/>
            </w:pPr>
            <w:r w:rsidRPr="00D243A4">
              <w:rPr>
                <w:noProof/>
                <w:lang w:eastAsia="ja-JP"/>
              </w:rPr>
              <w:drawing>
                <wp:inline distT="0" distB="0" distL="0" distR="0" wp14:anchorId="43286A94" wp14:editId="008D9A7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C8C284" w14:textId="77777777" w:rsidR="00D058B8" w:rsidRPr="00D243A4" w:rsidRDefault="00D058B8" w:rsidP="004C5D52">
      <w:pPr>
        <w:pStyle w:val="LineTop"/>
      </w:pPr>
    </w:p>
    <w:p w14:paraId="3DDB3245" w14:textId="77777777" w:rsidR="00680577" w:rsidRPr="00D243A4" w:rsidRDefault="00A05252" w:rsidP="00680577">
      <w:pPr>
        <w:pStyle w:val="EPBodyTA1"/>
      </w:pPr>
      <w:r w:rsidRPr="00D243A4">
        <w:t>TEXTOS APROBADOS</w:t>
      </w:r>
    </w:p>
    <w:p w14:paraId="1D2465B3" w14:textId="77777777" w:rsidR="00D058B8" w:rsidRPr="00D243A4" w:rsidRDefault="00D058B8" w:rsidP="00D058B8">
      <w:pPr>
        <w:pStyle w:val="LineBottom"/>
      </w:pPr>
    </w:p>
    <w:p w14:paraId="27D68209" w14:textId="501620CD" w:rsidR="00A05252" w:rsidRPr="00D243A4" w:rsidRDefault="00A05252" w:rsidP="00A05252">
      <w:pPr>
        <w:pStyle w:val="ATHeading1"/>
      </w:pPr>
      <w:bookmarkStart w:id="0" w:name="TANumber"/>
      <w:r w:rsidRPr="00D243A4">
        <w:t>P10_</w:t>
      </w:r>
      <w:proofErr w:type="gramStart"/>
      <w:r w:rsidRPr="00D243A4">
        <w:t>TA(</w:t>
      </w:r>
      <w:proofErr w:type="gramEnd"/>
      <w:r w:rsidRPr="00D243A4">
        <w:t>2026)00</w:t>
      </w:r>
      <w:r w:rsidR="00F47452" w:rsidRPr="00D243A4">
        <w:t>83</w:t>
      </w:r>
      <w:bookmarkEnd w:id="0"/>
    </w:p>
    <w:p w14:paraId="59EE4483" w14:textId="77777777" w:rsidR="00A05252" w:rsidRPr="00D243A4" w:rsidRDefault="00A05252" w:rsidP="00A05252">
      <w:pPr>
        <w:pStyle w:val="ATHeading2"/>
      </w:pPr>
      <w:bookmarkStart w:id="1" w:name="title"/>
      <w:r w:rsidRPr="00D243A4">
        <w:t xml:space="preserve">Caso de Elene </w:t>
      </w:r>
      <w:proofErr w:type="spellStart"/>
      <w:r w:rsidRPr="00D243A4">
        <w:t>Joshtaria</w:t>
      </w:r>
      <w:proofErr w:type="spellEnd"/>
      <w:r w:rsidRPr="00D243A4">
        <w:t xml:space="preserve"> y de los prisioneros políticos bajo el régimen de Sueño Georgiano</w:t>
      </w:r>
      <w:bookmarkEnd w:id="1"/>
    </w:p>
    <w:p w14:paraId="348E6EB6" w14:textId="77777777" w:rsidR="00A05252" w:rsidRPr="00D243A4" w:rsidRDefault="00A05252" w:rsidP="00A05252">
      <w:pPr>
        <w:rPr>
          <w:i/>
          <w:vanish/>
        </w:rPr>
      </w:pPr>
      <w:r w:rsidRPr="00D243A4">
        <w:rPr>
          <w:i/>
        </w:rPr>
        <w:fldChar w:fldCharType="begin"/>
      </w:r>
      <w:r w:rsidRPr="00D243A4">
        <w:rPr>
          <w:i/>
        </w:rPr>
        <w:instrText xml:space="preserve"> TC"(</w:instrText>
      </w:r>
      <w:bookmarkStart w:id="2" w:name="DocNumber"/>
      <w:r w:rsidRPr="00D243A4">
        <w:rPr>
          <w:i/>
        </w:rPr>
        <w:instrText>B10-0158, 0161, 0164, 0168, 0171 y 0174/2026</w:instrText>
      </w:r>
      <w:bookmarkEnd w:id="2"/>
      <w:r w:rsidRPr="00D243A4">
        <w:rPr>
          <w:i/>
        </w:rPr>
        <w:instrText xml:space="preserve">)"\l3 \n&gt; \* MERGEFORMAT </w:instrText>
      </w:r>
      <w:r w:rsidRPr="00D243A4">
        <w:rPr>
          <w:i/>
        </w:rPr>
        <w:fldChar w:fldCharType="end"/>
      </w:r>
    </w:p>
    <w:p w14:paraId="3E41BA67" w14:textId="77777777" w:rsidR="00A05252" w:rsidRPr="00D243A4" w:rsidRDefault="00A05252" w:rsidP="00A05252">
      <w:pPr>
        <w:rPr>
          <w:vanish/>
        </w:rPr>
      </w:pPr>
      <w:bookmarkStart w:id="3" w:name="PE"/>
      <w:r w:rsidRPr="00D243A4">
        <w:rPr>
          <w:vanish/>
        </w:rPr>
        <w:t>PE782.989</w:t>
      </w:r>
      <w:bookmarkEnd w:id="3"/>
    </w:p>
    <w:p w14:paraId="79EA5C5B" w14:textId="77777777" w:rsidR="00A05252" w:rsidRPr="00D243A4" w:rsidRDefault="00A05252" w:rsidP="00A05252">
      <w:pPr>
        <w:pStyle w:val="ATHeading3"/>
      </w:pPr>
      <w:bookmarkStart w:id="4" w:name="Sujet"/>
      <w:r w:rsidRPr="00D243A4">
        <w:t xml:space="preserve">Resolución del Parlamento Europeo, de 12 de marzo de 2026, sobre el caso de Elene </w:t>
      </w:r>
      <w:proofErr w:type="spellStart"/>
      <w:r w:rsidRPr="00D243A4">
        <w:t>Joshtaria</w:t>
      </w:r>
      <w:proofErr w:type="spellEnd"/>
      <w:r w:rsidRPr="00D243A4">
        <w:t xml:space="preserve"> y de los prisioneros políticos bajo el régimen de Sueño Georgiano</w:t>
      </w:r>
      <w:bookmarkEnd w:id="4"/>
      <w:r w:rsidRPr="00D243A4">
        <w:t xml:space="preserve"> </w:t>
      </w:r>
      <w:bookmarkStart w:id="5" w:name="References"/>
      <w:r w:rsidRPr="00D243A4">
        <w:t>(2026/2643(RSP))</w:t>
      </w:r>
      <w:bookmarkEnd w:id="5"/>
    </w:p>
    <w:p w14:paraId="06CA3F4A" w14:textId="77777777" w:rsidR="00140720" w:rsidRPr="00D243A4" w:rsidRDefault="00140720" w:rsidP="00140720">
      <w:pPr>
        <w:pStyle w:val="EPComma"/>
      </w:pPr>
      <w:bookmarkStart w:id="6" w:name="TextBodyBegin"/>
      <w:bookmarkEnd w:id="6"/>
      <w:r w:rsidRPr="00D243A4">
        <w:rPr>
          <w:i/>
        </w:rPr>
        <w:t>El Parlamento Europeo</w:t>
      </w:r>
      <w:r w:rsidRPr="00D243A4">
        <w:t>,</w:t>
      </w:r>
    </w:p>
    <w:p w14:paraId="17EAB5C1" w14:textId="77777777" w:rsidR="00140720" w:rsidRPr="00D243A4" w:rsidRDefault="00140720" w:rsidP="00140720">
      <w:pPr>
        <w:pStyle w:val="NormalHanging12a"/>
        <w:rPr>
          <w:shd w:val="clear" w:color="auto" w:fill="FFFFFF"/>
        </w:rPr>
      </w:pPr>
      <w:r w:rsidRPr="00D243A4">
        <w:t>–</w:t>
      </w:r>
      <w:r w:rsidRPr="00D243A4">
        <w:tab/>
      </w:r>
      <w:r w:rsidRPr="00D243A4">
        <w:rPr>
          <w:shd w:val="clear" w:color="auto" w:fill="FFFFFF"/>
        </w:rPr>
        <w:t>Vistas sus anteriores Resoluciones sobre Georgia,</w:t>
      </w:r>
    </w:p>
    <w:p w14:paraId="224B659D" w14:textId="77777777" w:rsidR="00140720" w:rsidRPr="00D243A4" w:rsidRDefault="00140720" w:rsidP="00140720">
      <w:pPr>
        <w:pStyle w:val="NormalHanging12a"/>
      </w:pPr>
      <w:r w:rsidRPr="00D243A4">
        <w:t>–</w:t>
      </w:r>
      <w:r w:rsidRPr="00D243A4">
        <w:tab/>
        <w:t>Vistos el artículo 150, apartado 5, y el artículo 136, apartado 4, de su Reglamento interno,</w:t>
      </w:r>
    </w:p>
    <w:p w14:paraId="4185E9DD" w14:textId="77777777" w:rsidR="00140720" w:rsidRPr="00D243A4" w:rsidRDefault="00140720" w:rsidP="00140720">
      <w:pPr>
        <w:pStyle w:val="NormalHanging12a"/>
      </w:pPr>
      <w:r w:rsidRPr="00D243A4">
        <w:t>A.</w:t>
      </w:r>
      <w:bookmarkStart w:id="7" w:name="_Hlk219406317"/>
      <w:r w:rsidRPr="00D243A4">
        <w:tab/>
        <w:t>Considerando que las autoridades georgianas han intensificado su represión contra la oposición política y la sociedad civil, en particular desde las elecciones parlamentarias de octubre de 2024;</w:t>
      </w:r>
    </w:p>
    <w:p w14:paraId="4969951B" w14:textId="77777777" w:rsidR="00140720" w:rsidRPr="00D243A4" w:rsidRDefault="00140720" w:rsidP="00140720">
      <w:pPr>
        <w:pStyle w:val="NormalHanging12a"/>
      </w:pPr>
      <w:r w:rsidRPr="00D243A4">
        <w:t>B.</w:t>
      </w:r>
      <w:r w:rsidRPr="00D243A4">
        <w:tab/>
        <w:t>Considerando que la adopción de una legislación draconiana, como la «Ley de Registro de Agentes Extranjeros», la ley de transparencia sobre influencia extranjera y las modificaciones a la ley de subvenciones, a la ley de asociación política y al código penal, refleja una estrategia autoritaria deliberada para silenciar a los disidentes y reproducir la represión al estilo ruso;</w:t>
      </w:r>
      <w:bookmarkEnd w:id="7"/>
    </w:p>
    <w:p w14:paraId="728A1422" w14:textId="77777777" w:rsidR="00140720" w:rsidRPr="00D243A4" w:rsidRDefault="00140720" w:rsidP="00140720">
      <w:pPr>
        <w:pStyle w:val="NormalHanging12a"/>
      </w:pPr>
      <w:r w:rsidRPr="00D243A4">
        <w:t>C.</w:t>
      </w:r>
      <w:r w:rsidRPr="00D243A4">
        <w:tab/>
        <w:t>Considerando que cientos de personas han sido detenidas, multadas o enjuiciadas desde el inicio de las protestas, entre ellas, políticos, periodistas y activistas, muchos de los cuales se encuentran en prisión preventiva; que decenas de personas han sido encarceladas tras su participación en las protestas;</w:t>
      </w:r>
    </w:p>
    <w:p w14:paraId="363348B3" w14:textId="77777777" w:rsidR="00140720" w:rsidRPr="00D243A4" w:rsidRDefault="00140720" w:rsidP="00140720">
      <w:pPr>
        <w:pStyle w:val="NormalHanging12a"/>
      </w:pPr>
      <w:r w:rsidRPr="00D243A4">
        <w:t>D.</w:t>
      </w:r>
      <w:r w:rsidRPr="00D243A4">
        <w:tab/>
        <w:t xml:space="preserve">Considerando que varios líderes de la oposición han sido detenidos, entre ellos, Elene </w:t>
      </w:r>
      <w:proofErr w:type="spellStart"/>
      <w:r w:rsidRPr="00D243A4">
        <w:t>Joshtaria</w:t>
      </w:r>
      <w:proofErr w:type="spellEnd"/>
      <w:r w:rsidRPr="00D243A4">
        <w:t>, figura destacada de la Coalición por el Cambio, que fue detenida en septiembre de 2025 tras escribir «</w:t>
      </w:r>
      <w:proofErr w:type="spellStart"/>
      <w:r w:rsidRPr="00D243A4">
        <w:t>Russian</w:t>
      </w:r>
      <w:proofErr w:type="spellEnd"/>
      <w:r w:rsidRPr="00D243A4">
        <w:t> </w:t>
      </w:r>
      <w:proofErr w:type="spellStart"/>
      <w:r w:rsidRPr="00D243A4">
        <w:t>Dream</w:t>
      </w:r>
      <w:proofErr w:type="spellEnd"/>
      <w:r w:rsidRPr="00D243A4">
        <w:t xml:space="preserve">» (Sueño Ruso) en un cartel electoral del partido gobernante y se enfrenta a un proceso penal basado en acusaciones falsas sin pruebas creíbles, que puede conllevar hasta quince años de prisión; </w:t>
      </w:r>
      <w:bookmarkStart w:id="8" w:name="_Hlk224123252"/>
      <w:r w:rsidRPr="00D243A4">
        <w:t xml:space="preserve">que los informes indican que </w:t>
      </w:r>
      <w:proofErr w:type="spellStart"/>
      <w:r w:rsidRPr="00D243A4">
        <w:t>Joshtaria</w:t>
      </w:r>
      <w:proofErr w:type="spellEnd"/>
      <w:r w:rsidRPr="00D243A4">
        <w:t xml:space="preserve"> ha sido sometida a un trato degradante durante su detención y que su estado de salud requiere atención médica especializada;</w:t>
      </w:r>
      <w:bookmarkEnd w:id="8"/>
    </w:p>
    <w:p w14:paraId="6878C7AD" w14:textId="77777777" w:rsidR="00140720" w:rsidRPr="00D243A4" w:rsidRDefault="00140720" w:rsidP="00140720">
      <w:pPr>
        <w:pStyle w:val="NormalHanging12a"/>
      </w:pPr>
      <w:r w:rsidRPr="00D243A4">
        <w:t>E.</w:t>
      </w:r>
      <w:r w:rsidRPr="00D243A4">
        <w:tab/>
        <w:t xml:space="preserve">Considerando que otra presa de conciencia, </w:t>
      </w:r>
      <w:proofErr w:type="spellStart"/>
      <w:r w:rsidRPr="00D243A4">
        <w:t>Mzia</w:t>
      </w:r>
      <w:proofErr w:type="spellEnd"/>
      <w:r w:rsidRPr="00D243A4">
        <w:t xml:space="preserve"> </w:t>
      </w:r>
      <w:proofErr w:type="spellStart"/>
      <w:r w:rsidRPr="00D243A4">
        <w:t>Amaglobeli</w:t>
      </w:r>
      <w:proofErr w:type="spellEnd"/>
      <w:r w:rsidRPr="00D243A4">
        <w:t xml:space="preserve">, recibió el Premio Sájarov </w:t>
      </w:r>
      <w:r w:rsidRPr="00D243A4">
        <w:lastRenderedPageBreak/>
        <w:t>en 2025;</w:t>
      </w:r>
    </w:p>
    <w:p w14:paraId="7C913114" w14:textId="77777777" w:rsidR="00140720" w:rsidRPr="00D243A4" w:rsidRDefault="00140720" w:rsidP="00140720">
      <w:pPr>
        <w:pStyle w:val="NormalHanging12a"/>
      </w:pPr>
      <w:r w:rsidRPr="00D243A4">
        <w:t>1.</w:t>
      </w:r>
      <w:r w:rsidRPr="00D243A4">
        <w:tab/>
        <w:t xml:space="preserve">Condena enérgicamente la detención por motivos políticos de </w:t>
      </w:r>
      <w:proofErr w:type="spellStart"/>
      <w:r w:rsidRPr="00D243A4">
        <w:t>Joshtaria</w:t>
      </w:r>
      <w:proofErr w:type="spellEnd"/>
      <w:r w:rsidRPr="00D243A4">
        <w:t xml:space="preserve"> y de todas las demás personas objeto de ataques por ejercer su libertad de expresión y reunión o por expresar disidencia pacífica, así como la persecución sistemática de opositores políticos, periodistas y activistas por parte del régimen de Sueño Georgiano;</w:t>
      </w:r>
    </w:p>
    <w:p w14:paraId="6914C86B" w14:textId="77777777" w:rsidR="00140720" w:rsidRPr="00D243A4" w:rsidRDefault="00140720" w:rsidP="00140720">
      <w:pPr>
        <w:pStyle w:val="NormalHanging12a"/>
      </w:pPr>
      <w:r w:rsidRPr="00D243A4">
        <w:t>2.</w:t>
      </w:r>
      <w:r w:rsidRPr="00D243A4">
        <w:tab/>
        <w:t xml:space="preserve">Condena el trato degradante e inhumano presuntamente infligido a </w:t>
      </w:r>
      <w:proofErr w:type="spellStart"/>
      <w:r w:rsidRPr="00D243A4">
        <w:t>Joshtaria</w:t>
      </w:r>
      <w:proofErr w:type="spellEnd"/>
      <w:r w:rsidRPr="00D243A4">
        <w:t xml:space="preserve"> durante su detención; exige su liberación inmediata e incondicional, así como la de otras personas detenidas por motivos políticos o por el ejercicio pacífico de sus derechos fundamentales; pide la retirada inmediata de los cargos presentados por motivos políticos contra ellas;</w:t>
      </w:r>
    </w:p>
    <w:p w14:paraId="378A47AB" w14:textId="37226F2B" w:rsidR="00710819" w:rsidRPr="00D243A4" w:rsidRDefault="003C3660" w:rsidP="00140720">
      <w:pPr>
        <w:pStyle w:val="NormalHanging12a"/>
        <w:rPr>
          <w:bCs/>
          <w:iCs/>
        </w:rPr>
      </w:pPr>
      <w:r w:rsidRPr="00D243A4">
        <w:rPr>
          <w:bCs/>
          <w:iCs/>
        </w:rPr>
        <w:t>3</w:t>
      </w:r>
      <w:r w:rsidR="00710819" w:rsidRPr="00D243A4">
        <w:rPr>
          <w:bCs/>
          <w:iCs/>
        </w:rPr>
        <w:t>.</w:t>
      </w:r>
      <w:r w:rsidR="00710819" w:rsidRPr="00D243A4">
        <w:rPr>
          <w:bCs/>
          <w:iCs/>
        </w:rPr>
        <w:tab/>
        <w:t xml:space="preserve">Manifiesta su profunda preocupación por la detención continuada y el deterioro del estado de salud del expresidente </w:t>
      </w:r>
      <w:proofErr w:type="spellStart"/>
      <w:r w:rsidR="00710819" w:rsidRPr="00D243A4">
        <w:rPr>
          <w:bCs/>
          <w:iCs/>
        </w:rPr>
        <w:t>Mijeíl</w:t>
      </w:r>
      <w:proofErr w:type="spellEnd"/>
      <w:r w:rsidR="00710819" w:rsidRPr="00D243A4">
        <w:rPr>
          <w:bCs/>
          <w:iCs/>
        </w:rPr>
        <w:t xml:space="preserve"> </w:t>
      </w:r>
      <w:proofErr w:type="spellStart"/>
      <w:r w:rsidR="00710819" w:rsidRPr="00D243A4">
        <w:rPr>
          <w:bCs/>
          <w:iCs/>
        </w:rPr>
        <w:t>Saakashvili</w:t>
      </w:r>
      <w:proofErr w:type="spellEnd"/>
      <w:r w:rsidR="00710819" w:rsidRPr="00D243A4">
        <w:rPr>
          <w:bCs/>
          <w:iCs/>
        </w:rPr>
        <w:t xml:space="preserve">, que lleva más de cuatro años encarcelado como rehén político del oligarca </w:t>
      </w:r>
      <w:proofErr w:type="spellStart"/>
      <w:r w:rsidR="00710819" w:rsidRPr="00D243A4">
        <w:rPr>
          <w:bCs/>
          <w:iCs/>
        </w:rPr>
        <w:t>Bidzina</w:t>
      </w:r>
      <w:proofErr w:type="spellEnd"/>
      <w:r w:rsidR="00710819" w:rsidRPr="00D243A4">
        <w:rPr>
          <w:bCs/>
          <w:iCs/>
        </w:rPr>
        <w:t xml:space="preserve"> </w:t>
      </w:r>
      <w:proofErr w:type="spellStart"/>
      <w:r w:rsidR="00710819" w:rsidRPr="00D243A4">
        <w:rPr>
          <w:bCs/>
          <w:iCs/>
        </w:rPr>
        <w:t>Ivanishvili</w:t>
      </w:r>
      <w:proofErr w:type="spellEnd"/>
      <w:r w:rsidR="00710819" w:rsidRPr="00D243A4">
        <w:rPr>
          <w:bCs/>
          <w:iCs/>
        </w:rPr>
        <w:t>;</w:t>
      </w:r>
    </w:p>
    <w:p w14:paraId="5D59B053" w14:textId="474532D9" w:rsidR="00140720" w:rsidRPr="00D243A4" w:rsidRDefault="003C3660" w:rsidP="00140720">
      <w:pPr>
        <w:pStyle w:val="NormalHanging12a"/>
      </w:pPr>
      <w:r w:rsidRPr="00D243A4">
        <w:t>4</w:t>
      </w:r>
      <w:r w:rsidR="00140720" w:rsidRPr="00D243A4">
        <w:t>.</w:t>
      </w:r>
      <w:r w:rsidR="00140720" w:rsidRPr="00D243A4">
        <w:tab/>
        <w:t>Exige una investigación independiente y transparente de las acusaciones de malos tratos durante la detención, de la aplicación abusiva de la legislación en materia de seguridad nacional y de los informes creíbles sobre el uso de armas químicas contra manifestantes;</w:t>
      </w:r>
    </w:p>
    <w:p w14:paraId="16715AF3" w14:textId="66D414D8" w:rsidR="00710819" w:rsidRPr="00D243A4" w:rsidRDefault="003C3660" w:rsidP="00140720">
      <w:pPr>
        <w:pStyle w:val="NormalHanging12a"/>
        <w:rPr>
          <w:bCs/>
          <w:iCs/>
        </w:rPr>
      </w:pPr>
      <w:r w:rsidRPr="00D243A4">
        <w:rPr>
          <w:bCs/>
          <w:iCs/>
        </w:rPr>
        <w:t>5</w:t>
      </w:r>
      <w:r w:rsidR="00710819" w:rsidRPr="00D243A4">
        <w:rPr>
          <w:bCs/>
          <w:iCs/>
        </w:rPr>
        <w:t>.</w:t>
      </w:r>
      <w:r w:rsidR="00710819" w:rsidRPr="00D243A4">
        <w:rPr>
          <w:bCs/>
          <w:iCs/>
        </w:rPr>
        <w:tab/>
        <w:t xml:space="preserve">Expresa su profunda preocupación por la expansión de la huella política, económica y de seguridad de Rusia, China e Irán en Georgia, confirmada por numerosos informes, y que también se refleja en el deterioro del enfoque del país en materia de derechos humanos; expresa su indignación ante la apertura de investigaciones contra los autores de dichos informes, en particular Giorgi </w:t>
      </w:r>
      <w:proofErr w:type="spellStart"/>
      <w:r w:rsidR="00710819" w:rsidRPr="00D243A4">
        <w:rPr>
          <w:bCs/>
          <w:iCs/>
        </w:rPr>
        <w:t>Kandelaki</w:t>
      </w:r>
      <w:proofErr w:type="spellEnd"/>
      <w:r w:rsidR="00710819" w:rsidRPr="00D243A4">
        <w:rPr>
          <w:bCs/>
          <w:iCs/>
        </w:rPr>
        <w:t xml:space="preserve">, autor de la investigación del Instituto Hudson, y </w:t>
      </w:r>
      <w:proofErr w:type="spellStart"/>
      <w:r w:rsidR="00710819" w:rsidRPr="00D243A4">
        <w:rPr>
          <w:bCs/>
          <w:iCs/>
        </w:rPr>
        <w:t>Tinatin</w:t>
      </w:r>
      <w:proofErr w:type="spellEnd"/>
      <w:r w:rsidR="00710819" w:rsidRPr="00D243A4">
        <w:rPr>
          <w:bCs/>
          <w:iCs/>
        </w:rPr>
        <w:t xml:space="preserve"> </w:t>
      </w:r>
      <w:proofErr w:type="spellStart"/>
      <w:r w:rsidR="00710819" w:rsidRPr="00D243A4">
        <w:rPr>
          <w:bCs/>
          <w:iCs/>
        </w:rPr>
        <w:t>Jidasheli</w:t>
      </w:r>
      <w:proofErr w:type="spellEnd"/>
      <w:r w:rsidR="00710819" w:rsidRPr="00D243A4">
        <w:rPr>
          <w:bCs/>
          <w:iCs/>
        </w:rPr>
        <w:t>, en lugar de abordar sus alarmantes conclusiones sobre la expansión clara y sistemática de la influencia de potencias autoritarias en el país; pide a las autoridades georgianas que restablezcan la libertad de expresión, la libertad de cátedra y la investigación independiente;</w:t>
      </w:r>
    </w:p>
    <w:p w14:paraId="54CE38DE" w14:textId="44BC9269" w:rsidR="00140720" w:rsidRPr="00D243A4" w:rsidRDefault="003C3660" w:rsidP="00140720">
      <w:pPr>
        <w:pStyle w:val="NormalHanging12a"/>
      </w:pPr>
      <w:r w:rsidRPr="00D243A4">
        <w:t>6</w:t>
      </w:r>
      <w:r w:rsidR="00140720" w:rsidRPr="00D243A4">
        <w:t>.</w:t>
      </w:r>
      <w:r w:rsidR="00140720" w:rsidRPr="00D243A4">
        <w:tab/>
        <w:t>Condena enérgicamente la continua adopción de legislación restrictiva que limita las libertades fundamentales y suprime la actividad política, las protestas cívicas y la disidencia; insta a las autoridades georgianas a que deroguen esas leyes restrictivas, dejen de utilizar la prisión preventiva con fines de represión política y garanticen la independencia judicial y las garantías procesales;</w:t>
      </w:r>
    </w:p>
    <w:p w14:paraId="066878E4" w14:textId="1149AF59" w:rsidR="00140720" w:rsidRPr="00D243A4" w:rsidRDefault="003C3660" w:rsidP="00140720">
      <w:pPr>
        <w:pStyle w:val="NormalHanging12a"/>
        <w:rPr>
          <w:bCs/>
        </w:rPr>
      </w:pPr>
      <w:r w:rsidRPr="00D243A4">
        <w:t>7</w:t>
      </w:r>
      <w:r w:rsidR="00140720" w:rsidRPr="00D243A4">
        <w:t>.</w:t>
      </w:r>
      <w:r w:rsidR="00140720" w:rsidRPr="00D243A4">
        <w:tab/>
        <w:t>Destaca que la existencia de presos políticos es incompatible con las obligaciones de Georgia en virtud del Acuerdo de Asociación UE-Georgia;</w:t>
      </w:r>
    </w:p>
    <w:p w14:paraId="70F266F1" w14:textId="52D89DB5" w:rsidR="00140720" w:rsidRPr="00D243A4" w:rsidRDefault="003C3660" w:rsidP="00140720">
      <w:pPr>
        <w:pStyle w:val="NormalHanging12a"/>
      </w:pPr>
      <w:r w:rsidRPr="00D243A4">
        <w:t>8</w:t>
      </w:r>
      <w:r w:rsidR="00140720" w:rsidRPr="00D243A4">
        <w:t>.</w:t>
      </w:r>
      <w:r w:rsidR="00140720" w:rsidRPr="00D243A4">
        <w:tab/>
        <w:t>Reafirma su apoyo inquebrantable al pueblo georgiano y su compromiso con un futuro europeo democrático; anima a la Comisión y a los Estados miembros a que apoyen y protejan a los activistas, periodistas y figuras de la oposición georgianos en situación de riesgo;</w:t>
      </w:r>
    </w:p>
    <w:p w14:paraId="1E641A86" w14:textId="5B270151" w:rsidR="00140720" w:rsidRPr="00D243A4" w:rsidRDefault="003C3660" w:rsidP="00140720">
      <w:pPr>
        <w:pStyle w:val="NormalHanging12a"/>
      </w:pPr>
      <w:r w:rsidRPr="00D243A4">
        <w:t>9</w:t>
      </w:r>
      <w:r w:rsidR="00140720" w:rsidRPr="00D243A4">
        <w:t>.</w:t>
      </w:r>
      <w:r w:rsidR="00140720" w:rsidRPr="00D243A4">
        <w:tab/>
        <w:t>Pide a la Unión y a los Estados miembros que impongan sanciones específicas, así como una prohibición de visado a escala de la Unión, a los representantes del régimen y a sus facilitadores responsables de detenciones, enjuiciamientos y actos de violencia por motivos políticos contra la oposición democrática, los disidentes, los manifestantes y los periodistas;</w:t>
      </w:r>
    </w:p>
    <w:p w14:paraId="015A3A9C" w14:textId="026A7518" w:rsidR="006D4B40" w:rsidRPr="00D243A4" w:rsidRDefault="003C3660" w:rsidP="006D4B40">
      <w:pPr>
        <w:pStyle w:val="NormalHanging12a"/>
      </w:pPr>
      <w:r w:rsidRPr="00D243A4">
        <w:t>10</w:t>
      </w:r>
      <w:r w:rsidR="00140720" w:rsidRPr="00D243A4">
        <w:t>.</w:t>
      </w:r>
      <w:r w:rsidR="00140720" w:rsidRPr="00D243A4">
        <w:tab/>
        <w:t xml:space="preserve">Encarga a su presidenta que transmita la presente Resolución a la AR/VP, al Consejo, a la Comisión, a los Estados miembros, al Consejo de Europa, a la OSCE y a las </w:t>
      </w:r>
      <w:r w:rsidR="00140720" w:rsidRPr="00D243A4">
        <w:lastRenderedPageBreak/>
        <w:t>autoridades georgianas.</w:t>
      </w:r>
    </w:p>
    <w:p w14:paraId="1F288C55" w14:textId="2F036B2F" w:rsidR="00E365E1" w:rsidRPr="00D243A4" w:rsidRDefault="00E365E1" w:rsidP="00140720"/>
    <w:sectPr w:rsidR="00E365E1" w:rsidRPr="00D243A4" w:rsidSect="006D4B4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3459F" w14:textId="77777777" w:rsidR="00A05252" w:rsidRPr="006D4B40" w:rsidRDefault="00A05252">
      <w:r w:rsidRPr="006D4B40">
        <w:separator/>
      </w:r>
    </w:p>
  </w:endnote>
  <w:endnote w:type="continuationSeparator" w:id="0">
    <w:p w14:paraId="65E5555F" w14:textId="77777777" w:rsidR="00A05252" w:rsidRPr="006D4B40" w:rsidRDefault="00A05252">
      <w:r w:rsidRPr="006D4B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517F9" w14:textId="77777777" w:rsidR="00A05252" w:rsidRPr="006D4B40" w:rsidRDefault="00A05252">
      <w:r w:rsidRPr="006D4B40">
        <w:separator/>
      </w:r>
    </w:p>
  </w:footnote>
  <w:footnote w:type="continuationSeparator" w:id="0">
    <w:p w14:paraId="6434197A" w14:textId="77777777" w:rsidR="00A05252" w:rsidRPr="006D4B40" w:rsidRDefault="00A05252">
      <w:r w:rsidRPr="006D4B4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44555688">
    <w:abstractNumId w:val="9"/>
  </w:num>
  <w:num w:numId="2" w16cid:durableId="1279216431">
    <w:abstractNumId w:val="9"/>
  </w:num>
  <w:num w:numId="3" w16cid:durableId="975066394">
    <w:abstractNumId w:val="7"/>
  </w:num>
  <w:num w:numId="4" w16cid:durableId="1735816835">
    <w:abstractNumId w:val="7"/>
  </w:num>
  <w:num w:numId="5" w16cid:durableId="1800025191">
    <w:abstractNumId w:val="6"/>
  </w:num>
  <w:num w:numId="6" w16cid:durableId="530800052">
    <w:abstractNumId w:val="6"/>
  </w:num>
  <w:num w:numId="7" w16cid:durableId="1640379757">
    <w:abstractNumId w:val="5"/>
  </w:num>
  <w:num w:numId="8" w16cid:durableId="114829767">
    <w:abstractNumId w:val="5"/>
  </w:num>
  <w:num w:numId="9" w16cid:durableId="1550796714">
    <w:abstractNumId w:val="4"/>
  </w:num>
  <w:num w:numId="10" w16cid:durableId="956908490">
    <w:abstractNumId w:val="4"/>
  </w:num>
  <w:num w:numId="11" w16cid:durableId="1424304034">
    <w:abstractNumId w:val="8"/>
  </w:num>
  <w:num w:numId="12" w16cid:durableId="209197027">
    <w:abstractNumId w:val="8"/>
  </w:num>
  <w:num w:numId="13" w16cid:durableId="376856959">
    <w:abstractNumId w:val="3"/>
  </w:num>
  <w:num w:numId="14" w16cid:durableId="637610871">
    <w:abstractNumId w:val="3"/>
  </w:num>
  <w:num w:numId="15" w16cid:durableId="1305155396">
    <w:abstractNumId w:val="2"/>
  </w:num>
  <w:num w:numId="16" w16cid:durableId="185683832">
    <w:abstractNumId w:val="2"/>
  </w:num>
  <w:num w:numId="17" w16cid:durableId="1460688515">
    <w:abstractNumId w:val="1"/>
  </w:num>
  <w:num w:numId="18" w16cid:durableId="1428235199">
    <w:abstractNumId w:val="1"/>
  </w:num>
  <w:num w:numId="19" w16cid:durableId="975069812">
    <w:abstractNumId w:val="0"/>
  </w:num>
  <w:num w:numId="20" w16cid:durableId="472333674">
    <w:abstractNumId w:val="0"/>
  </w:num>
  <w:num w:numId="21" w16cid:durableId="1827161211">
    <w:abstractNumId w:val="9"/>
  </w:num>
  <w:num w:numId="22" w16cid:durableId="274293911">
    <w:abstractNumId w:val="7"/>
  </w:num>
  <w:num w:numId="23" w16cid:durableId="775440369">
    <w:abstractNumId w:val="6"/>
  </w:num>
  <w:num w:numId="24" w16cid:durableId="1516379113">
    <w:abstractNumId w:val="5"/>
  </w:num>
  <w:num w:numId="25" w16cid:durableId="517351791">
    <w:abstractNumId w:val="4"/>
  </w:num>
  <w:num w:numId="26" w16cid:durableId="1008750848">
    <w:abstractNumId w:val="8"/>
  </w:num>
  <w:num w:numId="27" w16cid:durableId="842285976">
    <w:abstractNumId w:val="3"/>
  </w:num>
  <w:num w:numId="28" w16cid:durableId="1749303030">
    <w:abstractNumId w:val="2"/>
  </w:num>
  <w:num w:numId="29" w16cid:durableId="1608581485">
    <w:abstractNumId w:val="1"/>
  </w:num>
  <w:num w:numId="30" w16cid:durableId="2101371868">
    <w:abstractNumId w:val="0"/>
  </w:num>
  <w:num w:numId="31" w16cid:durableId="1192063603">
    <w:abstractNumId w:val="9"/>
  </w:num>
  <w:num w:numId="32" w16cid:durableId="932586785">
    <w:abstractNumId w:val="7"/>
  </w:num>
  <w:num w:numId="33" w16cid:durableId="1151867783">
    <w:abstractNumId w:val="6"/>
  </w:num>
  <w:num w:numId="34" w16cid:durableId="868564219">
    <w:abstractNumId w:val="5"/>
  </w:num>
  <w:num w:numId="35" w16cid:durableId="225342710">
    <w:abstractNumId w:val="4"/>
  </w:num>
  <w:num w:numId="36" w16cid:durableId="31734061">
    <w:abstractNumId w:val="8"/>
  </w:num>
  <w:num w:numId="37" w16cid:durableId="1954745675">
    <w:abstractNumId w:val="3"/>
  </w:num>
  <w:num w:numId="38" w16cid:durableId="220754162">
    <w:abstractNumId w:val="2"/>
  </w:num>
  <w:num w:numId="39" w16cid:durableId="414715351">
    <w:abstractNumId w:val="1"/>
  </w:num>
  <w:num w:numId="40" w16cid:durableId="859978103">
    <w:abstractNumId w:val="0"/>
  </w:num>
  <w:num w:numId="41" w16cid:durableId="1886023990">
    <w:abstractNumId w:val="10"/>
  </w:num>
  <w:num w:numId="42" w16cid:durableId="1292204061">
    <w:abstractNumId w:val="10"/>
  </w:num>
  <w:num w:numId="43" w16cid:durableId="239751475">
    <w:abstractNumId w:val="10"/>
  </w:num>
  <w:num w:numId="44" w16cid:durableId="18976628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8, 0161, 0164, 0168, 0171 y 0174/2026"/>
    <w:docVar w:name="dvlangue" w:val="ES"/>
    <w:docVar w:name="dvnumam" w:val="0"/>
    <w:docVar w:name="dvpe" w:val="782.989"/>
    <w:docVar w:name="dvtitre" w:val="Resolución del Parlamento Europeo, de 12 de marzo de 2026, sobre el caso de Elene Joshtaria y de los prisioneros políticos bajo el régimen de Sueño Georgiano(2026/2643(RSP))"/>
  </w:docVars>
  <w:rsids>
    <w:rsidRoot w:val="00A05252"/>
    <w:rsid w:val="00002272"/>
    <w:rsid w:val="00064002"/>
    <w:rsid w:val="000677B9"/>
    <w:rsid w:val="000831BA"/>
    <w:rsid w:val="000A42CC"/>
    <w:rsid w:val="000E7DD9"/>
    <w:rsid w:val="0010095E"/>
    <w:rsid w:val="00125B37"/>
    <w:rsid w:val="00140720"/>
    <w:rsid w:val="00187494"/>
    <w:rsid w:val="001F32AE"/>
    <w:rsid w:val="002767FF"/>
    <w:rsid w:val="002B18FE"/>
    <w:rsid w:val="002B5493"/>
    <w:rsid w:val="00343214"/>
    <w:rsid w:val="00361C00"/>
    <w:rsid w:val="00395FA1"/>
    <w:rsid w:val="003C366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7BBE"/>
    <w:rsid w:val="006631B6"/>
    <w:rsid w:val="00680577"/>
    <w:rsid w:val="006C2503"/>
    <w:rsid w:val="006D4B40"/>
    <w:rsid w:val="006F74FA"/>
    <w:rsid w:val="0071081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525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474A"/>
    <w:rsid w:val="00CC2357"/>
    <w:rsid w:val="00CE76A4"/>
    <w:rsid w:val="00CF071A"/>
    <w:rsid w:val="00D058B8"/>
    <w:rsid w:val="00D243A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745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287CE7"/>
  <w15:chartTrackingRefBased/>
  <w15:docId w15:val="{E8567559-1CF3-49AC-BD3B-B56037B82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40720"/>
    <w:pPr>
      <w:spacing w:after="240"/>
      <w:ind w:left="567" w:hanging="567"/>
    </w:pPr>
  </w:style>
  <w:style w:type="paragraph" w:customStyle="1" w:styleId="EPComma">
    <w:name w:val="EPComma"/>
    <w:basedOn w:val="Normal"/>
    <w:rsid w:val="0014072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40720"/>
    <w:rPr>
      <w:sz w:val="24"/>
      <w:lang w:val="es-ES_tradnl"/>
    </w:rPr>
  </w:style>
  <w:style w:type="paragraph" w:styleId="Revision">
    <w:name w:val="Revision"/>
    <w:hidden/>
    <w:uiPriority w:val="99"/>
    <w:semiHidden/>
    <w:rsid w:val="00CE76A4"/>
    <w:rPr>
      <w:sz w:val="24"/>
      <w:lang w:val="es-ES_tradnl"/>
    </w:rPr>
  </w:style>
  <w:style w:type="character" w:styleId="CommentReference">
    <w:name w:val="annotation reference"/>
    <w:basedOn w:val="DefaultParagraphFont"/>
    <w:rsid w:val="007108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71081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10819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7108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10819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815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MLG_EP</dc:creator>
  <cp:keywords/>
  <cp:lastModifiedBy>Fernan Rodriguez</cp:lastModifiedBy>
  <cp:revision>2</cp:revision>
  <cp:lastPrinted>2004-11-19T15:42:00Z</cp:lastPrinted>
  <dcterms:created xsi:type="dcterms:W3CDTF">2026-03-12T12:04:00Z</dcterms:created>
  <dcterms:modified xsi:type="dcterms:W3CDTF">2026-03-12T12:04:00Z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B10-0158, 0161, 0164, 0168, 0171 y 0174/2026</vt:lpwstr>
  </property>
  <property fmtid="{D5CDD505-2E9C-101B-9397-08002B2CF9AE}" pid="4" name="&lt;Type&gt;">
    <vt:lpwstr>RR</vt:lpwstr>
  </property>
</Properties>
</file>