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06D" w14:paraId="509AF112" w14:textId="77777777" w:rsidTr="0010095E">
        <w:trPr>
          <w:trHeight w:hRule="exact" w:val="1418"/>
        </w:trPr>
        <w:tc>
          <w:tcPr>
            <w:tcW w:w="6804" w:type="dxa"/>
            <w:shd w:val="clear" w:color="auto" w:fill="auto"/>
            <w:vAlign w:val="center"/>
          </w:tcPr>
          <w:p w14:paraId="39F5F0EA" w14:textId="77777777" w:rsidR="00751A4A" w:rsidRPr="00F2506D" w:rsidRDefault="00AD708F" w:rsidP="0010095E">
            <w:pPr>
              <w:pStyle w:val="EPName"/>
            </w:pPr>
            <w:r w:rsidRPr="00F2506D">
              <w:t>Europos Parlamentas</w:t>
            </w:r>
          </w:p>
          <w:p w14:paraId="2B2809D7" w14:textId="77777777" w:rsidR="00751A4A" w:rsidRPr="00F2506D" w:rsidRDefault="005F1B17" w:rsidP="005F1B17">
            <w:pPr>
              <w:pStyle w:val="EPTerm"/>
              <w:rPr>
                <w:rStyle w:val="HideTWBExt"/>
                <w:noProof w:val="0"/>
                <w:vanish w:val="0"/>
                <w:color w:val="auto"/>
              </w:rPr>
            </w:pPr>
            <w:r w:rsidRPr="00F2506D">
              <w:t>2024</w:t>
            </w:r>
            <w:r w:rsidR="00817416" w:rsidRPr="00F2506D">
              <w:t>-202</w:t>
            </w:r>
            <w:r w:rsidRPr="00F2506D">
              <w:t>9</w:t>
            </w:r>
          </w:p>
        </w:tc>
        <w:tc>
          <w:tcPr>
            <w:tcW w:w="2268" w:type="dxa"/>
            <w:shd w:val="clear" w:color="auto" w:fill="auto"/>
          </w:tcPr>
          <w:p w14:paraId="3A0E45DD" w14:textId="77777777" w:rsidR="00751A4A" w:rsidRPr="00F2506D" w:rsidRDefault="00187494" w:rsidP="0010095E">
            <w:pPr>
              <w:pStyle w:val="EPLogo"/>
            </w:pPr>
            <w:r w:rsidRPr="00F2506D">
              <w:rPr>
                <w:noProof/>
                <w:lang w:eastAsia="ja-JP"/>
              </w:rPr>
              <w:drawing>
                <wp:inline distT="0" distB="0" distL="0" distR="0" wp14:anchorId="2B34BA1C" wp14:editId="20D48C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1F2BCF" w14:textId="77777777" w:rsidR="00D058B8" w:rsidRPr="00F2506D" w:rsidRDefault="00D058B8" w:rsidP="004C5D52">
      <w:pPr>
        <w:pStyle w:val="LineTop"/>
      </w:pPr>
    </w:p>
    <w:p w14:paraId="3DE09019" w14:textId="77777777" w:rsidR="00680577" w:rsidRPr="00F2506D" w:rsidRDefault="00AD708F" w:rsidP="00680577">
      <w:pPr>
        <w:pStyle w:val="EPBodyTA1"/>
      </w:pPr>
      <w:r w:rsidRPr="00F2506D">
        <w:t>PRIIMTI TEKSTAI</w:t>
      </w:r>
    </w:p>
    <w:p w14:paraId="6B04D823" w14:textId="77777777" w:rsidR="00D058B8" w:rsidRPr="00F2506D" w:rsidRDefault="00D058B8" w:rsidP="00D058B8">
      <w:pPr>
        <w:pStyle w:val="LineBottom"/>
      </w:pPr>
    </w:p>
    <w:p w14:paraId="33E49460" w14:textId="7ECC86DB" w:rsidR="00AD708F" w:rsidRPr="00F2506D" w:rsidRDefault="00AD708F" w:rsidP="00AD708F">
      <w:pPr>
        <w:pStyle w:val="ATHeading1"/>
      </w:pPr>
      <w:bookmarkStart w:id="0" w:name="TANumber"/>
      <w:r w:rsidRPr="00F2506D">
        <w:t>P10_TA(2026)00</w:t>
      </w:r>
      <w:r w:rsidR="00C15D4B">
        <w:t>83</w:t>
      </w:r>
      <w:bookmarkEnd w:id="0"/>
    </w:p>
    <w:p w14:paraId="631D02CF" w14:textId="1A6FA720" w:rsidR="00AD708F" w:rsidRPr="00F2506D" w:rsidRDefault="00AD708F" w:rsidP="00AD708F">
      <w:pPr>
        <w:pStyle w:val="ATHeading2"/>
      </w:pPr>
      <w:bookmarkStart w:id="1" w:name="title"/>
      <w:r w:rsidRPr="00F2506D">
        <w:t>Elenės Choštarijos ir politinių kalinių atvejis valdant „Kartvelų svajonė</w:t>
      </w:r>
      <w:r w:rsidR="0049690B">
        <w:t>s</w:t>
      </w:r>
      <w:r w:rsidRPr="00F2506D">
        <w:t>“</w:t>
      </w:r>
      <w:bookmarkEnd w:id="1"/>
      <w:r w:rsidR="00ED1368">
        <w:t xml:space="preserve"> </w:t>
      </w:r>
      <w:r w:rsidR="00ED1368" w:rsidRPr="00F2506D">
        <w:t>režimui</w:t>
      </w:r>
    </w:p>
    <w:p w14:paraId="6B01BA87" w14:textId="77777777" w:rsidR="00AD708F" w:rsidRPr="00F2506D" w:rsidRDefault="00AD708F" w:rsidP="00AD708F">
      <w:pPr>
        <w:rPr>
          <w:i/>
          <w:vanish/>
        </w:rPr>
      </w:pPr>
      <w:r w:rsidRPr="00F2506D">
        <w:rPr>
          <w:i/>
        </w:rPr>
        <w:fldChar w:fldCharType="begin"/>
      </w:r>
      <w:r w:rsidRPr="00F2506D">
        <w:rPr>
          <w:i/>
        </w:rPr>
        <w:instrText xml:space="preserve"> TC"(</w:instrText>
      </w:r>
      <w:bookmarkStart w:id="2" w:name="DocNumber"/>
      <w:r w:rsidRPr="00F2506D">
        <w:rPr>
          <w:i/>
        </w:rPr>
        <w:instrText>B10-0158, 0161, 0164, 0168, 0171 ir 0174/2026</w:instrText>
      </w:r>
      <w:bookmarkEnd w:id="2"/>
      <w:r w:rsidRPr="00F2506D">
        <w:rPr>
          <w:i/>
        </w:rPr>
        <w:instrText xml:space="preserve">)"\l3 \n&gt; \* MERGEFORMAT </w:instrText>
      </w:r>
      <w:r w:rsidRPr="00F2506D">
        <w:rPr>
          <w:i/>
        </w:rPr>
        <w:fldChar w:fldCharType="end"/>
      </w:r>
    </w:p>
    <w:p w14:paraId="3C5DCC7F" w14:textId="77777777" w:rsidR="00AD708F" w:rsidRPr="00F2506D" w:rsidRDefault="00AD708F" w:rsidP="00AD708F">
      <w:pPr>
        <w:rPr>
          <w:vanish/>
        </w:rPr>
      </w:pPr>
      <w:bookmarkStart w:id="3" w:name="PE"/>
      <w:r w:rsidRPr="00F2506D">
        <w:rPr>
          <w:vanish/>
        </w:rPr>
        <w:t>PE782.989</w:t>
      </w:r>
      <w:bookmarkEnd w:id="3"/>
    </w:p>
    <w:p w14:paraId="0A45F34E" w14:textId="18D94C01" w:rsidR="00AD708F" w:rsidRPr="00F2506D" w:rsidRDefault="00AD708F" w:rsidP="00ED162E">
      <w:pPr>
        <w:pStyle w:val="ATHeading3"/>
      </w:pPr>
      <w:bookmarkStart w:id="4" w:name="Sujet"/>
      <w:r w:rsidRPr="00F2506D">
        <w:t>2026 m. kovo 12 d. Europos Parlamento rezoliucija dėl Elenės Choštarijos ir politinių kalinių atvejo valdant „Kartvelų svajonės“ režimui</w:t>
      </w:r>
      <w:bookmarkEnd w:id="4"/>
      <w:r w:rsidRPr="00F2506D">
        <w:t xml:space="preserve"> </w:t>
      </w:r>
      <w:bookmarkStart w:id="5" w:name="References"/>
      <w:r w:rsidRPr="00F2506D">
        <w:t>(2026/2643(RSP))</w:t>
      </w:r>
      <w:bookmarkEnd w:id="5"/>
    </w:p>
    <w:p w14:paraId="30EB06D3" w14:textId="77777777" w:rsidR="00B27B52" w:rsidRPr="00F2506D" w:rsidRDefault="00B27B52" w:rsidP="00B27B52">
      <w:pPr>
        <w:pStyle w:val="EPComma"/>
      </w:pPr>
      <w:bookmarkStart w:id="6" w:name="TextBodyBegin"/>
      <w:bookmarkEnd w:id="6"/>
      <w:r w:rsidRPr="00F2506D">
        <w:rPr>
          <w:i/>
        </w:rPr>
        <w:t>Europos Parlamentas</w:t>
      </w:r>
      <w:r w:rsidRPr="00F2506D">
        <w:t>,</w:t>
      </w:r>
    </w:p>
    <w:p w14:paraId="4371981B" w14:textId="77777777" w:rsidR="00B27B52" w:rsidRPr="00F2506D" w:rsidRDefault="00B27B52" w:rsidP="00B27B52">
      <w:pPr>
        <w:pStyle w:val="NormalHanging12a"/>
        <w:rPr>
          <w:shd w:val="clear" w:color="auto" w:fill="FFFFFF"/>
        </w:rPr>
      </w:pPr>
      <w:r w:rsidRPr="00F2506D">
        <w:t>–</w:t>
      </w:r>
      <w:r w:rsidRPr="00F2506D">
        <w:tab/>
      </w:r>
      <w:r w:rsidRPr="00F2506D">
        <w:rPr>
          <w:shd w:val="clear" w:color="auto" w:fill="FFFFFF"/>
        </w:rPr>
        <w:t>atsižvelgdamas į savo ankstesnes rezoliucijas dėl Sakartvelo,</w:t>
      </w:r>
    </w:p>
    <w:p w14:paraId="77E51A46" w14:textId="77777777" w:rsidR="00B27B52" w:rsidRPr="00F2506D" w:rsidRDefault="00B27B52" w:rsidP="00B27B52">
      <w:pPr>
        <w:pStyle w:val="NormalHanging12a"/>
      </w:pPr>
      <w:r w:rsidRPr="00F2506D">
        <w:t>–</w:t>
      </w:r>
      <w:r w:rsidRPr="00F2506D">
        <w:tab/>
        <w:t>atsižvelgdamas į Darbo tvarkos taisyklių 150 straipsnio 5 dalį ir 136 straipsnio 4 dalį,</w:t>
      </w:r>
    </w:p>
    <w:p w14:paraId="2B2DE0CC" w14:textId="77777777" w:rsidR="00B27B52" w:rsidRPr="00F2506D" w:rsidRDefault="00B27B52" w:rsidP="00B27B52">
      <w:pPr>
        <w:pStyle w:val="NormalHanging12a"/>
      </w:pPr>
      <w:r w:rsidRPr="00F2506D">
        <w:t>A.</w:t>
      </w:r>
      <w:bookmarkStart w:id="7" w:name="_Hlk219406317"/>
      <w:r w:rsidRPr="00F2506D">
        <w:tab/>
        <w:t>kadangi Sakartvelo valdžios institucijos padidino savo vykdomas represijas prieš politinę opoziciją ir pilietinę visuomenę, ypač po 2024 m. spalio mėn. parlamento rinkimų;</w:t>
      </w:r>
    </w:p>
    <w:p w14:paraId="1A15C535" w14:textId="77777777" w:rsidR="00B27B52" w:rsidRPr="00F2506D" w:rsidRDefault="00B27B52" w:rsidP="00B27B52">
      <w:pPr>
        <w:pStyle w:val="NormalHanging12a"/>
      </w:pPr>
      <w:r w:rsidRPr="00F2506D">
        <w:t>B.</w:t>
      </w:r>
      <w:r w:rsidRPr="00F2506D">
        <w:tab/>
        <w:t>kadangi drakoniški teisės aktai, įskaitant Užsienio agentų registracijos aktą, įstatymą dėl užsienio įtakos skaidrumo ir įstatymo dėl dotacijų, įstatymo dėl politinių asociacijų ir baudžiamojo kodekso pakeitimus, atspindi sąmoningai taikomą autoritarinę nepritarimo nutildymo strategiją, atkartojančią rusiško stiliaus represijas;</w:t>
      </w:r>
      <w:bookmarkEnd w:id="7"/>
    </w:p>
    <w:p w14:paraId="503B4696" w14:textId="77777777" w:rsidR="00B27B52" w:rsidRPr="00F2506D" w:rsidRDefault="00B27B52" w:rsidP="00B27B52">
      <w:pPr>
        <w:pStyle w:val="NormalHanging12a"/>
      </w:pPr>
      <w:r w:rsidRPr="00F2506D">
        <w:t>C.</w:t>
      </w:r>
      <w:r w:rsidRPr="00F2506D">
        <w:tab/>
        <w:t>kadangi nuo protestų pradžios buvo sulaikyti, nubausti arba patraukti baudžiamojon atsakomybėn šimtai žmonių, įskaitant politikus, žurnalistus ir aktyvistus, kurių daugeliui taikomas kardomasis kalinimas; kadangi dešimtys asmenų buvo įkalinti dėl dalyvavimo protestuose;</w:t>
      </w:r>
    </w:p>
    <w:p w14:paraId="0D0FDB83" w14:textId="77777777" w:rsidR="00B27B52" w:rsidRPr="00F2506D" w:rsidRDefault="00B27B52" w:rsidP="00B27B52">
      <w:pPr>
        <w:pStyle w:val="NormalHanging12a"/>
      </w:pPr>
      <w:r w:rsidRPr="00F2506D">
        <w:t>D.</w:t>
      </w:r>
      <w:r w:rsidRPr="00F2506D">
        <w:tab/>
        <w:t xml:space="preserve">kadangi buvo sulaikyti keli opozicijos lyderiai, įskaitant vieną iš pagrindinių „Permainų koalicijos“ veikėjų Elenė Choštarija – ji buvo sulaikyta 2025 m. rugsėjo mėn. po to, kai valdančiosios partijos rinkimų reklamjuostėje užrašė „Rusijos svajonė“, ir remiantis suklastotais kaltinimais be patikimų įrodymų jai buvo iškelta baudžiamoji byla, prašant skirti iki 15 metų laisvės atėmimo bausmę; </w:t>
      </w:r>
      <w:bookmarkStart w:id="8" w:name="_Hlk224123252"/>
      <w:r w:rsidRPr="00F2506D">
        <w:t>kadangi gauta pranešimų, kad su E. Choštarija kalėjime elgiamasi žeminančiai ir kad jos sveikatos būklė reikalauja specializuotos medicininės priežiūros;</w:t>
      </w:r>
      <w:bookmarkEnd w:id="8"/>
    </w:p>
    <w:p w14:paraId="3464DD19" w14:textId="77777777" w:rsidR="00B27B52" w:rsidRPr="00F2506D" w:rsidRDefault="00B27B52" w:rsidP="00B27B52">
      <w:pPr>
        <w:pStyle w:val="NormalHanging12a"/>
      </w:pPr>
      <w:r w:rsidRPr="00F2506D">
        <w:t>E.</w:t>
      </w:r>
      <w:r w:rsidRPr="00F2506D">
        <w:tab/>
        <w:t>kadangi kita sąžinės kalinė, Mzia Amaglobeli, 2025 m. gavo Sacharovo premiją;</w:t>
      </w:r>
    </w:p>
    <w:p w14:paraId="1C82DDE1" w14:textId="77777777" w:rsidR="00B27B52" w:rsidRPr="00F2506D" w:rsidRDefault="00B27B52" w:rsidP="00B27B52">
      <w:pPr>
        <w:pStyle w:val="NormalHanging12a"/>
      </w:pPr>
      <w:r w:rsidRPr="00F2506D">
        <w:t>1.</w:t>
      </w:r>
      <w:r w:rsidRPr="00F2506D">
        <w:tab/>
        <w:t>griežtai smerkia politiškai motyvuotą E. Choštarijos ir visų kitų asmenų, persekiojamų už tai, kad naudojasi savo saviraiškos ir susirinkimų laisve arba taikiai išreiškia nepritarimą, sulaikymą ir sistemingą „Kartvelų svajonės“ režimo vykdomą politinių oponentų, žurnalistų ir aktyvistų persekiojimą;</w:t>
      </w:r>
    </w:p>
    <w:p w14:paraId="6386B363" w14:textId="77777777" w:rsidR="00B27B52" w:rsidRDefault="00B27B52" w:rsidP="00B27B52">
      <w:pPr>
        <w:pStyle w:val="NormalHanging12a"/>
      </w:pPr>
      <w:r w:rsidRPr="00F2506D">
        <w:lastRenderedPageBreak/>
        <w:t>2.</w:t>
      </w:r>
      <w:r w:rsidRPr="00F2506D">
        <w:tab/>
        <w:t>smerkia žeminantį ir nežmonišką elgesį, apie kurį gauta pranešimų, su E. Choštarija jos sulaikymo metu; reikalauja nedelsiant ir besąlygiškai paleisti ją ir kitus asmenis, sulaikytus dėl politinių priežasčių arba dėl to, kad taikiai naudojosi savo pagrindinėmis teisėmis; ragina nedelsiant panaikinti jiems pateiktus politiškai motyvuotus kaltinimus;</w:t>
      </w:r>
    </w:p>
    <w:p w14:paraId="4C3EDFC0" w14:textId="3F4DAD56" w:rsidR="00962B85" w:rsidRPr="00F2506D" w:rsidRDefault="00962B85" w:rsidP="00B27B52">
      <w:pPr>
        <w:pStyle w:val="NormalHanging12a"/>
      </w:pPr>
      <w:r>
        <w:t>3</w:t>
      </w:r>
      <w:r w:rsidRPr="00962B85">
        <w:t>.</w:t>
      </w:r>
      <w:r w:rsidRPr="00962B85">
        <w:tab/>
        <w:t>išreiškia didelį susirūpinimą dėl tebesitęsiančio buvusio prezidento Micheilo Saakašvilio, kuris daugiau kaip ketverius metus yra faktiškai laikomas kaip politinis oligarcho Bidzinos Ivanišvilio įkaitas, sulaikymo ir blogėjančios jo sveikatos būklės;</w:t>
      </w:r>
    </w:p>
    <w:p w14:paraId="419CD513" w14:textId="21FF8586" w:rsidR="00B27B52" w:rsidRDefault="004E3472" w:rsidP="00B27B52">
      <w:pPr>
        <w:pStyle w:val="NormalHanging12a"/>
      </w:pPr>
      <w:r>
        <w:t>4</w:t>
      </w:r>
      <w:r w:rsidR="00B27B52" w:rsidRPr="00F2506D">
        <w:t>.</w:t>
      </w:r>
      <w:r w:rsidR="00B27B52" w:rsidRPr="00F2506D">
        <w:tab/>
        <w:t>reikalauja atlikti nepriklausomą ir skaidrų tyrimą dėl įtarimų dėl netinkamo elgesio su sulaikytaisiais ir piktnaudžiavimo nacionalinio saugumo teisės aktais ir dėl patikimų pranešimų apie cheminio ginklo naudojimą prieš protestuotojus;</w:t>
      </w:r>
    </w:p>
    <w:p w14:paraId="661CBBFC" w14:textId="62B231E1" w:rsidR="004E3472" w:rsidRPr="00F2506D" w:rsidRDefault="004E3472" w:rsidP="00B27B52">
      <w:pPr>
        <w:pStyle w:val="NormalHanging12a"/>
      </w:pPr>
      <w:r>
        <w:t>5</w:t>
      </w:r>
      <w:r w:rsidRPr="004E3472">
        <w:t>.</w:t>
      </w:r>
      <w:r w:rsidRPr="004E3472">
        <w:tab/>
        <w:t>išreiškia didelį susirūpinimą dėl didėjančio Rusijos, Kinijos ir Irano politinio, ekonominio ir saugumo vaidmens Sakartvele, kurį patvirtina daug pranešimų, ir kurį taip pat atspindi prastėjantis šalies požiūris į žmogaus teises; reiškia pasipiktinimą dėl to, kad buvo pradėti tyrimai prieš tokių pranešimų autorius, visų pirma Hudsono instituto mokslinių tyrimų autorių Giorgi Kandelaki ir Tinatiną Khidasheli, užuot atsižvelgus į nerimą keliančias jų išvadas dėl aiškaus ir sistemingo autoritarinių jėgų įtakos didėjimo šalyje; ragina Sakartvelo valdžios institucijas atkurti saviraiškos laisvę, akademinę laisvę ir nepriklausomus mokslinius tyrimus;</w:t>
      </w:r>
    </w:p>
    <w:p w14:paraId="38A71A43" w14:textId="69307A86" w:rsidR="00B27B52" w:rsidRPr="00F2506D" w:rsidRDefault="004E3472" w:rsidP="00B27B52">
      <w:pPr>
        <w:pStyle w:val="NormalHanging12a"/>
      </w:pPr>
      <w:r>
        <w:t>6</w:t>
      </w:r>
      <w:r w:rsidR="00B27B52" w:rsidRPr="00F2506D">
        <w:t>.</w:t>
      </w:r>
      <w:r w:rsidR="00B27B52" w:rsidRPr="00F2506D">
        <w:tab/>
        <w:t>griežtai smerkia tai, kad ir toliau priimami ribojamieji teisės aktai, kuriais ribojamos pagrindinės laisvės ir slopinama politinė veikla, pilietiniai protestai ir nepritarimas; primygtinai ragina Sakartvelo valdžios institucijas panaikinti šiuos ribojamuosius įstatymus, nustoti naudotis kardomuoju kalinimu politinėms represijoms vykdyti ir užtikrinti teismų nepriklausomumą bei tinkamą teisinį procesą;</w:t>
      </w:r>
    </w:p>
    <w:p w14:paraId="7DA74671" w14:textId="03D95534" w:rsidR="00B27B52" w:rsidRPr="00F2506D" w:rsidRDefault="004E3472" w:rsidP="00B27B52">
      <w:pPr>
        <w:pStyle w:val="NormalHanging12a"/>
        <w:rPr>
          <w:bCs/>
        </w:rPr>
      </w:pPr>
      <w:r>
        <w:t>7</w:t>
      </w:r>
      <w:r w:rsidR="00B27B52" w:rsidRPr="00F2506D">
        <w:t>.</w:t>
      </w:r>
      <w:r w:rsidR="00B27B52" w:rsidRPr="00F2506D">
        <w:tab/>
        <w:t>pabrėžia, kad tai, kad esama politinių kalinių, yra nesuderinama su Sakartvelo įsipareigojimais pagal ES ir Sakartvelo asociacijos susitarimą;</w:t>
      </w:r>
    </w:p>
    <w:p w14:paraId="15464F8B" w14:textId="43A65C4B" w:rsidR="00B27B52" w:rsidRPr="00F2506D" w:rsidRDefault="004E3472" w:rsidP="00B27B52">
      <w:pPr>
        <w:pStyle w:val="NormalHanging12a"/>
      </w:pPr>
      <w:r>
        <w:t>8</w:t>
      </w:r>
      <w:r w:rsidR="00B27B52" w:rsidRPr="00F2506D">
        <w:t>.</w:t>
      </w:r>
      <w:r w:rsidR="00B27B52" w:rsidRPr="00F2506D">
        <w:tab/>
        <w:t>dar kartą patvirtina, kad tvirtai remia Sakartvelo žmones ir jų įsipareigojimą kurti demokratinę Europos ateitį; ragina Komisiją ir valstybes nares remti Sakartvelo aktyvistus, žurnalistus ir opozicijos veikėjus, kuriems gresia pavojus, ir suteikti jiems apsaugą;</w:t>
      </w:r>
    </w:p>
    <w:p w14:paraId="45664FF4" w14:textId="602F901F" w:rsidR="00B27B52" w:rsidRPr="00F2506D" w:rsidRDefault="004E3472" w:rsidP="00B27B52">
      <w:pPr>
        <w:pStyle w:val="NormalHanging12a"/>
      </w:pPr>
      <w:r>
        <w:t>9</w:t>
      </w:r>
      <w:r w:rsidR="00B27B52" w:rsidRPr="00F2506D">
        <w:t>.</w:t>
      </w:r>
      <w:r w:rsidR="00B27B52" w:rsidRPr="00F2506D">
        <w:tab/>
        <w:t>ragina ES ir valstybes nares taikyti tikslines sankcijas, taip pat nustatyti visoje ES galiojantį draudimą išduoti vizas režimo atstovams ir jo veiksmų vykdytojams, atsakingiems už politiškai motyvuotus suėmimus, persekiojimą ir smurtą prieš demokratinę opoziciją, disidentus, protestuotojus ir žurnalistus;</w:t>
      </w:r>
    </w:p>
    <w:p w14:paraId="01160FEC" w14:textId="1BB8DE2A" w:rsidR="00F2506D" w:rsidRPr="00F2506D" w:rsidRDefault="004E3472" w:rsidP="00F2506D">
      <w:pPr>
        <w:pStyle w:val="NormalHanging12a"/>
      </w:pPr>
      <w:r>
        <w:t>10</w:t>
      </w:r>
      <w:r w:rsidR="00B27B52" w:rsidRPr="00F2506D">
        <w:t>.</w:t>
      </w:r>
      <w:r w:rsidR="00B27B52" w:rsidRPr="00F2506D">
        <w:tab/>
        <w:t>paveda Pirmininkei perduoti šią rezoliuciją Sąjungos vyriausiajai įgaliotinei užsienio reikalams ir saugumo politikai ir Komisijos pirmininkės pavaduotojai, Tarybai, Komisijai, valstybėms narėms, Europos Tarybai, ESBO ir Sakartvelo valdžios institucijoms.</w:t>
      </w:r>
    </w:p>
    <w:p w14:paraId="16E11EA6" w14:textId="0E0B3EA7" w:rsidR="00E365E1" w:rsidRPr="00F2506D" w:rsidRDefault="00E365E1" w:rsidP="00AD708F"/>
    <w:sectPr w:rsidR="00E365E1" w:rsidRPr="00F2506D" w:rsidSect="00F250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A1F6" w14:textId="77777777" w:rsidR="00AD708F" w:rsidRPr="00F2506D" w:rsidRDefault="00AD708F">
      <w:r w:rsidRPr="00F2506D">
        <w:separator/>
      </w:r>
    </w:p>
  </w:endnote>
  <w:endnote w:type="continuationSeparator" w:id="0">
    <w:p w14:paraId="52C8243A" w14:textId="77777777" w:rsidR="00AD708F" w:rsidRPr="00F2506D" w:rsidRDefault="00AD708F">
      <w:r w:rsidRPr="00F25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A334" w14:textId="77777777" w:rsidR="00064002" w:rsidRPr="00F250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0B135" w14:textId="77777777" w:rsidR="00064002" w:rsidRPr="00F250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46CD" w14:textId="77777777" w:rsidR="00064002" w:rsidRPr="00F250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03608" w14:textId="77777777" w:rsidR="00AD708F" w:rsidRPr="00F2506D" w:rsidRDefault="00AD708F">
      <w:r w:rsidRPr="00F2506D">
        <w:separator/>
      </w:r>
    </w:p>
  </w:footnote>
  <w:footnote w:type="continuationSeparator" w:id="0">
    <w:p w14:paraId="6715F910" w14:textId="77777777" w:rsidR="00AD708F" w:rsidRPr="00F2506D" w:rsidRDefault="00AD708F">
      <w:r w:rsidRPr="00F250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2886" w14:textId="77777777" w:rsidR="00064002" w:rsidRPr="00F250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546C" w14:textId="77777777" w:rsidR="00064002" w:rsidRPr="00F250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EDA0" w14:textId="77777777" w:rsidR="00064002" w:rsidRPr="00F250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106934">
    <w:abstractNumId w:val="9"/>
  </w:num>
  <w:num w:numId="2" w16cid:durableId="1978990682">
    <w:abstractNumId w:val="9"/>
  </w:num>
  <w:num w:numId="3" w16cid:durableId="1212227232">
    <w:abstractNumId w:val="7"/>
  </w:num>
  <w:num w:numId="4" w16cid:durableId="1675524350">
    <w:abstractNumId w:val="7"/>
  </w:num>
  <w:num w:numId="5" w16cid:durableId="1737364167">
    <w:abstractNumId w:val="6"/>
  </w:num>
  <w:num w:numId="6" w16cid:durableId="643243109">
    <w:abstractNumId w:val="6"/>
  </w:num>
  <w:num w:numId="7" w16cid:durableId="1261599872">
    <w:abstractNumId w:val="5"/>
  </w:num>
  <w:num w:numId="8" w16cid:durableId="348603362">
    <w:abstractNumId w:val="5"/>
  </w:num>
  <w:num w:numId="9" w16cid:durableId="1050958163">
    <w:abstractNumId w:val="4"/>
  </w:num>
  <w:num w:numId="10" w16cid:durableId="1800764018">
    <w:abstractNumId w:val="4"/>
  </w:num>
  <w:num w:numId="11" w16cid:durableId="902176019">
    <w:abstractNumId w:val="8"/>
  </w:num>
  <w:num w:numId="12" w16cid:durableId="1731729605">
    <w:abstractNumId w:val="8"/>
  </w:num>
  <w:num w:numId="13" w16cid:durableId="188181543">
    <w:abstractNumId w:val="3"/>
  </w:num>
  <w:num w:numId="14" w16cid:durableId="333456600">
    <w:abstractNumId w:val="3"/>
  </w:num>
  <w:num w:numId="15" w16cid:durableId="124811852">
    <w:abstractNumId w:val="2"/>
  </w:num>
  <w:num w:numId="16" w16cid:durableId="428161106">
    <w:abstractNumId w:val="2"/>
  </w:num>
  <w:num w:numId="17" w16cid:durableId="1970545249">
    <w:abstractNumId w:val="1"/>
  </w:num>
  <w:num w:numId="18" w16cid:durableId="1407534409">
    <w:abstractNumId w:val="1"/>
  </w:num>
  <w:num w:numId="19" w16cid:durableId="20983420">
    <w:abstractNumId w:val="0"/>
  </w:num>
  <w:num w:numId="20" w16cid:durableId="1896155822">
    <w:abstractNumId w:val="0"/>
  </w:num>
  <w:num w:numId="21" w16cid:durableId="1424379237">
    <w:abstractNumId w:val="9"/>
  </w:num>
  <w:num w:numId="22" w16cid:durableId="946738020">
    <w:abstractNumId w:val="7"/>
  </w:num>
  <w:num w:numId="23" w16cid:durableId="229076647">
    <w:abstractNumId w:val="6"/>
  </w:num>
  <w:num w:numId="24" w16cid:durableId="124584707">
    <w:abstractNumId w:val="5"/>
  </w:num>
  <w:num w:numId="25" w16cid:durableId="2091462167">
    <w:abstractNumId w:val="4"/>
  </w:num>
  <w:num w:numId="26" w16cid:durableId="1859000842">
    <w:abstractNumId w:val="8"/>
  </w:num>
  <w:num w:numId="27" w16cid:durableId="252591712">
    <w:abstractNumId w:val="3"/>
  </w:num>
  <w:num w:numId="28" w16cid:durableId="1283075403">
    <w:abstractNumId w:val="2"/>
  </w:num>
  <w:num w:numId="29" w16cid:durableId="1960720874">
    <w:abstractNumId w:val="1"/>
  </w:num>
  <w:num w:numId="30" w16cid:durableId="1342850886">
    <w:abstractNumId w:val="0"/>
  </w:num>
  <w:num w:numId="31" w16cid:durableId="172574694">
    <w:abstractNumId w:val="9"/>
  </w:num>
  <w:num w:numId="32" w16cid:durableId="1630670569">
    <w:abstractNumId w:val="7"/>
  </w:num>
  <w:num w:numId="33" w16cid:durableId="399059306">
    <w:abstractNumId w:val="6"/>
  </w:num>
  <w:num w:numId="34" w16cid:durableId="27727925">
    <w:abstractNumId w:val="5"/>
  </w:num>
  <w:num w:numId="35" w16cid:durableId="260188741">
    <w:abstractNumId w:val="4"/>
  </w:num>
  <w:num w:numId="36" w16cid:durableId="1833984295">
    <w:abstractNumId w:val="8"/>
  </w:num>
  <w:num w:numId="37" w16cid:durableId="607396084">
    <w:abstractNumId w:val="3"/>
  </w:num>
  <w:num w:numId="38" w16cid:durableId="30807688">
    <w:abstractNumId w:val="2"/>
  </w:num>
  <w:num w:numId="39" w16cid:durableId="506410542">
    <w:abstractNumId w:val="1"/>
  </w:num>
  <w:num w:numId="40" w16cid:durableId="1355038946">
    <w:abstractNumId w:val="0"/>
  </w:num>
  <w:num w:numId="41" w16cid:durableId="647055562">
    <w:abstractNumId w:val="10"/>
  </w:num>
  <w:num w:numId="42" w16cid:durableId="393741096">
    <w:abstractNumId w:val="10"/>
  </w:num>
  <w:num w:numId="43" w16cid:durableId="527373667">
    <w:abstractNumId w:val="10"/>
  </w:num>
  <w:num w:numId="44" w16cid:durableId="376511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 0161, 0164, 0168, 0171 ir 0174/2026"/>
    <w:docVar w:name="dvlangue" w:val="LT"/>
    <w:docVar w:name="dvnumam" w:val="0"/>
    <w:docVar w:name="dvpe" w:val="782.989"/>
    <w:docVar w:name="dvtitre" w:val="2026 m. kovo 12 d. Europos Parlamento rezoliucija dėl Elenės Choštarijos ir politinių kalinių atvejo valdant „Kartvelų svajonės“ režimui(2026/2643(RSP))"/>
  </w:docVars>
  <w:rsids>
    <w:rsidRoot w:val="00AD708F"/>
    <w:rsid w:val="00002272"/>
    <w:rsid w:val="00064002"/>
    <w:rsid w:val="000677B9"/>
    <w:rsid w:val="000831BA"/>
    <w:rsid w:val="000A42CC"/>
    <w:rsid w:val="000E7DD9"/>
    <w:rsid w:val="0010095E"/>
    <w:rsid w:val="00117580"/>
    <w:rsid w:val="00125B37"/>
    <w:rsid w:val="00187494"/>
    <w:rsid w:val="001F32AE"/>
    <w:rsid w:val="002767FF"/>
    <w:rsid w:val="002B18FE"/>
    <w:rsid w:val="002B5493"/>
    <w:rsid w:val="002D4C75"/>
    <w:rsid w:val="00343214"/>
    <w:rsid w:val="00361C00"/>
    <w:rsid w:val="00395FA1"/>
    <w:rsid w:val="003E15D4"/>
    <w:rsid w:val="00411CCE"/>
    <w:rsid w:val="0041666E"/>
    <w:rsid w:val="00421060"/>
    <w:rsid w:val="00471C19"/>
    <w:rsid w:val="004867E3"/>
    <w:rsid w:val="00494A28"/>
    <w:rsid w:val="0049690B"/>
    <w:rsid w:val="004C0004"/>
    <w:rsid w:val="004C5D52"/>
    <w:rsid w:val="004E347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B85"/>
    <w:rsid w:val="00981893"/>
    <w:rsid w:val="009A2DBB"/>
    <w:rsid w:val="00A12C7C"/>
    <w:rsid w:val="00A1687D"/>
    <w:rsid w:val="00A43E52"/>
    <w:rsid w:val="00A4678D"/>
    <w:rsid w:val="00A778C7"/>
    <w:rsid w:val="00AB441E"/>
    <w:rsid w:val="00AB6293"/>
    <w:rsid w:val="00AD708F"/>
    <w:rsid w:val="00AE0928"/>
    <w:rsid w:val="00AF3B82"/>
    <w:rsid w:val="00B12E95"/>
    <w:rsid w:val="00B22876"/>
    <w:rsid w:val="00B27B52"/>
    <w:rsid w:val="00B558F0"/>
    <w:rsid w:val="00BD48FE"/>
    <w:rsid w:val="00BD7BD8"/>
    <w:rsid w:val="00BE6ADC"/>
    <w:rsid w:val="00C05BFE"/>
    <w:rsid w:val="00C15D4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368"/>
    <w:rsid w:val="00ED162E"/>
    <w:rsid w:val="00ED169E"/>
    <w:rsid w:val="00ED4235"/>
    <w:rsid w:val="00F04346"/>
    <w:rsid w:val="00F075DC"/>
    <w:rsid w:val="00F149E9"/>
    <w:rsid w:val="00F2506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F6909"/>
  <w15:chartTrackingRefBased/>
  <w15:docId w15:val="{1B29D8AE-B164-417B-AC73-207CEB02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7B52"/>
    <w:pPr>
      <w:spacing w:after="240"/>
      <w:ind w:left="567" w:hanging="567"/>
    </w:pPr>
  </w:style>
  <w:style w:type="paragraph" w:customStyle="1" w:styleId="EPComma">
    <w:name w:val="EPComma"/>
    <w:basedOn w:val="Normal"/>
    <w:rsid w:val="00B27B52"/>
    <w:pPr>
      <w:spacing w:before="480" w:after="240"/>
    </w:pPr>
  </w:style>
  <w:style w:type="character" w:customStyle="1" w:styleId="NormalHanging12aChar">
    <w:name w:val="NormalHanging12a Char"/>
    <w:basedOn w:val="DefaultParagraphFont"/>
    <w:link w:val="NormalHanging12a"/>
    <w:locked/>
    <w:rsid w:val="00B27B52"/>
    <w:rPr>
      <w:sz w:val="24"/>
      <w:lang w:val="lt-LT"/>
    </w:rPr>
  </w:style>
  <w:style w:type="paragraph" w:styleId="Revision">
    <w:name w:val="Revision"/>
    <w:hidden/>
    <w:uiPriority w:val="99"/>
    <w:semiHidden/>
    <w:rsid w:val="00962B8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633</Words>
  <Characters>4555</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Elenės Choštarijos ir politinių kalinių atvejis valdant režimui „Kartvelų svajon</vt:lpstr>
      <vt:lpstr>        2026 m. kovo 12 d. Europos Parlamento rezoliucija dėl Elenės Choštarijos ir poli</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2026-03-12T14:41:00Z</dcterms:created>
  <dcterms:modified xsi:type="dcterms:W3CDTF">2026-03-12T14:41:00Z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P10_TA(2026)0083_</vt:lpwstr>
  </property>
  <property fmtid="{D5CDD505-2E9C-101B-9397-08002B2CF9AE}" pid="4" name="&lt;Type&gt;">
    <vt:lpwstr>RR</vt:lpwstr>
  </property>
</Properties>
</file>