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12865" w14:paraId="624B173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8AE7FE6" w14:textId="77777777" w:rsidR="00751A4A" w:rsidRPr="00812865" w:rsidRDefault="00E6439C" w:rsidP="0010095E">
            <w:pPr>
              <w:pStyle w:val="EPName"/>
            </w:pPr>
            <w:r w:rsidRPr="00812865">
              <w:t>Európsky parlament</w:t>
            </w:r>
          </w:p>
          <w:p w14:paraId="396D84CE" w14:textId="77777777" w:rsidR="00751A4A" w:rsidRPr="0081286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12865">
              <w:t>2024</w:t>
            </w:r>
            <w:r w:rsidR="00817416" w:rsidRPr="00812865">
              <w:t>-202</w:t>
            </w:r>
            <w:r w:rsidRPr="00812865">
              <w:t>9</w:t>
            </w:r>
          </w:p>
        </w:tc>
        <w:tc>
          <w:tcPr>
            <w:tcW w:w="2268" w:type="dxa"/>
            <w:shd w:val="clear" w:color="auto" w:fill="auto"/>
          </w:tcPr>
          <w:p w14:paraId="398C9C0B" w14:textId="77777777" w:rsidR="00751A4A" w:rsidRPr="00812865" w:rsidRDefault="00187494" w:rsidP="0010095E">
            <w:pPr>
              <w:pStyle w:val="EPLogo"/>
            </w:pPr>
            <w:r w:rsidRPr="00812865">
              <w:rPr>
                <w:noProof/>
                <w:lang w:eastAsia="ja-JP"/>
              </w:rPr>
              <w:drawing>
                <wp:inline distT="0" distB="0" distL="0" distR="0" wp14:anchorId="7FB1C135" wp14:editId="614E18A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5C705FA" w14:textId="77777777" w:rsidR="00D058B8" w:rsidRPr="00812865" w:rsidRDefault="00D058B8" w:rsidP="004C5D52">
      <w:pPr>
        <w:pStyle w:val="LineTop"/>
      </w:pPr>
    </w:p>
    <w:p w14:paraId="6F3D35F6" w14:textId="77777777" w:rsidR="00680577" w:rsidRPr="00812865" w:rsidRDefault="00E6439C" w:rsidP="00680577">
      <w:pPr>
        <w:pStyle w:val="EPBodyTA1"/>
      </w:pPr>
      <w:r w:rsidRPr="00812865">
        <w:t>PRIJATÉ TEXTY</w:t>
      </w:r>
    </w:p>
    <w:p w14:paraId="1A4C1F2C" w14:textId="77777777" w:rsidR="00D058B8" w:rsidRPr="00812865" w:rsidRDefault="00D058B8" w:rsidP="00D058B8">
      <w:pPr>
        <w:pStyle w:val="LineBottom"/>
      </w:pPr>
    </w:p>
    <w:p w14:paraId="755497C0" w14:textId="126A86E8" w:rsidR="00E6439C" w:rsidRPr="00812865" w:rsidRDefault="00E6439C" w:rsidP="00E6439C">
      <w:pPr>
        <w:pStyle w:val="ATHeading1"/>
      </w:pPr>
      <w:bookmarkStart w:id="0" w:name="TANumber"/>
      <w:r w:rsidRPr="00812865">
        <w:t>P10_TA(2026)00</w:t>
      </w:r>
      <w:r w:rsidR="00812865" w:rsidRPr="00812865">
        <w:t>83</w:t>
      </w:r>
      <w:bookmarkEnd w:id="0"/>
    </w:p>
    <w:p w14:paraId="494E8681" w14:textId="77777777" w:rsidR="00E6439C" w:rsidRPr="00812865" w:rsidRDefault="00E6439C" w:rsidP="00E6439C">
      <w:pPr>
        <w:pStyle w:val="ATHeading2"/>
      </w:pPr>
      <w:bookmarkStart w:id="1" w:name="title"/>
      <w:r w:rsidRPr="00812865">
        <w:t xml:space="preserve">Prípad Elene </w:t>
      </w:r>
      <w:proofErr w:type="spellStart"/>
      <w:r w:rsidRPr="00812865">
        <w:t>Khoshtariovej</w:t>
      </w:r>
      <w:proofErr w:type="spellEnd"/>
      <w:r w:rsidRPr="00812865">
        <w:t xml:space="preserve"> a politických väzňov režimu Gruzínskeho sna</w:t>
      </w:r>
      <w:bookmarkEnd w:id="1"/>
    </w:p>
    <w:p w14:paraId="648AD01D" w14:textId="77777777" w:rsidR="00E6439C" w:rsidRPr="00812865" w:rsidRDefault="00E6439C" w:rsidP="00E6439C">
      <w:pPr>
        <w:rPr>
          <w:i/>
          <w:vanish/>
        </w:rPr>
      </w:pPr>
      <w:r w:rsidRPr="00812865">
        <w:rPr>
          <w:i/>
        </w:rPr>
        <w:fldChar w:fldCharType="begin"/>
      </w:r>
      <w:r w:rsidRPr="00812865">
        <w:rPr>
          <w:i/>
        </w:rPr>
        <w:instrText xml:space="preserve"> TC"(</w:instrText>
      </w:r>
      <w:bookmarkStart w:id="2" w:name="DocNumber"/>
      <w:r w:rsidRPr="00812865">
        <w:rPr>
          <w:i/>
        </w:rPr>
        <w:instrText>B10-0158, 0161, 0164, 0168, 0171 a 0174/2026</w:instrText>
      </w:r>
      <w:bookmarkEnd w:id="2"/>
      <w:r w:rsidRPr="00812865">
        <w:rPr>
          <w:i/>
        </w:rPr>
        <w:instrText xml:space="preserve">)"\l3 \n&gt; \* MERGEFORMAT </w:instrText>
      </w:r>
      <w:r w:rsidRPr="00812865">
        <w:rPr>
          <w:i/>
        </w:rPr>
        <w:fldChar w:fldCharType="end"/>
      </w:r>
    </w:p>
    <w:p w14:paraId="3C5ECCCA" w14:textId="77777777" w:rsidR="00E6439C" w:rsidRPr="00812865" w:rsidRDefault="00E6439C" w:rsidP="00E6439C">
      <w:pPr>
        <w:rPr>
          <w:vanish/>
        </w:rPr>
      </w:pPr>
      <w:bookmarkStart w:id="3" w:name="PE"/>
      <w:r w:rsidRPr="00812865">
        <w:rPr>
          <w:vanish/>
        </w:rPr>
        <w:t>PE782.989</w:t>
      </w:r>
      <w:bookmarkEnd w:id="3"/>
    </w:p>
    <w:p w14:paraId="1BE33C93" w14:textId="001B1B64" w:rsidR="00E6439C" w:rsidRPr="00812865" w:rsidRDefault="00E6439C" w:rsidP="00E6439C">
      <w:pPr>
        <w:pStyle w:val="ATHeading3"/>
      </w:pPr>
      <w:bookmarkStart w:id="4" w:name="Sujet"/>
      <w:r w:rsidRPr="00812865">
        <w:t xml:space="preserve">Uznesenie Európskeho parlamentu z </w:t>
      </w:r>
      <w:r w:rsidR="0034652A" w:rsidRPr="00812865">
        <w:t>12</w:t>
      </w:r>
      <w:r w:rsidRPr="00812865">
        <w:t xml:space="preserve">. </w:t>
      </w:r>
      <w:r w:rsidR="0034652A" w:rsidRPr="00812865">
        <w:t xml:space="preserve">marca </w:t>
      </w:r>
      <w:r w:rsidRPr="00812865">
        <w:t xml:space="preserve">2026 o prípade Elene </w:t>
      </w:r>
      <w:proofErr w:type="spellStart"/>
      <w:r w:rsidRPr="00812865">
        <w:t>Choštariovej</w:t>
      </w:r>
      <w:proofErr w:type="spellEnd"/>
      <w:r w:rsidRPr="00812865">
        <w:t xml:space="preserve"> a politických väzňov za vlády strany Gruzínsky sen</w:t>
      </w:r>
      <w:bookmarkEnd w:id="4"/>
      <w:r w:rsidRPr="00812865">
        <w:t xml:space="preserve"> </w:t>
      </w:r>
      <w:bookmarkStart w:id="5" w:name="References"/>
      <w:r w:rsidRPr="00812865">
        <w:t>(2026/2643(RSP))</w:t>
      </w:r>
      <w:bookmarkEnd w:id="5"/>
    </w:p>
    <w:p w14:paraId="570A7F54" w14:textId="77777777" w:rsidR="006A45FF" w:rsidRPr="00812865" w:rsidRDefault="006A45FF" w:rsidP="006A45FF">
      <w:pPr>
        <w:pStyle w:val="EPComma"/>
      </w:pPr>
      <w:bookmarkStart w:id="6" w:name="TextBodyBegin"/>
      <w:bookmarkEnd w:id="6"/>
      <w:r w:rsidRPr="00812865">
        <w:rPr>
          <w:i/>
          <w:iCs/>
        </w:rPr>
        <w:t>Európsky parlament</w:t>
      </w:r>
      <w:r w:rsidRPr="00812865">
        <w:t>,</w:t>
      </w:r>
    </w:p>
    <w:p w14:paraId="48C39860" w14:textId="77777777" w:rsidR="006A45FF" w:rsidRPr="00812865" w:rsidRDefault="006A45FF" w:rsidP="006A45FF">
      <w:pPr>
        <w:pStyle w:val="NormalHanging12a"/>
        <w:rPr>
          <w:shd w:val="clear" w:color="auto" w:fill="FFFFFF"/>
        </w:rPr>
      </w:pPr>
      <w:r w:rsidRPr="00812865">
        <w:t>–</w:t>
      </w:r>
      <w:r w:rsidRPr="00812865">
        <w:tab/>
      </w:r>
      <w:r w:rsidRPr="00812865">
        <w:rPr>
          <w:shd w:val="clear" w:color="auto" w:fill="FFFFFF"/>
        </w:rPr>
        <w:t>so zreteľom na svoje predchádzajúce uznesenia o Gruzínsku,</w:t>
      </w:r>
    </w:p>
    <w:p w14:paraId="12B97312" w14:textId="77777777" w:rsidR="006A45FF" w:rsidRPr="00812865" w:rsidRDefault="006A45FF" w:rsidP="006A45FF">
      <w:pPr>
        <w:pStyle w:val="NormalHanging12a"/>
      </w:pPr>
      <w:r w:rsidRPr="00812865">
        <w:t>–</w:t>
      </w:r>
      <w:r w:rsidRPr="00812865">
        <w:tab/>
        <w:t>so zreteľom na článok 150 ods. 5 a článok 136 ods. 4 rokovacieho poriadku,</w:t>
      </w:r>
    </w:p>
    <w:p w14:paraId="6F8024FF" w14:textId="77777777" w:rsidR="006A45FF" w:rsidRPr="00812865" w:rsidRDefault="006A45FF" w:rsidP="006A45FF">
      <w:pPr>
        <w:pStyle w:val="NormalHanging12a"/>
      </w:pPr>
      <w:r w:rsidRPr="00812865">
        <w:t>A.</w:t>
      </w:r>
      <w:bookmarkStart w:id="7" w:name="_Hlk219406317"/>
      <w:r w:rsidRPr="00812865">
        <w:tab/>
        <w:t>keďže gruzínske orgány stupňujú útlak politickej opozície a občianskej spoločnosti, najmä od parlamentných volieb v októbri 2024;</w:t>
      </w:r>
    </w:p>
    <w:p w14:paraId="221831F7" w14:textId="77777777" w:rsidR="006A45FF" w:rsidRPr="00812865" w:rsidRDefault="006A45FF" w:rsidP="006A45FF">
      <w:pPr>
        <w:pStyle w:val="NormalHanging12a"/>
      </w:pPr>
      <w:r w:rsidRPr="00812865">
        <w:t>B.</w:t>
      </w:r>
      <w:r w:rsidRPr="00812865">
        <w:tab/>
        <w:t>keďže drakonické právne predpisy vrátane tzv. zákona o registrácii zahraničných agentov, zákona o transparentnosti zahraničného vplyvu a noviel zákona o grantoch, zákona o politickom združovaní a trestného zákonníka odrážajú zámernú autoritársku stratégiu na potlačenie nesúhlasu, ktorá je odrazom represií ruského typu;</w:t>
      </w:r>
      <w:bookmarkEnd w:id="7"/>
    </w:p>
    <w:p w14:paraId="154196CB" w14:textId="77777777" w:rsidR="006A45FF" w:rsidRPr="00812865" w:rsidRDefault="006A45FF" w:rsidP="006A45FF">
      <w:pPr>
        <w:pStyle w:val="NormalHanging12a"/>
      </w:pPr>
      <w:r w:rsidRPr="00812865">
        <w:t>C.</w:t>
      </w:r>
      <w:r w:rsidRPr="00812865">
        <w:tab/>
        <w:t>keďže od začiatku protestov boli zadržané, pokutované alebo stíhané stovky osôb vrátane politikov, novinárov a aktivistov, pričom mnoho z nich je vo vyšetrovacej väzbe; keďže po účasti na protestoch boli uväznené desiatky osôb;</w:t>
      </w:r>
    </w:p>
    <w:p w14:paraId="104296DB" w14:textId="77777777" w:rsidR="006A45FF" w:rsidRPr="00812865" w:rsidRDefault="006A45FF" w:rsidP="006A45FF">
      <w:pPr>
        <w:pStyle w:val="NormalHanging12a"/>
      </w:pPr>
      <w:r w:rsidRPr="00812865">
        <w:t>D.</w:t>
      </w:r>
      <w:r w:rsidRPr="00812865">
        <w:tab/>
        <w:t xml:space="preserve">keďže bolo zadržaných niekoľko opozičných lídrov vrátane vedúcej osobnosti Koalície za zmenu Elene </w:t>
      </w:r>
      <w:proofErr w:type="spellStart"/>
      <w:r w:rsidRPr="00812865">
        <w:t>Choštariovej</w:t>
      </w:r>
      <w:proofErr w:type="spellEnd"/>
      <w:r w:rsidRPr="00812865">
        <w:t xml:space="preserve">, ktorá bola zadržaná v septembri 2025 po tom, ako na volebný transparent vládnucej strany napísala „Ruský sen“, a ktorá čelí trestnému konaniu na základe vykonštruovaných obvinení bez dôveryhodných dôkazov, za čo jej hrozí odňatie slobody až na 15 rokov; </w:t>
      </w:r>
      <w:bookmarkStart w:id="8" w:name="_Hlk224123252"/>
      <w:r w:rsidRPr="00812865">
        <w:t xml:space="preserve">keďže zo správ vyplýva, že </w:t>
      </w:r>
      <w:proofErr w:type="spellStart"/>
      <w:r w:rsidRPr="00812865">
        <w:t>Choštariová</w:t>
      </w:r>
      <w:proofErr w:type="spellEnd"/>
      <w:r w:rsidRPr="00812865">
        <w:t xml:space="preserve"> bola vo väzbe vystavená ponižujúcemu zaobchádzaniu a že jej zdravotný stav si vyžaduje špecializovanú lekársku starostlivosť;</w:t>
      </w:r>
      <w:bookmarkEnd w:id="8"/>
    </w:p>
    <w:p w14:paraId="65A2105F" w14:textId="77777777" w:rsidR="006A45FF" w:rsidRPr="00812865" w:rsidRDefault="006A45FF" w:rsidP="006A45FF">
      <w:pPr>
        <w:pStyle w:val="NormalHanging12a"/>
      </w:pPr>
      <w:r w:rsidRPr="00812865">
        <w:t>E.</w:t>
      </w:r>
      <w:r w:rsidRPr="00812865">
        <w:tab/>
        <w:t xml:space="preserve">keďže v roku 2025 bola </w:t>
      </w:r>
      <w:proofErr w:type="spellStart"/>
      <w:r w:rsidRPr="00812865">
        <w:t>Sacharovova</w:t>
      </w:r>
      <w:proofErr w:type="spellEnd"/>
      <w:r w:rsidRPr="00812865">
        <w:t xml:space="preserve"> cena udelená ďalšej väzenkyni svedomia – </w:t>
      </w:r>
      <w:proofErr w:type="spellStart"/>
      <w:r w:rsidRPr="00812865">
        <w:t>Mzii</w:t>
      </w:r>
      <w:proofErr w:type="spellEnd"/>
      <w:r w:rsidRPr="00812865">
        <w:t xml:space="preserve"> </w:t>
      </w:r>
      <w:proofErr w:type="spellStart"/>
      <w:r w:rsidRPr="00812865">
        <w:t>Amaglobeliovej</w:t>
      </w:r>
      <w:proofErr w:type="spellEnd"/>
      <w:r w:rsidRPr="00812865">
        <w:t>;</w:t>
      </w:r>
    </w:p>
    <w:p w14:paraId="155AEAED" w14:textId="77777777" w:rsidR="006A45FF" w:rsidRPr="00812865" w:rsidRDefault="006A45FF" w:rsidP="006A45FF">
      <w:pPr>
        <w:pStyle w:val="NormalHanging12a"/>
      </w:pPr>
      <w:r w:rsidRPr="00812865">
        <w:t>1.</w:t>
      </w:r>
      <w:r w:rsidRPr="00812865">
        <w:tab/>
        <w:t xml:space="preserve">dôrazne odsudzuje politicky motivované zadržiavanie </w:t>
      </w:r>
      <w:proofErr w:type="spellStart"/>
      <w:r w:rsidRPr="00812865">
        <w:t>Choštariovej</w:t>
      </w:r>
      <w:proofErr w:type="spellEnd"/>
      <w:r w:rsidRPr="00812865">
        <w:t xml:space="preserve"> a všetkých ostatných osôb, ktoré sa stali terčom represií pre uplatňovanie slobody prejavu a zhromažďovania alebo pokojného nesúhlasu, a systematické prenasledovanie politických oponentov, novinárov a aktivistov režimom strany Gruzínsky sen;</w:t>
      </w:r>
    </w:p>
    <w:p w14:paraId="5BF3347A" w14:textId="77777777" w:rsidR="006A45FF" w:rsidRDefault="006A45FF" w:rsidP="006A45FF">
      <w:pPr>
        <w:pStyle w:val="NormalHanging12a"/>
      </w:pPr>
      <w:r w:rsidRPr="00812865">
        <w:lastRenderedPageBreak/>
        <w:t>2.</w:t>
      </w:r>
      <w:r w:rsidRPr="00812865">
        <w:tab/>
        <w:t xml:space="preserve">odsudzuje ponižujúce a neľudské zaobchádzanie, ktoré </w:t>
      </w:r>
      <w:proofErr w:type="spellStart"/>
      <w:r w:rsidRPr="00812865">
        <w:t>Choštariová</w:t>
      </w:r>
      <w:proofErr w:type="spellEnd"/>
      <w:r w:rsidRPr="00812865">
        <w:t xml:space="preserve"> údajne zažila počas zadržiavania; žiada jej okamžité a bezpodmienečné prepustenie, ako aj prepustenie ďalších osôb zadržaných z politicky motivovaných dôvodov alebo za pokojné uplatňovanie ich základných práv; vyzýva na okamžité stiahnutie politicky motivovaných obvinení voči nim;</w:t>
      </w:r>
    </w:p>
    <w:p w14:paraId="74A352A3" w14:textId="08740CF7" w:rsidR="004C4BC1" w:rsidRPr="00812865" w:rsidRDefault="004C4BC1" w:rsidP="006A45FF">
      <w:pPr>
        <w:pStyle w:val="NormalHanging12a"/>
      </w:pPr>
      <w:r>
        <w:t>3</w:t>
      </w:r>
      <w:r w:rsidRPr="004C4BC1">
        <w:t>.</w:t>
      </w:r>
      <w:r w:rsidRPr="004C4BC1">
        <w:tab/>
        <w:t xml:space="preserve">vyjadruje hlboké znepokojenie nad pokračujúcim zadržiavaním a zhoršujúcim sa zdravotným stavom bývalého prezidenta </w:t>
      </w:r>
      <w:proofErr w:type="spellStart"/>
      <w:r w:rsidRPr="004C4BC1">
        <w:t>Michaila</w:t>
      </w:r>
      <w:proofErr w:type="spellEnd"/>
      <w:r w:rsidRPr="004C4BC1">
        <w:t xml:space="preserve"> </w:t>
      </w:r>
      <w:proofErr w:type="spellStart"/>
      <w:r w:rsidRPr="004C4BC1">
        <w:t>Saakašviliho</w:t>
      </w:r>
      <w:proofErr w:type="spellEnd"/>
      <w:r w:rsidRPr="004C4BC1">
        <w:t xml:space="preserve">, ktorý je už viac ako štyri roky v podstate zadržiavaný ako politický rukojemník oligarchu </w:t>
      </w:r>
      <w:proofErr w:type="spellStart"/>
      <w:r w:rsidRPr="004C4BC1">
        <w:t>Bidzinu</w:t>
      </w:r>
      <w:proofErr w:type="spellEnd"/>
      <w:r w:rsidRPr="004C4BC1">
        <w:t xml:space="preserve"> </w:t>
      </w:r>
      <w:proofErr w:type="spellStart"/>
      <w:r w:rsidRPr="004C4BC1">
        <w:t>Ivanišviliho</w:t>
      </w:r>
      <w:proofErr w:type="spellEnd"/>
      <w:r w:rsidRPr="004C4BC1">
        <w:t>;</w:t>
      </w:r>
    </w:p>
    <w:p w14:paraId="1C3116DF" w14:textId="67222749" w:rsidR="006A45FF" w:rsidRDefault="004C4BC1" w:rsidP="006A45FF">
      <w:pPr>
        <w:pStyle w:val="NormalHanging12a"/>
      </w:pPr>
      <w:r>
        <w:t>4</w:t>
      </w:r>
      <w:r w:rsidR="006A45FF" w:rsidRPr="00812865">
        <w:t>.</w:t>
      </w:r>
      <w:r w:rsidR="006A45FF" w:rsidRPr="00812865">
        <w:tab/>
        <w:t>požaduje, aby sa nezávisle a transparentne vyšetrili obvinenia zo zlého zaobchádzania vo väzbe a zneužívania právnych predpisov v oblasti národnej bezpečnosti a dôveryhodné správy o používaní chemických zbraní proti demonštrantom;</w:t>
      </w:r>
    </w:p>
    <w:p w14:paraId="78CC6572" w14:textId="244A0745" w:rsidR="004C4BC1" w:rsidRPr="00812865" w:rsidRDefault="004C4BC1" w:rsidP="006A45FF">
      <w:pPr>
        <w:pStyle w:val="NormalHanging12a"/>
      </w:pPr>
      <w:r>
        <w:t>5</w:t>
      </w:r>
      <w:r w:rsidRPr="004C4BC1">
        <w:t>.</w:t>
      </w:r>
      <w:r w:rsidRPr="004C4BC1">
        <w:tab/>
        <w:t xml:space="preserve">vyjadruje vážne znepokojenie nad rozširujúcou sa politickou, hospodárskou a bezpečnostnou stopou Ruska, Číny a Iránu v Gruzínsku, ktorá sa potvrdila v mnohých správach a ktorá sa odráža aj v zhoršujúcom sa postoji krajiny k ľudským právam; vyjadruje pobúrenie nad tým, že sa začalo vyšetrovanie autorov takýchto správ, predovšetkým autora výskumu pre Hudsonov inštitút </w:t>
      </w:r>
      <w:proofErr w:type="spellStart"/>
      <w:r w:rsidRPr="004C4BC1">
        <w:t>Giorgiho</w:t>
      </w:r>
      <w:proofErr w:type="spellEnd"/>
      <w:r w:rsidRPr="004C4BC1">
        <w:t xml:space="preserve"> </w:t>
      </w:r>
      <w:proofErr w:type="spellStart"/>
      <w:r w:rsidRPr="004C4BC1">
        <w:t>Kandelakiho</w:t>
      </w:r>
      <w:proofErr w:type="spellEnd"/>
      <w:r w:rsidRPr="004C4BC1">
        <w:t xml:space="preserve"> a </w:t>
      </w:r>
      <w:proofErr w:type="spellStart"/>
      <w:r w:rsidRPr="004C4BC1">
        <w:t>Tinatin</w:t>
      </w:r>
      <w:proofErr w:type="spellEnd"/>
      <w:r w:rsidRPr="004C4BC1">
        <w:t xml:space="preserve"> </w:t>
      </w:r>
      <w:proofErr w:type="spellStart"/>
      <w:r w:rsidRPr="004C4BC1">
        <w:t>Chidašeliovej</w:t>
      </w:r>
      <w:proofErr w:type="spellEnd"/>
      <w:r w:rsidRPr="004C4BC1">
        <w:t>, namiesto toho, aby sa riešili ich alarmujúce zistenia o jasnom a systematickom rozširovaní vplyvu autoritárskych mocností v krajine; vyzýva gruzínske orgány, aby obnovili slobodu prejavu, akademickú slobodu a nezávislý výskum;</w:t>
      </w:r>
    </w:p>
    <w:p w14:paraId="224727BB" w14:textId="47059D2F" w:rsidR="006A45FF" w:rsidRPr="00812865" w:rsidRDefault="004C4BC1" w:rsidP="006A45FF">
      <w:pPr>
        <w:pStyle w:val="NormalHanging12a"/>
      </w:pPr>
      <w:r>
        <w:t>6</w:t>
      </w:r>
      <w:r w:rsidR="006A45FF" w:rsidRPr="00812865">
        <w:t>.</w:t>
      </w:r>
      <w:r w:rsidR="006A45FF" w:rsidRPr="00812865">
        <w:tab/>
        <w:t>dôrazne odsudzuje pokračujúce prijímanie reštriktívnych právnych predpisov, ktoré obmedzujú základné slobody a potláčajú politickú činnosť, občianske protesty a disent; naliehavo vyzýva gruzínske orgány, aby zrušili tieto reštriktívne zákony, prestali využívať vyšetrovaciu väzbu na politické represie a zabezpečili nezávislosť súdnictva a riadny proces;</w:t>
      </w:r>
    </w:p>
    <w:p w14:paraId="1ECBE5AF" w14:textId="3D6BF9FA" w:rsidR="006A45FF" w:rsidRPr="00812865" w:rsidRDefault="004C4BC1" w:rsidP="006A45FF">
      <w:pPr>
        <w:pStyle w:val="NormalHanging12a"/>
        <w:rPr>
          <w:bCs/>
        </w:rPr>
      </w:pPr>
      <w:r>
        <w:t>7</w:t>
      </w:r>
      <w:r w:rsidR="006A45FF" w:rsidRPr="00812865">
        <w:t>.</w:t>
      </w:r>
      <w:r w:rsidR="006A45FF" w:rsidRPr="00812865">
        <w:tab/>
        <w:t>zdôrazňuje, že existencia politických väzňov je nezlučiteľná so záväzkami Gruzínska vyplývajúcimi z dohody o pridružení medzi EÚ a Gruzínskom;</w:t>
      </w:r>
    </w:p>
    <w:p w14:paraId="0F373F9F" w14:textId="7261C6DB" w:rsidR="006A45FF" w:rsidRPr="00812865" w:rsidRDefault="004C4BC1" w:rsidP="006A45FF">
      <w:pPr>
        <w:pStyle w:val="NormalHanging12a"/>
      </w:pPr>
      <w:r>
        <w:t>8</w:t>
      </w:r>
      <w:r w:rsidR="006A45FF" w:rsidRPr="00812865">
        <w:t>.</w:t>
      </w:r>
      <w:r w:rsidR="006A45FF" w:rsidRPr="00812865">
        <w:tab/>
        <w:t>opätovne potvrdzuje svoju neochvejnú podporu gruzínskemu ľudu a jeho záväzok k demokratickej európskej budúcnosti; nabáda Komisiu a členské štáty, aby podporovali ohrozených gruzínskych aktivistov, novinárov a predstaviteľov opozície a poskytovali im ochranu;</w:t>
      </w:r>
    </w:p>
    <w:p w14:paraId="55907075" w14:textId="2C16B400" w:rsidR="006A45FF" w:rsidRPr="00812865" w:rsidRDefault="004C4BC1" w:rsidP="006A45FF">
      <w:pPr>
        <w:pStyle w:val="NormalHanging12a"/>
      </w:pPr>
      <w:r>
        <w:t>9</w:t>
      </w:r>
      <w:r w:rsidR="006A45FF" w:rsidRPr="00812865">
        <w:t>.</w:t>
      </w:r>
      <w:r w:rsidR="006A45FF" w:rsidRPr="00812865">
        <w:tab/>
        <w:t xml:space="preserve">vyzýva EÚ a členské štáty, aby uložili cielené sankcie a vydali </w:t>
      </w:r>
      <w:proofErr w:type="spellStart"/>
      <w:r w:rsidR="006A45FF" w:rsidRPr="00812865">
        <w:t>celoúnijný</w:t>
      </w:r>
      <w:proofErr w:type="spellEnd"/>
      <w:r w:rsidR="006A45FF" w:rsidRPr="00812865">
        <w:t xml:space="preserve"> zákaz vydávania víz zástupcom režimu a jeho podporovateľom zodpovedným za politicky motivované zatýkanie, trestné stíhanie a násilie voči demokratickej opozícii, disidentom, demonštrantom a novinárom;</w:t>
      </w:r>
    </w:p>
    <w:p w14:paraId="1F3A8F71" w14:textId="7E0421F6" w:rsidR="00E365E1" w:rsidRPr="00812865" w:rsidRDefault="004C4BC1" w:rsidP="0034652A">
      <w:pPr>
        <w:pStyle w:val="NormalHanging12a"/>
      </w:pPr>
      <w:r>
        <w:t>10</w:t>
      </w:r>
      <w:r w:rsidR="006A45FF" w:rsidRPr="00812865">
        <w:t>.</w:t>
      </w:r>
      <w:r w:rsidR="006A45FF" w:rsidRPr="00812865">
        <w:tab/>
        <w:t xml:space="preserve">poveruje svoju predsedníčku, aby postúpila toto uznesenie </w:t>
      </w:r>
      <w:r w:rsidR="0034652A" w:rsidRPr="00812865">
        <w:t>PK/</w:t>
      </w:r>
      <w:r w:rsidR="006A45FF" w:rsidRPr="00812865">
        <w:t>VP, Rade, Komisii, členským štátom, Rade Európy, OBSE a gruzínskym orgánom.</w:t>
      </w:r>
    </w:p>
    <w:sectPr w:rsidR="00E365E1" w:rsidRPr="00812865" w:rsidSect="007E020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66D997" w14:textId="77777777" w:rsidR="00E6439C" w:rsidRPr="007E0200" w:rsidRDefault="00E6439C">
      <w:r w:rsidRPr="007E0200">
        <w:separator/>
      </w:r>
    </w:p>
  </w:endnote>
  <w:endnote w:type="continuationSeparator" w:id="0">
    <w:p w14:paraId="6DDDCDBB" w14:textId="77777777" w:rsidR="00E6439C" w:rsidRPr="007E0200" w:rsidRDefault="00E6439C">
      <w:r w:rsidRPr="007E020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395D8" w14:textId="77777777" w:rsidR="00064002" w:rsidRPr="007E020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32B8EB" w14:textId="77777777" w:rsidR="00064002" w:rsidRPr="007E020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54C46" w14:textId="77777777" w:rsidR="00064002" w:rsidRPr="007E020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8068BE" w14:textId="77777777" w:rsidR="00E6439C" w:rsidRPr="007E0200" w:rsidRDefault="00E6439C">
      <w:r w:rsidRPr="007E0200">
        <w:separator/>
      </w:r>
    </w:p>
  </w:footnote>
  <w:footnote w:type="continuationSeparator" w:id="0">
    <w:p w14:paraId="02BDE99C" w14:textId="77777777" w:rsidR="00E6439C" w:rsidRPr="007E0200" w:rsidRDefault="00E6439C">
      <w:r w:rsidRPr="007E020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203C3" w14:textId="77777777" w:rsidR="00064002" w:rsidRPr="007E020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7DF7E" w14:textId="77777777" w:rsidR="00064002" w:rsidRPr="007E020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DD6D4" w14:textId="77777777" w:rsidR="00064002" w:rsidRPr="007E020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394768914">
    <w:abstractNumId w:val="9"/>
  </w:num>
  <w:num w:numId="2" w16cid:durableId="1447654012">
    <w:abstractNumId w:val="9"/>
  </w:num>
  <w:num w:numId="3" w16cid:durableId="636642922">
    <w:abstractNumId w:val="7"/>
  </w:num>
  <w:num w:numId="4" w16cid:durableId="1191722399">
    <w:abstractNumId w:val="7"/>
  </w:num>
  <w:num w:numId="5" w16cid:durableId="797919419">
    <w:abstractNumId w:val="6"/>
  </w:num>
  <w:num w:numId="6" w16cid:durableId="1855535492">
    <w:abstractNumId w:val="6"/>
  </w:num>
  <w:num w:numId="7" w16cid:durableId="1417288012">
    <w:abstractNumId w:val="5"/>
  </w:num>
  <w:num w:numId="8" w16cid:durableId="2896668">
    <w:abstractNumId w:val="5"/>
  </w:num>
  <w:num w:numId="9" w16cid:durableId="1625192032">
    <w:abstractNumId w:val="4"/>
  </w:num>
  <w:num w:numId="10" w16cid:durableId="486554270">
    <w:abstractNumId w:val="4"/>
  </w:num>
  <w:num w:numId="11" w16cid:durableId="1239096813">
    <w:abstractNumId w:val="8"/>
  </w:num>
  <w:num w:numId="12" w16cid:durableId="140344703">
    <w:abstractNumId w:val="8"/>
  </w:num>
  <w:num w:numId="13" w16cid:durableId="426075008">
    <w:abstractNumId w:val="3"/>
  </w:num>
  <w:num w:numId="14" w16cid:durableId="856040388">
    <w:abstractNumId w:val="3"/>
  </w:num>
  <w:num w:numId="15" w16cid:durableId="840895631">
    <w:abstractNumId w:val="2"/>
  </w:num>
  <w:num w:numId="16" w16cid:durableId="1062414172">
    <w:abstractNumId w:val="2"/>
  </w:num>
  <w:num w:numId="17" w16cid:durableId="215047105">
    <w:abstractNumId w:val="1"/>
  </w:num>
  <w:num w:numId="18" w16cid:durableId="773331583">
    <w:abstractNumId w:val="1"/>
  </w:num>
  <w:num w:numId="19" w16cid:durableId="1040934059">
    <w:abstractNumId w:val="0"/>
  </w:num>
  <w:num w:numId="20" w16cid:durableId="1282490757">
    <w:abstractNumId w:val="0"/>
  </w:num>
  <w:num w:numId="21" w16cid:durableId="964191046">
    <w:abstractNumId w:val="9"/>
  </w:num>
  <w:num w:numId="22" w16cid:durableId="2045518979">
    <w:abstractNumId w:val="7"/>
  </w:num>
  <w:num w:numId="23" w16cid:durableId="277831861">
    <w:abstractNumId w:val="6"/>
  </w:num>
  <w:num w:numId="24" w16cid:durableId="635526391">
    <w:abstractNumId w:val="5"/>
  </w:num>
  <w:num w:numId="25" w16cid:durableId="2082487263">
    <w:abstractNumId w:val="4"/>
  </w:num>
  <w:num w:numId="26" w16cid:durableId="1450199740">
    <w:abstractNumId w:val="8"/>
  </w:num>
  <w:num w:numId="27" w16cid:durableId="1637947199">
    <w:abstractNumId w:val="3"/>
  </w:num>
  <w:num w:numId="28" w16cid:durableId="1810124699">
    <w:abstractNumId w:val="2"/>
  </w:num>
  <w:num w:numId="29" w16cid:durableId="1364861099">
    <w:abstractNumId w:val="1"/>
  </w:num>
  <w:num w:numId="30" w16cid:durableId="919830341">
    <w:abstractNumId w:val="0"/>
  </w:num>
  <w:num w:numId="31" w16cid:durableId="1541938601">
    <w:abstractNumId w:val="9"/>
  </w:num>
  <w:num w:numId="32" w16cid:durableId="195048121">
    <w:abstractNumId w:val="7"/>
  </w:num>
  <w:num w:numId="33" w16cid:durableId="1637177996">
    <w:abstractNumId w:val="6"/>
  </w:num>
  <w:num w:numId="34" w16cid:durableId="490213812">
    <w:abstractNumId w:val="5"/>
  </w:num>
  <w:num w:numId="35" w16cid:durableId="1095055459">
    <w:abstractNumId w:val="4"/>
  </w:num>
  <w:num w:numId="36" w16cid:durableId="328607233">
    <w:abstractNumId w:val="8"/>
  </w:num>
  <w:num w:numId="37" w16cid:durableId="1769352924">
    <w:abstractNumId w:val="3"/>
  </w:num>
  <w:num w:numId="38" w16cid:durableId="1135100557">
    <w:abstractNumId w:val="2"/>
  </w:num>
  <w:num w:numId="39" w16cid:durableId="862981301">
    <w:abstractNumId w:val="1"/>
  </w:num>
  <w:num w:numId="40" w16cid:durableId="661541242">
    <w:abstractNumId w:val="0"/>
  </w:num>
  <w:num w:numId="41" w16cid:durableId="612516783">
    <w:abstractNumId w:val="10"/>
  </w:num>
  <w:num w:numId="42" w16cid:durableId="1986155726">
    <w:abstractNumId w:val="10"/>
  </w:num>
  <w:num w:numId="43" w16cid:durableId="693924905">
    <w:abstractNumId w:val="10"/>
  </w:num>
  <w:num w:numId="44" w16cid:durableId="4397615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58, 0161, 0164, 0168, 0171 a 0174/2026"/>
    <w:docVar w:name="dvlangue" w:val="SK"/>
    <w:docVar w:name="dvnumam" w:val="0"/>
    <w:docVar w:name="dvpe" w:val="782.989"/>
    <w:docVar w:name="dvtitre" w:val="Uznesenie Európskeho parlamentu z/zo xx. xxx 2026 o prípade Elene Choštariovej a politických väzňov za vlády strany Gruzínsky sen(2026/2643(RSP))"/>
  </w:docVars>
  <w:rsids>
    <w:rsidRoot w:val="00E6439C"/>
    <w:rsid w:val="00002272"/>
    <w:rsid w:val="00064002"/>
    <w:rsid w:val="000677B9"/>
    <w:rsid w:val="00070998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4652A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BC1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672F"/>
    <w:rsid w:val="006631B6"/>
    <w:rsid w:val="00680577"/>
    <w:rsid w:val="006A45F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0200"/>
    <w:rsid w:val="007E22AD"/>
    <w:rsid w:val="00812865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444B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439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A1C0BA"/>
  <w15:chartTrackingRefBased/>
  <w15:docId w15:val="{6872329F-EF90-46A0-87E8-15C099C96A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6A45FF"/>
    <w:pPr>
      <w:spacing w:after="240"/>
      <w:ind w:left="567" w:hanging="567"/>
    </w:pPr>
  </w:style>
  <w:style w:type="paragraph" w:customStyle="1" w:styleId="EPComma">
    <w:name w:val="EPComma"/>
    <w:basedOn w:val="Normal"/>
    <w:rsid w:val="006A45F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6A45FF"/>
    <w:rPr>
      <w:sz w:val="24"/>
      <w:lang w:val="sk-SK"/>
    </w:rPr>
  </w:style>
  <w:style w:type="paragraph" w:styleId="Revision">
    <w:name w:val="Revision"/>
    <w:hidden/>
    <w:uiPriority w:val="99"/>
    <w:semiHidden/>
    <w:rsid w:val="0034652A"/>
    <w:rPr>
      <w:sz w:val="24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628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SOLTYSOVA Zuzana</cp:lastModifiedBy>
  <cp:revision>2</cp:revision>
  <cp:lastPrinted>2004-11-19T15:42:00Z</cp:lastPrinted>
  <dcterms:created xsi:type="dcterms:W3CDTF">2026-03-12T13:09:00Z</dcterms:created>
  <dcterms:modified xsi:type="dcterms:W3CDTF">2026-03-12T13:09:00Z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B10-0158, 0161, 0164, 0168, 0171 a 0174/2026</vt:lpwstr>
  </property>
  <property fmtid="{D5CDD505-2E9C-101B-9397-08002B2CF9AE}" pid="4" name="&lt;Type&gt;">
    <vt:lpwstr>RR</vt:lpwstr>
  </property>
</Properties>
</file>