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479C" w14:paraId="6320DFE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D5A47C" w14:textId="2393921C" w:rsidR="00751A4A" w:rsidRPr="00E1479C" w:rsidRDefault="00F74C45" w:rsidP="0010095E">
            <w:pPr>
              <w:pStyle w:val="EPName"/>
            </w:pPr>
            <w:r w:rsidRPr="00E1479C">
              <w:t>Европейски</w:t>
            </w:r>
            <w:r w:rsidR="00794B3B" w:rsidRPr="00E1479C">
              <w:t xml:space="preserve"> парламент</w:t>
            </w:r>
          </w:p>
          <w:p w14:paraId="65141A56" w14:textId="69A74B89" w:rsidR="00751A4A" w:rsidRPr="00E1479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479C">
              <w:t>2024</w:t>
            </w:r>
            <w:r w:rsidR="00F74C45">
              <w:t> – </w:t>
            </w:r>
            <w:r w:rsidR="00817416" w:rsidRPr="00E1479C">
              <w:t>202</w:t>
            </w:r>
            <w:r w:rsidRPr="00E1479C">
              <w:t>9</w:t>
            </w:r>
          </w:p>
        </w:tc>
        <w:tc>
          <w:tcPr>
            <w:tcW w:w="2268" w:type="dxa"/>
            <w:shd w:val="clear" w:color="auto" w:fill="auto"/>
          </w:tcPr>
          <w:p w14:paraId="4F4347A8" w14:textId="77777777" w:rsidR="00751A4A" w:rsidRPr="00E1479C" w:rsidRDefault="00187494" w:rsidP="0010095E">
            <w:pPr>
              <w:pStyle w:val="EPLogo"/>
            </w:pPr>
            <w:r w:rsidRPr="00E1479C">
              <w:rPr>
                <w:noProof/>
                <w:lang w:eastAsia="ja-JP"/>
              </w:rPr>
              <w:drawing>
                <wp:inline distT="0" distB="0" distL="0" distR="0" wp14:anchorId="258853E2" wp14:editId="7A06D3A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39B17F" w14:textId="77777777" w:rsidR="00D058B8" w:rsidRPr="00E1479C" w:rsidRDefault="00D058B8" w:rsidP="004C5D52">
      <w:pPr>
        <w:pStyle w:val="LineTop"/>
      </w:pPr>
    </w:p>
    <w:p w14:paraId="635B5184" w14:textId="77777777" w:rsidR="00680577" w:rsidRPr="00E1479C" w:rsidRDefault="00794B3B" w:rsidP="00680577">
      <w:pPr>
        <w:pStyle w:val="EPBodyTA1"/>
      </w:pPr>
      <w:r w:rsidRPr="00E1479C">
        <w:t>ПРИЕТИ ТЕКСТОВЕ</w:t>
      </w:r>
    </w:p>
    <w:p w14:paraId="415322E0" w14:textId="77777777" w:rsidR="00D058B8" w:rsidRPr="00E1479C" w:rsidRDefault="00D058B8" w:rsidP="00D058B8">
      <w:pPr>
        <w:pStyle w:val="LineBottom"/>
      </w:pPr>
    </w:p>
    <w:p w14:paraId="2D6DB0C3" w14:textId="402C5A86" w:rsidR="00794B3B" w:rsidRPr="00E1479C" w:rsidRDefault="00794B3B" w:rsidP="00794B3B">
      <w:pPr>
        <w:pStyle w:val="ATHeading1"/>
      </w:pPr>
      <w:bookmarkStart w:id="0" w:name="TANumber"/>
      <w:r w:rsidRPr="00E1479C">
        <w:t>P10_TA(2026)00</w:t>
      </w:r>
      <w:r w:rsidR="00112289">
        <w:rPr>
          <w:lang w:val="en-GB"/>
        </w:rPr>
        <w:t>85</w:t>
      </w:r>
      <w:bookmarkEnd w:id="0"/>
    </w:p>
    <w:p w14:paraId="6422E3F5" w14:textId="20AA3E1D" w:rsidR="00794B3B" w:rsidRPr="00E1479C" w:rsidRDefault="007B4E5E" w:rsidP="00794B3B">
      <w:pPr>
        <w:pStyle w:val="ATHeading2"/>
      </w:pPr>
      <w:r w:rsidRPr="007B4E5E">
        <w:t xml:space="preserve">Пакетни туристически пътувания и свързани пътнически услуги: по-ефективна защита на пътуващите и опростяване и изясняване на някои аспекти </w:t>
      </w:r>
    </w:p>
    <w:p w14:paraId="299013E8" w14:textId="77777777" w:rsidR="00794B3B" w:rsidRPr="00E1479C" w:rsidRDefault="00794B3B" w:rsidP="00794B3B">
      <w:pPr>
        <w:rPr>
          <w:i/>
          <w:vanish/>
        </w:rPr>
      </w:pPr>
      <w:r w:rsidRPr="00E1479C">
        <w:rPr>
          <w:i/>
        </w:rPr>
        <w:fldChar w:fldCharType="begin"/>
      </w:r>
      <w:r w:rsidRPr="00E1479C">
        <w:rPr>
          <w:i/>
        </w:rPr>
        <w:instrText xml:space="preserve"> TC"(</w:instrText>
      </w:r>
      <w:bookmarkStart w:id="1" w:name="DocNumber"/>
      <w:r w:rsidRPr="00E1479C">
        <w:rPr>
          <w:i/>
        </w:rPr>
        <w:instrText>A10-0140/2025</w:instrText>
      </w:r>
      <w:bookmarkEnd w:id="1"/>
      <w:r w:rsidRPr="00E1479C">
        <w:rPr>
          <w:i/>
        </w:rPr>
        <w:instrText xml:space="preserve"> - Докладчик: Алекс </w:instrText>
      </w:r>
      <w:proofErr w:type="spellStart"/>
      <w:r w:rsidRPr="00E1479C">
        <w:rPr>
          <w:i/>
        </w:rPr>
        <w:instrText>Аджус</w:instrText>
      </w:r>
      <w:proofErr w:type="spellEnd"/>
      <w:r w:rsidRPr="00E1479C">
        <w:rPr>
          <w:i/>
        </w:rPr>
        <w:instrText xml:space="preserve"> </w:instrText>
      </w:r>
      <w:proofErr w:type="spellStart"/>
      <w:r w:rsidRPr="00E1479C">
        <w:rPr>
          <w:i/>
        </w:rPr>
        <w:instrText>Салиба</w:instrText>
      </w:r>
      <w:proofErr w:type="spellEnd"/>
      <w:r w:rsidRPr="00E1479C">
        <w:rPr>
          <w:i/>
        </w:rPr>
        <w:instrText xml:space="preserve">)"\l3 \n&gt; \* MERGEFORMAT </w:instrText>
      </w:r>
      <w:r w:rsidRPr="00E1479C">
        <w:rPr>
          <w:i/>
        </w:rPr>
        <w:fldChar w:fldCharType="end"/>
      </w:r>
    </w:p>
    <w:p w14:paraId="17588652" w14:textId="77777777" w:rsidR="00794B3B" w:rsidRPr="00E1479C" w:rsidRDefault="00794B3B" w:rsidP="00794B3B">
      <w:pPr>
        <w:rPr>
          <w:vanish/>
        </w:rPr>
      </w:pPr>
      <w:bookmarkStart w:id="2" w:name="Commission"/>
      <w:r w:rsidRPr="00E1479C">
        <w:rPr>
          <w:vanish/>
        </w:rPr>
        <w:t>Комисия по вътрешния пазар и защита на потребителите</w:t>
      </w:r>
      <w:bookmarkEnd w:id="2"/>
    </w:p>
    <w:p w14:paraId="3A25C5DD" w14:textId="77777777" w:rsidR="00794B3B" w:rsidRPr="00E1479C" w:rsidRDefault="00794B3B" w:rsidP="00794B3B">
      <w:pPr>
        <w:rPr>
          <w:vanish/>
        </w:rPr>
      </w:pPr>
      <w:bookmarkStart w:id="3" w:name="PE"/>
      <w:r w:rsidRPr="00E1479C">
        <w:rPr>
          <w:vanish/>
        </w:rPr>
        <w:t>PE768.075</w:t>
      </w:r>
      <w:bookmarkEnd w:id="3"/>
    </w:p>
    <w:p w14:paraId="56249377" w14:textId="09FAE44D" w:rsidR="00794B3B" w:rsidRPr="00E1479C" w:rsidRDefault="00794B3B" w:rsidP="00794B3B">
      <w:pPr>
        <w:pStyle w:val="ATHeading3"/>
      </w:pPr>
      <w:bookmarkStart w:id="4" w:name="Sujet"/>
      <w:r w:rsidRPr="00E1479C">
        <w:t xml:space="preserve">Законодателна резолюция на Европейския парламент от </w:t>
      </w:r>
      <w:r w:rsidR="007B4E5E">
        <w:t>12</w:t>
      </w:r>
      <w:r w:rsidR="00F74C45">
        <w:t xml:space="preserve"> март</w:t>
      </w:r>
      <w:r w:rsidRPr="00E1479C">
        <w:t xml:space="preserve"> 2026 г. относно предложението за директива на Европейския парламент и на Съвета за изменение на Директива (ЕС) 2015/2302 с цел по-ефективна защита на пътуващите и за опростяване и изясняване на някои аспекти на директивата</w:t>
      </w:r>
      <w:bookmarkEnd w:id="4"/>
      <w:r w:rsidRPr="00E1479C">
        <w:t xml:space="preserve"> </w:t>
      </w:r>
      <w:bookmarkStart w:id="5" w:name="References"/>
      <w:r w:rsidRPr="00E1479C">
        <w:t>(COM(2023)0905 – C9-0436/2023 – 2023/0435(COD))</w:t>
      </w:r>
      <w:bookmarkEnd w:id="5"/>
    </w:p>
    <w:p w14:paraId="27F63590" w14:textId="77777777" w:rsidR="001E6741" w:rsidRPr="00E1479C" w:rsidRDefault="001E6741" w:rsidP="001E6741">
      <w:pPr>
        <w:pStyle w:val="NormalBold"/>
      </w:pPr>
      <w:r w:rsidRPr="00E1479C">
        <w:t>(Обикновена законодателна процедура: първо четене)</w:t>
      </w:r>
    </w:p>
    <w:p w14:paraId="2B71A111" w14:textId="77777777" w:rsidR="001E6741" w:rsidRPr="00E1479C" w:rsidRDefault="001E6741" w:rsidP="001E6741">
      <w:pPr>
        <w:pStyle w:val="EPComma"/>
      </w:pPr>
      <w:r w:rsidRPr="00E1479C">
        <w:rPr>
          <w:i/>
          <w:iCs/>
        </w:rPr>
        <w:t>Европейският парламент</w:t>
      </w:r>
      <w:r w:rsidRPr="00E1479C">
        <w:t>,</w:t>
      </w:r>
    </w:p>
    <w:p w14:paraId="413CD527" w14:textId="5427E469" w:rsidR="001E6741" w:rsidRPr="00E1479C" w:rsidRDefault="001E6741" w:rsidP="001E6741">
      <w:pPr>
        <w:pStyle w:val="NormalHanging12a"/>
      </w:pPr>
      <w:r w:rsidRPr="00E1479C">
        <w:t>–</w:t>
      </w:r>
      <w:r w:rsidRPr="00E1479C">
        <w:tab/>
        <w:t xml:space="preserve">като взе предвид предложението на Комисията до </w:t>
      </w:r>
      <w:r w:rsidR="00F74C45">
        <w:t>П</w:t>
      </w:r>
      <w:r w:rsidRPr="00E1479C">
        <w:t>арламент</w:t>
      </w:r>
      <w:r w:rsidR="00F74C45">
        <w:t>а</w:t>
      </w:r>
      <w:r w:rsidRPr="00E1479C">
        <w:t xml:space="preserve"> и до Съвета (COM(2023)0905),</w:t>
      </w:r>
    </w:p>
    <w:p w14:paraId="55CA1A0D" w14:textId="1972845C" w:rsidR="001E6741" w:rsidRPr="00E1479C" w:rsidRDefault="001E6741" w:rsidP="001E6741">
      <w:pPr>
        <w:pStyle w:val="NormalHanging12a"/>
      </w:pPr>
      <w:r w:rsidRPr="00E1479C">
        <w:t>–</w:t>
      </w:r>
      <w:r w:rsidRPr="00E1479C">
        <w:tab/>
        <w:t>като взе предвид член 294, параграф 2 и член 114 от Договора за функционирането на Европейския съюз, съгласно които Комисията е внесла предложението в Парламента (C9</w:t>
      </w:r>
      <w:r w:rsidR="007B4E5E">
        <w:t>-</w:t>
      </w:r>
      <w:r w:rsidRPr="00E1479C">
        <w:t>0436/2023),</w:t>
      </w:r>
    </w:p>
    <w:p w14:paraId="4556393E" w14:textId="77777777" w:rsidR="001E6741" w:rsidRPr="00E1479C" w:rsidRDefault="001E6741" w:rsidP="001E6741">
      <w:pPr>
        <w:pStyle w:val="NormalHanging12a"/>
      </w:pPr>
      <w:r w:rsidRPr="00E1479C">
        <w:t>–</w:t>
      </w:r>
      <w:r w:rsidRPr="00E1479C">
        <w:tab/>
        <w:t>като взе предвид член 294, параграф 3 от Договора за функционирането на Европейския съюз,</w:t>
      </w:r>
    </w:p>
    <w:p w14:paraId="5AA49DB3" w14:textId="77777777" w:rsidR="001E6741" w:rsidRPr="00E1479C" w:rsidRDefault="001E6741" w:rsidP="001E6741">
      <w:pPr>
        <w:pStyle w:val="NormalHanging12a"/>
      </w:pPr>
      <w:r w:rsidRPr="00E1479C">
        <w:t>–</w:t>
      </w:r>
      <w:r w:rsidRPr="00E1479C">
        <w:tab/>
        <w:t>като взе предвид становището на Европейския икономически и социален комитет от 24 април 2024 г.</w:t>
      </w:r>
      <w:r w:rsidRPr="00E1479C">
        <w:rPr>
          <w:rStyle w:val="FootnoteReference"/>
        </w:rPr>
        <w:footnoteReference w:id="1"/>
      </w:r>
      <w:r w:rsidRPr="00E1479C">
        <w:t>,</w:t>
      </w:r>
    </w:p>
    <w:p w14:paraId="7B01930F" w14:textId="0EDA01E1" w:rsidR="007B4E5E" w:rsidRDefault="007B4E5E" w:rsidP="001E6741">
      <w:pPr>
        <w:pStyle w:val="NormalHanging12a"/>
      </w:pPr>
      <w:r w:rsidRPr="007B4E5E">
        <w:t>—</w:t>
      </w:r>
      <w:r w:rsidRPr="007B4E5E">
        <w:tab/>
        <w:t xml:space="preserve"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</w:t>
      </w:r>
      <w:r>
        <w:t>19 декември</w:t>
      </w:r>
      <w:r w:rsidRPr="007B4E5E">
        <w:t xml:space="preserve">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324D9710" w14:textId="7B68B556" w:rsidR="001E6741" w:rsidRPr="00E1479C" w:rsidRDefault="001E6741" w:rsidP="001E6741">
      <w:pPr>
        <w:pStyle w:val="NormalHanging12a"/>
      </w:pPr>
      <w:r w:rsidRPr="00E1479C">
        <w:t>–</w:t>
      </w:r>
      <w:r w:rsidRPr="00E1479C">
        <w:tab/>
        <w:t>като взе предвид член 60 от своя Правилник за дейността,</w:t>
      </w:r>
    </w:p>
    <w:p w14:paraId="65A911F5" w14:textId="77777777" w:rsidR="001E6741" w:rsidRPr="00E1479C" w:rsidRDefault="001E6741" w:rsidP="001E6741">
      <w:pPr>
        <w:pStyle w:val="NormalHanging12a"/>
      </w:pPr>
      <w:r w:rsidRPr="00E1479C">
        <w:lastRenderedPageBreak/>
        <w:t>–</w:t>
      </w:r>
      <w:r w:rsidRPr="00E1479C">
        <w:tab/>
        <w:t>като взе предвид становището на комисията по транспорт и туризъм,</w:t>
      </w:r>
    </w:p>
    <w:p w14:paraId="2222D958" w14:textId="77777777" w:rsidR="001E6741" w:rsidRPr="00E1479C" w:rsidRDefault="001E6741" w:rsidP="001E6741">
      <w:pPr>
        <w:pStyle w:val="NormalHanging12a"/>
      </w:pPr>
      <w:r w:rsidRPr="00E1479C">
        <w:t>–</w:t>
      </w:r>
      <w:r w:rsidRPr="00E1479C">
        <w:tab/>
        <w:t>като взе предвид доклада на комисията по вътрешния пазар и защита на потребителите (A10-0140/2025),</w:t>
      </w:r>
    </w:p>
    <w:p w14:paraId="2DF8C9AE" w14:textId="34CB5616" w:rsidR="001E6741" w:rsidRPr="00E1479C" w:rsidRDefault="001E6741" w:rsidP="001E6741">
      <w:pPr>
        <w:pStyle w:val="NormalHanging12a"/>
      </w:pPr>
      <w:r w:rsidRPr="00E1479C">
        <w:t>1.</w:t>
      </w:r>
      <w:r w:rsidRPr="00E1479C">
        <w:tab/>
        <w:t>приема изложената по-долу позиция на първо четене</w:t>
      </w:r>
      <w:r w:rsidR="002414F7">
        <w:rPr>
          <w:rStyle w:val="FootnoteReference"/>
        </w:rPr>
        <w:footnoteReference w:id="2"/>
      </w:r>
      <w:r w:rsidRPr="00E1479C">
        <w:t>;</w:t>
      </w:r>
    </w:p>
    <w:p w14:paraId="3C5DE157" w14:textId="33E62E1F" w:rsidR="001E6741" w:rsidRPr="00E1479C" w:rsidRDefault="001E6741" w:rsidP="001E6741">
      <w:pPr>
        <w:pStyle w:val="NormalHanging12a"/>
      </w:pPr>
      <w:r w:rsidRPr="00E1479C">
        <w:t>2.</w:t>
      </w:r>
      <w:r w:rsidRPr="00E1479C">
        <w:tab/>
        <w:t>приканва Комисията да се отнесе до него отново, в случай че замени своето предложение с друг текст</w:t>
      </w:r>
      <w:r w:rsidR="00F74C45">
        <w:t>,</w:t>
      </w:r>
      <w:r w:rsidRPr="00E1479C">
        <w:t xml:space="preserve"> внесе или възнамерява да внесе съществени промени в това предложение;</w:t>
      </w:r>
    </w:p>
    <w:p w14:paraId="40B5E563" w14:textId="77777777" w:rsidR="007B4E5E" w:rsidRDefault="001E6741" w:rsidP="001E6741">
      <w:pPr>
        <w:pStyle w:val="NormalHanging12a"/>
        <w:rPr>
          <w:lang w:val="en-GB"/>
        </w:rPr>
      </w:pPr>
      <w:r w:rsidRPr="00E1479C">
        <w:t>3.</w:t>
      </w:r>
      <w:r w:rsidRPr="00E1479C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02ABE0CF" w14:textId="77777777" w:rsidR="00064120" w:rsidRDefault="00064120" w:rsidP="001E6741">
      <w:pPr>
        <w:pStyle w:val="NormalHanging12a"/>
        <w:rPr>
          <w:lang w:val="en-GB"/>
        </w:rPr>
      </w:pPr>
    </w:p>
    <w:p w14:paraId="5CCC45AB" w14:textId="77777777" w:rsidR="00064120" w:rsidRPr="00064120" w:rsidRDefault="00064120" w:rsidP="001E6741">
      <w:pPr>
        <w:pStyle w:val="NormalHanging12a"/>
        <w:rPr>
          <w:lang w:val="en-GB"/>
        </w:rPr>
        <w:sectPr w:rsidR="00064120" w:rsidRPr="00064120" w:rsidSect="00E1479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8FA12C4" w14:textId="77777777" w:rsidR="007B4E5E" w:rsidRPr="007B4E5E" w:rsidRDefault="007B4E5E" w:rsidP="007B4E5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en-GB"/>
        </w:rPr>
      </w:pPr>
      <w:r w:rsidRPr="007B4E5E">
        <w:rPr>
          <w:rFonts w:eastAsia="Calibri"/>
          <w:b/>
          <w:bCs/>
          <w:color w:val="000000"/>
          <w:szCs w:val="24"/>
          <w:lang w:val="en-GB"/>
        </w:rPr>
        <w:lastRenderedPageBreak/>
        <w:t>P10_TC1-</w:t>
      </w:r>
      <w:proofErr w:type="gramStart"/>
      <w:r w:rsidRPr="007B4E5E">
        <w:rPr>
          <w:rFonts w:eastAsia="Calibri"/>
          <w:b/>
          <w:bCs/>
          <w:color w:val="000000"/>
          <w:szCs w:val="24"/>
          <w:lang w:val="en-GB"/>
        </w:rPr>
        <w:t>COD(</w:t>
      </w:r>
      <w:proofErr w:type="gramEnd"/>
      <w:r w:rsidRPr="007B4E5E">
        <w:rPr>
          <w:rFonts w:eastAsia="Calibri"/>
          <w:b/>
          <w:bCs/>
          <w:color w:val="000000"/>
          <w:szCs w:val="24"/>
          <w:lang w:val="en-GB"/>
        </w:rPr>
        <w:t>2023)0435</w:t>
      </w:r>
    </w:p>
    <w:p w14:paraId="17CBEF4D" w14:textId="5D256AF7" w:rsidR="007B4E5E" w:rsidRDefault="007B4E5E" w:rsidP="007B4E5E">
      <w:pPr>
        <w:widowControl/>
        <w:spacing w:before="120" w:after="160" w:line="259" w:lineRule="auto"/>
        <w:rPr>
          <w:rFonts w:eastAsia="Calibri"/>
          <w:b/>
          <w:szCs w:val="22"/>
          <w:lang w:val="en-GB" w:eastAsia="en-US"/>
        </w:rPr>
      </w:pPr>
      <w:r w:rsidRPr="007B4E5E">
        <w:rPr>
          <w:b/>
          <w:szCs w:val="24"/>
        </w:rPr>
        <w:t>Позиция на Европейския парламент, приета на първо четене на 12 март</w:t>
      </w:r>
      <w:r w:rsidRPr="007B4E5E">
        <w:rPr>
          <w:b/>
          <w:szCs w:val="24"/>
          <w:lang w:val="en-GB"/>
        </w:rPr>
        <w:t xml:space="preserve"> </w:t>
      </w:r>
      <w:r w:rsidRPr="007B4E5E">
        <w:rPr>
          <w:b/>
          <w:szCs w:val="24"/>
        </w:rPr>
        <w:t>2026 г. с оглед на приемането на Директива (ЕС) 202</w:t>
      </w:r>
      <w:r w:rsidR="00F22A06">
        <w:rPr>
          <w:b/>
          <w:szCs w:val="24"/>
          <w:lang w:val="en-GB"/>
        </w:rPr>
        <w:t>6</w:t>
      </w:r>
      <w:r w:rsidRPr="007B4E5E">
        <w:rPr>
          <w:b/>
          <w:szCs w:val="24"/>
        </w:rPr>
        <w:t xml:space="preserve">/... на Европейския парламент и на Съвета </w:t>
      </w:r>
      <w:r w:rsidRPr="007B4E5E">
        <w:rPr>
          <w:rFonts w:eastAsia="Calibri"/>
          <w:b/>
          <w:szCs w:val="22"/>
          <w:lang w:eastAsia="en-US"/>
        </w:rPr>
        <w:t>за изменение на Директива (ЕС) 2015/2302 с цел по-ефективна защита на пътуващите и за опростяване и изясняване на някои аспекти на посочената директива</w:t>
      </w:r>
    </w:p>
    <w:p w14:paraId="49079266" w14:textId="77777777" w:rsidR="00B82265" w:rsidRDefault="00B82265" w:rsidP="007B4E5E">
      <w:pPr>
        <w:widowControl/>
        <w:spacing w:before="120" w:after="160" w:line="259" w:lineRule="auto"/>
        <w:rPr>
          <w:rFonts w:eastAsia="Calibri"/>
          <w:b/>
          <w:szCs w:val="22"/>
          <w:lang w:val="en-GB" w:eastAsia="en-US"/>
        </w:rPr>
      </w:pPr>
    </w:p>
    <w:p w14:paraId="4FAC9F81" w14:textId="7D73369C" w:rsidR="00B82265" w:rsidRPr="00B82265" w:rsidRDefault="00B82265" w:rsidP="00B82265">
      <w:pPr>
        <w:widowControl/>
        <w:spacing w:before="240"/>
        <w:rPr>
          <w:i/>
          <w:szCs w:val="24"/>
        </w:rPr>
      </w:pPr>
      <w:r w:rsidRPr="00B82265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акт, Директива (ЕС) </w:t>
      </w:r>
      <w:r w:rsidRPr="00B82265">
        <w:rPr>
          <w:i/>
          <w:szCs w:val="24"/>
          <w:lang w:val="fr-FR"/>
        </w:rPr>
        <w:t>202</w:t>
      </w:r>
      <w:r w:rsidRPr="00B82265">
        <w:rPr>
          <w:i/>
          <w:szCs w:val="24"/>
          <w:lang w:val="en-GB"/>
        </w:rPr>
        <w:t>6</w:t>
      </w:r>
      <w:r w:rsidRPr="00B82265">
        <w:rPr>
          <w:i/>
          <w:szCs w:val="24"/>
        </w:rPr>
        <w:t>/</w:t>
      </w:r>
      <w:r w:rsidRPr="00B82265">
        <w:rPr>
          <w:i/>
          <w:szCs w:val="24"/>
          <w:lang w:val="en-GB"/>
        </w:rPr>
        <w:t>1024</w:t>
      </w:r>
      <w:r w:rsidRPr="00B82265">
        <w:rPr>
          <w:i/>
          <w:szCs w:val="24"/>
        </w:rPr>
        <w:t>.)</w:t>
      </w:r>
    </w:p>
    <w:p w14:paraId="2C6FF6A6" w14:textId="77777777" w:rsidR="00B82265" w:rsidRPr="00B82265" w:rsidRDefault="00B82265" w:rsidP="00B82265">
      <w:pPr>
        <w:widowControl/>
        <w:jc w:val="both"/>
        <w:rPr>
          <w:i/>
          <w:szCs w:val="24"/>
        </w:rPr>
      </w:pPr>
    </w:p>
    <w:p w14:paraId="5E560F87" w14:textId="77777777" w:rsidR="00B82265" w:rsidRPr="00B82265" w:rsidRDefault="00B82265" w:rsidP="00B82265">
      <w:pPr>
        <w:widowControl/>
        <w:jc w:val="both"/>
        <w:rPr>
          <w:i/>
          <w:szCs w:val="24"/>
        </w:rPr>
      </w:pPr>
    </w:p>
    <w:p w14:paraId="7C54A8B0" w14:textId="77777777" w:rsidR="00B82265" w:rsidRPr="00B82265" w:rsidRDefault="00B82265" w:rsidP="007B4E5E">
      <w:pPr>
        <w:widowControl/>
        <w:spacing w:before="120" w:after="160" w:line="259" w:lineRule="auto"/>
        <w:rPr>
          <w:b/>
          <w:szCs w:val="24"/>
          <w:lang w:val="en-GB"/>
        </w:rPr>
      </w:pPr>
    </w:p>
    <w:sectPr w:rsidR="00B82265" w:rsidRPr="00B82265" w:rsidSect="00B8226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76E1A" w14:textId="77777777" w:rsidR="00794B3B" w:rsidRPr="00E1479C" w:rsidRDefault="00794B3B">
      <w:r w:rsidRPr="00E1479C">
        <w:separator/>
      </w:r>
    </w:p>
  </w:endnote>
  <w:endnote w:type="continuationSeparator" w:id="0">
    <w:p w14:paraId="7C373377" w14:textId="77777777" w:rsidR="00794B3B" w:rsidRPr="00E1479C" w:rsidRDefault="00794B3B">
      <w:r w:rsidRPr="00E147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80FAF" w14:textId="77777777" w:rsidR="00794B3B" w:rsidRPr="00E1479C" w:rsidRDefault="00794B3B">
      <w:r w:rsidRPr="00E1479C">
        <w:separator/>
      </w:r>
    </w:p>
  </w:footnote>
  <w:footnote w:type="continuationSeparator" w:id="0">
    <w:p w14:paraId="77AD897E" w14:textId="77777777" w:rsidR="00794B3B" w:rsidRPr="00E1479C" w:rsidRDefault="00794B3B">
      <w:r w:rsidRPr="00E1479C">
        <w:continuationSeparator/>
      </w:r>
    </w:p>
  </w:footnote>
  <w:footnote w:id="1">
    <w:p w14:paraId="7F46F005" w14:textId="2F8B3C22" w:rsidR="001E6741" w:rsidRPr="007B4E5E" w:rsidRDefault="001E6741" w:rsidP="00E1479C">
      <w:pPr>
        <w:pStyle w:val="FootnoteText"/>
        <w:ind w:left="567" w:hanging="567"/>
        <w:rPr>
          <w:sz w:val="24"/>
          <w:lang w:val="bg-BG"/>
        </w:rPr>
      </w:pPr>
      <w:r w:rsidRPr="007B4E5E">
        <w:rPr>
          <w:rStyle w:val="FootnoteReference"/>
          <w:sz w:val="24"/>
          <w:lang w:val="bg-BG"/>
        </w:rPr>
        <w:footnoteRef/>
      </w:r>
      <w:r w:rsidR="00E1479C" w:rsidRPr="007B4E5E">
        <w:rPr>
          <w:sz w:val="24"/>
          <w:lang w:val="bg-BG"/>
        </w:rPr>
        <w:t xml:space="preserve"> </w:t>
      </w:r>
      <w:r w:rsidR="00E1479C" w:rsidRPr="007B4E5E">
        <w:rPr>
          <w:sz w:val="24"/>
          <w:lang w:val="bg-BG"/>
        </w:rPr>
        <w:tab/>
      </w:r>
      <w:r w:rsidRPr="007B4E5E">
        <w:rPr>
          <w:sz w:val="24"/>
          <w:lang w:val="bg-BG"/>
        </w:rPr>
        <w:t xml:space="preserve">OВ C, C/2024/4058, 12.7.2024 г., ELI: </w:t>
      </w:r>
      <w:hyperlink r:id="rId1" w:history="1">
        <w:r w:rsidRPr="007B4E5E">
          <w:rPr>
            <w:rStyle w:val="Hyperlink"/>
            <w:sz w:val="24"/>
            <w:lang w:val="bg-BG"/>
          </w:rPr>
          <w:t>http://data.europa.eu/eli/C/2024/4058/oj</w:t>
        </w:r>
      </w:hyperlink>
      <w:r w:rsidRPr="007B4E5E">
        <w:rPr>
          <w:sz w:val="24"/>
          <w:lang w:val="bg-BG"/>
        </w:rPr>
        <w:t>.</w:t>
      </w:r>
    </w:p>
  </w:footnote>
  <w:footnote w:id="2">
    <w:p w14:paraId="77B26268" w14:textId="2785ACA7" w:rsidR="002414F7" w:rsidRPr="00064120" w:rsidRDefault="002414F7" w:rsidP="00064120">
      <w:pPr>
        <w:pStyle w:val="FootnoteText"/>
        <w:ind w:left="567" w:hanging="567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ab/>
      </w:r>
      <w:r w:rsidRPr="00064120">
        <w:rPr>
          <w:sz w:val="24"/>
          <w:szCs w:val="24"/>
          <w:lang w:val="bg-BG"/>
        </w:rPr>
        <w:t>Тази позиция заменя измененията, приети на 11 септември 2025 г. (Приети текстове, P10_TA(2025)0195).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7F43"/>
    <w:multiLevelType w:val="hybridMultilevel"/>
    <w:tmpl w:val="5D9A3A38"/>
    <w:lvl w:ilvl="0" w:tplc="017EC10C">
      <w:start w:val="1"/>
      <w:numFmt w:val="decimal"/>
      <w:lvlText w:val="%1."/>
      <w:lvlJc w:val="left"/>
      <w:pPr>
        <w:ind w:left="1420" w:hanging="570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5985605">
    <w:abstractNumId w:val="1"/>
  </w:num>
  <w:num w:numId="2" w16cid:durableId="685788260">
    <w:abstractNumId w:val="2"/>
  </w:num>
  <w:num w:numId="3" w16cid:durableId="433328849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0/2025"/>
    <w:docVar w:name="dvlangue" w:val="BG"/>
    <w:docVar w:name="dvnumam" w:val="135"/>
    <w:docVar w:name="dvpe" w:val="768.075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директива на Европейския парламент и на Съвета за изменение на Директива (ЕС) 2015/2302 с цел по-ефективна защита на пътуващите и за опростяване и изясняване на някои аспекти на директивата(COM(2023)0905 – C9-0436/2023 – 2023/0435(COD))"/>
  </w:docVars>
  <w:rsids>
    <w:rsidRoot w:val="00794B3B"/>
    <w:rsid w:val="00002272"/>
    <w:rsid w:val="00064002"/>
    <w:rsid w:val="00064120"/>
    <w:rsid w:val="000677B9"/>
    <w:rsid w:val="00081A72"/>
    <w:rsid w:val="000831BA"/>
    <w:rsid w:val="000A42CC"/>
    <w:rsid w:val="000E7DD9"/>
    <w:rsid w:val="0010095E"/>
    <w:rsid w:val="00112289"/>
    <w:rsid w:val="00125B37"/>
    <w:rsid w:val="00165BBB"/>
    <w:rsid w:val="00187494"/>
    <w:rsid w:val="001E6741"/>
    <w:rsid w:val="001F32AE"/>
    <w:rsid w:val="002414F7"/>
    <w:rsid w:val="002767FF"/>
    <w:rsid w:val="002B18FE"/>
    <w:rsid w:val="002B5493"/>
    <w:rsid w:val="002D209D"/>
    <w:rsid w:val="002F1E2D"/>
    <w:rsid w:val="00300973"/>
    <w:rsid w:val="00343214"/>
    <w:rsid w:val="00361C00"/>
    <w:rsid w:val="00395FA1"/>
    <w:rsid w:val="003D5CE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44E8"/>
    <w:rsid w:val="005C2568"/>
    <w:rsid w:val="005F1B17"/>
    <w:rsid w:val="005F4CBC"/>
    <w:rsid w:val="006037C0"/>
    <w:rsid w:val="006631B6"/>
    <w:rsid w:val="00670CF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B3B"/>
    <w:rsid w:val="007B4E5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2265"/>
    <w:rsid w:val="00BD0A8D"/>
    <w:rsid w:val="00BD48FE"/>
    <w:rsid w:val="00BD7BD8"/>
    <w:rsid w:val="00BE6ADC"/>
    <w:rsid w:val="00BF5F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DF5"/>
    <w:rsid w:val="00E1479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A06"/>
    <w:rsid w:val="00F5134D"/>
    <w:rsid w:val="00F74202"/>
    <w:rsid w:val="00F74C4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E55A65"/>
  <w15:chartTrackingRefBased/>
  <w15:docId w15:val="{8DF04D5D-6590-41AC-AEE0-57216322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 Reference Number,Footnote Reference_LVL6,Footnote Reference_LVL61,Footnote Reference_LVL62,Footnote Reference_LVL63,Footnote Reference_LVL64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E674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E674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E674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E674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E674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E6741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1E6741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1E6741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1E6741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1E674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E674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E674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E6741"/>
    <w:pPr>
      <w:spacing w:after="120"/>
    </w:pPr>
  </w:style>
  <w:style w:type="paragraph" w:customStyle="1" w:styleId="PageHeading">
    <w:name w:val="PageHeading"/>
    <w:basedOn w:val="Normal"/>
    <w:rsid w:val="001E67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E6741"/>
    <w:rPr>
      <w:b/>
    </w:rPr>
  </w:style>
  <w:style w:type="paragraph" w:customStyle="1" w:styleId="NormalBold12a">
    <w:name w:val="NormalBold12a"/>
    <w:basedOn w:val="Normal"/>
    <w:rsid w:val="001E6741"/>
    <w:pPr>
      <w:spacing w:after="240"/>
    </w:pPr>
    <w:rPr>
      <w:b/>
    </w:rPr>
  </w:style>
  <w:style w:type="paragraph" w:customStyle="1" w:styleId="AmJustText">
    <w:name w:val="AmJustText"/>
    <w:basedOn w:val="Normal"/>
    <w:rsid w:val="001E674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E674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E6741"/>
    <w:pPr>
      <w:spacing w:after="480"/>
      <w:ind w:left="1417"/>
    </w:pPr>
  </w:style>
  <w:style w:type="paragraph" w:customStyle="1" w:styleId="CoverNormal">
    <w:name w:val="CoverNormal"/>
    <w:basedOn w:val="Normal"/>
    <w:rsid w:val="001E6741"/>
    <w:pPr>
      <w:ind w:left="1418"/>
    </w:pPr>
  </w:style>
  <w:style w:type="paragraph" w:customStyle="1" w:styleId="AmCrossRef">
    <w:name w:val="AmCrossRef"/>
    <w:basedOn w:val="Normal"/>
    <w:rsid w:val="001E674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E674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E674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E674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E674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E674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E67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6741"/>
    <w:rPr>
      <w:sz w:val="24"/>
      <w:lang w:val="bg-BG"/>
    </w:rPr>
  </w:style>
  <w:style w:type="paragraph" w:customStyle="1" w:styleId="AmOrLang">
    <w:name w:val="AmOrLang"/>
    <w:basedOn w:val="Normal"/>
    <w:rsid w:val="001E674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E674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E67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E6741"/>
    <w:pPr>
      <w:spacing w:before="240"/>
    </w:pPr>
    <w:rPr>
      <w:b/>
    </w:rPr>
  </w:style>
  <w:style w:type="paragraph" w:customStyle="1" w:styleId="EPBody">
    <w:name w:val="EPBody"/>
    <w:basedOn w:val="Normal"/>
    <w:rsid w:val="001E67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E674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E6741"/>
    <w:pPr>
      <w:spacing w:before="480" w:after="240"/>
    </w:pPr>
  </w:style>
  <w:style w:type="paragraph" w:customStyle="1" w:styleId="Lgendesigne">
    <w:name w:val="Légende signe"/>
    <w:basedOn w:val="Normal"/>
    <w:rsid w:val="001E674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E674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E6741"/>
    <w:rPr>
      <w:sz w:val="18"/>
    </w:rPr>
  </w:style>
  <w:style w:type="paragraph" w:customStyle="1" w:styleId="Normal24a">
    <w:name w:val="Normal24a"/>
    <w:basedOn w:val="Normal"/>
    <w:rsid w:val="001E6741"/>
    <w:pPr>
      <w:spacing w:after="480"/>
    </w:pPr>
  </w:style>
  <w:style w:type="paragraph" w:customStyle="1" w:styleId="NormalBoldCenter">
    <w:name w:val="NormalBoldCenter"/>
    <w:basedOn w:val="Normal"/>
    <w:rsid w:val="001E6741"/>
    <w:pPr>
      <w:jc w:val="center"/>
    </w:pPr>
    <w:rPr>
      <w:b/>
    </w:rPr>
  </w:style>
  <w:style w:type="paragraph" w:customStyle="1" w:styleId="Footprint12b">
    <w:name w:val="Footprint12b"/>
    <w:basedOn w:val="Normal"/>
    <w:rsid w:val="001E674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E6741"/>
    <w:rPr>
      <w:szCs w:val="24"/>
    </w:rPr>
  </w:style>
  <w:style w:type="character" w:styleId="Hyperlink">
    <w:name w:val="Hyperlink"/>
    <w:basedOn w:val="DefaultParagraphFont"/>
    <w:rsid w:val="001E6741"/>
    <w:rPr>
      <w:color w:val="0563C1" w:themeColor="hyperlink"/>
      <w:u w:val="single"/>
    </w:rPr>
  </w:style>
  <w:style w:type="paragraph" w:customStyle="1" w:styleId="FreeForm">
    <w:name w:val="Free Form"/>
    <w:basedOn w:val="Normal"/>
    <w:rsid w:val="001E6741"/>
    <w:pPr>
      <w:widowControl/>
    </w:pPr>
    <w:rPr>
      <w:rFonts w:ascii="Helvetica" w:eastAsia="Calibri" w:hAnsi="Helvetica"/>
      <w:color w:val="000000"/>
      <w:szCs w:val="24"/>
    </w:rPr>
  </w:style>
  <w:style w:type="paragraph" w:styleId="Footer">
    <w:name w:val="footer"/>
    <w:basedOn w:val="Normal"/>
    <w:link w:val="FooterChar"/>
    <w:rsid w:val="001E67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E6741"/>
    <w:rPr>
      <w:sz w:val="24"/>
      <w:lang w:val="bg-BG"/>
    </w:rPr>
  </w:style>
  <w:style w:type="character" w:customStyle="1" w:styleId="Normal6Char">
    <w:name w:val="Normal6 Char"/>
    <w:basedOn w:val="DefaultParagraphFont"/>
    <w:link w:val="Normal6"/>
    <w:locked/>
    <w:rsid w:val="001E6741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1E674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E6741"/>
    <w:rPr>
      <w:b/>
      <w:sz w:val="24"/>
      <w:lang w:val="bg-BG"/>
    </w:rPr>
  </w:style>
  <w:style w:type="paragraph" w:customStyle="1" w:styleId="Normal12Italic">
    <w:name w:val="Normal12Italic"/>
    <w:basedOn w:val="Normal"/>
    <w:rsid w:val="001E6741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1E6741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1E674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E67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1E6741"/>
    <w:pPr>
      <w:jc w:val="right"/>
    </w:pPr>
    <w:rPr>
      <w:lang w:val="bg-BG"/>
    </w:rPr>
  </w:style>
  <w:style w:type="character" w:styleId="FollowedHyperlink">
    <w:name w:val="FollowedHyperlink"/>
    <w:basedOn w:val="DefaultParagraphFont"/>
    <w:rsid w:val="001E674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nhideWhenUsed/>
    <w:rsid w:val="001E67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E6741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1E67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674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6741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E67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6741"/>
    <w:rPr>
      <w:b/>
      <w:bCs/>
      <w:lang w:val="bg-BG"/>
    </w:rPr>
  </w:style>
  <w:style w:type="paragraph" w:customStyle="1" w:styleId="msonormal0">
    <w:name w:val="msonormal"/>
    <w:basedOn w:val="Normal"/>
    <w:rsid w:val="001E6741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1"/>
    <w:qFormat/>
    <w:rsid w:val="001E6741"/>
    <w:pPr>
      <w:autoSpaceDE w:val="0"/>
      <w:autoSpaceDN w:val="0"/>
      <w:ind w:left="107" w:right="105"/>
      <w:jc w:val="both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verBold">
    <w:name w:val="CoverBold"/>
    <w:basedOn w:val="Normal"/>
    <w:rsid w:val="001E6741"/>
    <w:pPr>
      <w:ind w:left="1417"/>
    </w:pPr>
    <w:rPr>
      <w:b/>
    </w:rPr>
  </w:style>
  <w:style w:type="paragraph" w:customStyle="1" w:styleId="Normal12a">
    <w:name w:val="Normal12a"/>
    <w:basedOn w:val="Normal"/>
    <w:rsid w:val="001E6741"/>
    <w:pPr>
      <w:spacing w:after="240"/>
    </w:pPr>
  </w:style>
  <w:style w:type="paragraph" w:customStyle="1" w:styleId="PageHeadingNotTOC">
    <w:name w:val="PageHeadingNotTOC"/>
    <w:basedOn w:val="Normal"/>
    <w:rsid w:val="001E67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E674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1E6741"/>
    <w:rPr>
      <w:noProof/>
      <w:sz w:val="24"/>
    </w:rPr>
  </w:style>
  <w:style w:type="paragraph" w:customStyle="1" w:styleId="Normal12">
    <w:name w:val="Normal12"/>
    <w:basedOn w:val="Normal"/>
    <w:link w:val="Normal12Char"/>
    <w:rsid w:val="001E674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1E674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E674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E674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E674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E6741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1E6741"/>
    <w:pPr>
      <w:spacing w:before="240"/>
      <w:jc w:val="center"/>
    </w:pPr>
    <w:rPr>
      <w:i/>
    </w:rPr>
  </w:style>
  <w:style w:type="character" w:customStyle="1" w:styleId="Footer2Middle">
    <w:name w:val="Footer2Middle"/>
    <w:rsid w:val="001E674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1E6741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1E6741"/>
    <w:rPr>
      <w:sz w:val="24"/>
      <w:szCs w:val="24"/>
      <w:lang w:val="bg-BG"/>
    </w:rPr>
  </w:style>
  <w:style w:type="paragraph" w:customStyle="1" w:styleId="RollCallSymbols14pt">
    <w:name w:val="RollCallSymbols14pt"/>
    <w:basedOn w:val="Normal"/>
    <w:rsid w:val="001E674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E674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E674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E6741"/>
    <w:pPr>
      <w:spacing w:before="120" w:after="120"/>
    </w:pPr>
    <w:rPr>
      <w:snapToGrid w:val="0"/>
      <w:sz w:val="16"/>
      <w:lang w:eastAsia="en-US"/>
    </w:rPr>
  </w:style>
  <w:style w:type="paragraph" w:customStyle="1" w:styleId="Point0">
    <w:name w:val="Point 0"/>
    <w:basedOn w:val="Normal"/>
    <w:rsid w:val="001E674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7B4E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361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2026-05-11T12:37:00Z</dcterms:created>
  <dcterms:modified xsi:type="dcterms:W3CDTF">2026-05-11T12:37:00Z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P10_TA(2026)0085_</vt:lpwstr>
  </property>
  <property fmtid="{D5CDD505-2E9C-101B-9397-08002B2CF9AE}" pid="4" name="&lt;Type&gt;">
    <vt:lpwstr>RR</vt:lpwstr>
  </property>
</Properties>
</file>