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D7418" w14:paraId="023573B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959A59" w14:textId="77777777" w:rsidR="00751A4A" w:rsidRPr="002D7418" w:rsidRDefault="007010A2" w:rsidP="0010095E">
            <w:pPr>
              <w:pStyle w:val="EPName"/>
            </w:pPr>
            <w:r w:rsidRPr="002D7418">
              <w:t>Ευρωπαϊκό Κοινοβούλιο</w:t>
            </w:r>
          </w:p>
          <w:p w14:paraId="4B4EF0A5" w14:textId="77777777" w:rsidR="00751A4A" w:rsidRPr="002D741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D7418">
              <w:t>2024</w:t>
            </w:r>
            <w:r w:rsidR="00817416" w:rsidRPr="002D7418">
              <w:t>-202</w:t>
            </w:r>
            <w:r w:rsidRPr="002D7418">
              <w:t>9</w:t>
            </w:r>
          </w:p>
        </w:tc>
        <w:tc>
          <w:tcPr>
            <w:tcW w:w="2268" w:type="dxa"/>
            <w:shd w:val="clear" w:color="auto" w:fill="auto"/>
          </w:tcPr>
          <w:p w14:paraId="2E72B924" w14:textId="77777777" w:rsidR="00751A4A" w:rsidRPr="002D7418" w:rsidRDefault="00187494" w:rsidP="0010095E">
            <w:pPr>
              <w:pStyle w:val="EPLogo"/>
            </w:pPr>
            <w:r w:rsidRPr="002D7418">
              <w:rPr>
                <w:noProof/>
                <w:lang w:eastAsia="ja-JP"/>
              </w:rPr>
              <w:drawing>
                <wp:inline distT="0" distB="0" distL="0" distR="0" wp14:anchorId="236DED80" wp14:editId="4B3D033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A4306E" w14:textId="77777777" w:rsidR="00D058B8" w:rsidRPr="002D7418" w:rsidRDefault="00D058B8" w:rsidP="004C5D52">
      <w:pPr>
        <w:pStyle w:val="LineTop"/>
      </w:pPr>
    </w:p>
    <w:p w14:paraId="50E2D1B7" w14:textId="77777777" w:rsidR="00680577" w:rsidRPr="002D7418" w:rsidRDefault="007010A2" w:rsidP="00680577">
      <w:pPr>
        <w:pStyle w:val="EPBodyTA1"/>
      </w:pPr>
      <w:r w:rsidRPr="002D7418">
        <w:t>ΚΕΙΜΕΝΑ ΠΟΥ ΕΓΚΡΙΘΗΚΑΝ</w:t>
      </w:r>
    </w:p>
    <w:p w14:paraId="28943D96" w14:textId="77777777" w:rsidR="00D058B8" w:rsidRPr="002D7418" w:rsidRDefault="00D058B8" w:rsidP="00D058B8">
      <w:pPr>
        <w:pStyle w:val="LineBottom"/>
      </w:pPr>
    </w:p>
    <w:p w14:paraId="5A0B70BE" w14:textId="7E66241E" w:rsidR="007010A2" w:rsidRPr="00853C78" w:rsidRDefault="007010A2" w:rsidP="007010A2">
      <w:pPr>
        <w:pStyle w:val="ATHeading1"/>
      </w:pPr>
      <w:bookmarkStart w:id="0" w:name="TANumber"/>
      <w:r w:rsidRPr="00853C78">
        <w:t>P10_TA(202</w:t>
      </w:r>
      <w:r w:rsidR="005B3DEE" w:rsidRPr="00853C78">
        <w:t>6</w:t>
      </w:r>
      <w:r w:rsidRPr="00853C78">
        <w:t>)00</w:t>
      </w:r>
      <w:bookmarkEnd w:id="0"/>
      <w:r w:rsidR="00853C78">
        <w:t>85</w:t>
      </w:r>
    </w:p>
    <w:p w14:paraId="32141E1E" w14:textId="33799690" w:rsidR="002D7418" w:rsidRPr="00853C78" w:rsidRDefault="00A104EB" w:rsidP="00A104EB">
      <w:pPr>
        <w:pStyle w:val="ATHeading2"/>
      </w:pPr>
      <w:bookmarkStart w:id="1" w:name="title"/>
      <w:bookmarkStart w:id="2" w:name="_Hlk208468294"/>
      <w:r w:rsidRPr="00853C78">
        <w:t>Οργανωμένα ταξίδια και συνδεδεμένοι ταξιδιωτικοί διακανονισμοί: να καταστεί αποτελεσματικότερη η προστασία των ταξιδιωτών και να απλουστευθούν και να αποσαφηνιστούν ορισμένες πτυχές</w:t>
      </w:r>
      <w:bookmarkEnd w:id="1"/>
    </w:p>
    <w:bookmarkEnd w:id="2"/>
    <w:p w14:paraId="519737FB" w14:textId="77777777" w:rsidR="007010A2" w:rsidRPr="002D7418" w:rsidRDefault="007010A2" w:rsidP="007010A2">
      <w:pPr>
        <w:rPr>
          <w:i/>
          <w:vanish/>
        </w:rPr>
      </w:pPr>
      <w:r w:rsidRPr="002D7418">
        <w:rPr>
          <w:i/>
        </w:rPr>
        <w:fldChar w:fldCharType="begin"/>
      </w:r>
      <w:r w:rsidRPr="002D7418">
        <w:rPr>
          <w:i/>
        </w:rPr>
        <w:instrText xml:space="preserve"> TC"(</w:instrText>
      </w:r>
      <w:bookmarkStart w:id="3" w:name="DocNumber"/>
      <w:r w:rsidRPr="002D7418">
        <w:rPr>
          <w:i/>
        </w:rPr>
        <w:instrText>A10-0140/2025</w:instrText>
      </w:r>
      <w:bookmarkEnd w:id="3"/>
      <w:r w:rsidRPr="002D7418">
        <w:rPr>
          <w:i/>
        </w:rPr>
        <w:instrText xml:space="preserve"> - Εισηγητής: Alex Agius Saliba)"\l3 \n&gt; \* MERGEFORMAT </w:instrText>
      </w:r>
      <w:r w:rsidRPr="002D7418">
        <w:rPr>
          <w:i/>
        </w:rPr>
        <w:fldChar w:fldCharType="end"/>
      </w:r>
    </w:p>
    <w:p w14:paraId="314B7432" w14:textId="77777777" w:rsidR="007010A2" w:rsidRPr="002D7418" w:rsidRDefault="007010A2" w:rsidP="007010A2">
      <w:pPr>
        <w:rPr>
          <w:vanish/>
        </w:rPr>
      </w:pPr>
      <w:bookmarkStart w:id="4" w:name="Commission"/>
      <w:r w:rsidRPr="002D7418">
        <w:rPr>
          <w:vanish/>
        </w:rPr>
        <w:t>Επιτροπή Εσωτερικής Αγοράς και Προστασίας των Καταναλωτών</w:t>
      </w:r>
      <w:bookmarkEnd w:id="4"/>
    </w:p>
    <w:p w14:paraId="36B57E1A" w14:textId="77777777" w:rsidR="007010A2" w:rsidRPr="002D7418" w:rsidRDefault="007010A2" w:rsidP="007010A2">
      <w:pPr>
        <w:rPr>
          <w:vanish/>
        </w:rPr>
      </w:pPr>
      <w:bookmarkStart w:id="5" w:name="PE"/>
      <w:r w:rsidRPr="002D7418">
        <w:rPr>
          <w:vanish/>
        </w:rPr>
        <w:t>PE768.075</w:t>
      </w:r>
      <w:bookmarkEnd w:id="5"/>
    </w:p>
    <w:p w14:paraId="6BB38069" w14:textId="26E32E96" w:rsidR="007010A2" w:rsidRPr="00853C78" w:rsidRDefault="002D7418" w:rsidP="007010A2">
      <w:pPr>
        <w:pStyle w:val="ATHeading3"/>
      </w:pPr>
      <w:bookmarkStart w:id="6" w:name="Sujet"/>
      <w:r>
        <w:t>Ν</w:t>
      </w:r>
      <w:r w:rsidR="007010A2" w:rsidRPr="00853C78">
        <w:t xml:space="preserve">ομοθετικό ψήφισμα του Ευρωπαϊκού Κοινοβουλίου </w:t>
      </w:r>
      <w:r w:rsidR="00155AC5" w:rsidRPr="00853C78">
        <w:t xml:space="preserve">της </w:t>
      </w:r>
      <w:r w:rsidR="0015372A" w:rsidRPr="00853C78">
        <w:t>1</w:t>
      </w:r>
      <w:r w:rsidR="005B3DEE" w:rsidRPr="00853C78">
        <w:t>2</w:t>
      </w:r>
      <w:r w:rsidR="005C2ADA" w:rsidRPr="00853C78">
        <w:t>ης</w:t>
      </w:r>
      <w:r w:rsidR="00155AC5" w:rsidRPr="00853C78">
        <w:t xml:space="preserve"> </w:t>
      </w:r>
      <w:r w:rsidR="005B3DEE" w:rsidRPr="00853C78">
        <w:t>Μαρτίου</w:t>
      </w:r>
      <w:r w:rsidR="00155AC5" w:rsidRPr="00853C78">
        <w:t xml:space="preserve"> 202</w:t>
      </w:r>
      <w:r w:rsidR="005B3DEE" w:rsidRPr="00853C78">
        <w:t>6</w:t>
      </w:r>
      <w:r w:rsidR="00155AC5" w:rsidRPr="00853C78">
        <w:t xml:space="preserve"> </w:t>
      </w:r>
      <w:r w:rsidR="007010A2" w:rsidRPr="00853C78">
        <w:t>σχετικά με την πρόταση οδηγίας του Ευρωπαϊκού Κοινοβουλίου και του Συμβουλίου για την τροποποίηση της οδηγίας (ΕΕ) 2015/2302 ώστε να καταστεί αποτελεσματικότερη η προστασία των ταξιδιωτών και να απλουστευθούν και να αποσαφηνιστούν ορισμένες πτυχές της οδηγίας</w:t>
      </w:r>
      <w:bookmarkEnd w:id="6"/>
      <w:r w:rsidR="007010A2" w:rsidRPr="00853C78">
        <w:t xml:space="preserve"> </w:t>
      </w:r>
      <w:bookmarkStart w:id="7" w:name="References"/>
      <w:r w:rsidR="007010A2" w:rsidRPr="00853C78">
        <w:t>(COM(2023)0905 – C9-0436/2023 – 2023/0435(COD))</w:t>
      </w:r>
      <w:bookmarkEnd w:id="7"/>
    </w:p>
    <w:p w14:paraId="45A1B83A" w14:textId="77777777" w:rsidR="002D7418" w:rsidRDefault="002D7418" w:rsidP="00050703">
      <w:pPr>
        <w:pStyle w:val="NormalBold"/>
      </w:pPr>
    </w:p>
    <w:p w14:paraId="6826061C" w14:textId="1FEF97DD" w:rsidR="00050703" w:rsidRPr="002D7418" w:rsidRDefault="00050703" w:rsidP="00050703">
      <w:pPr>
        <w:pStyle w:val="NormalBold"/>
      </w:pPr>
      <w:r w:rsidRPr="002D7418">
        <w:t>(Συνήθης νομοθετική διαδικασία: πρώτη ανάγνωση)</w:t>
      </w:r>
    </w:p>
    <w:p w14:paraId="15C55DE8" w14:textId="77777777" w:rsidR="00050703" w:rsidRPr="002D7418" w:rsidRDefault="00050703" w:rsidP="00050703">
      <w:pPr>
        <w:pStyle w:val="EPComma"/>
      </w:pPr>
      <w:r w:rsidRPr="002D7418">
        <w:rPr>
          <w:i/>
          <w:iCs/>
        </w:rPr>
        <w:t>Το Ευρωπαϊκό Κοινοβούλιο</w:t>
      </w:r>
      <w:r w:rsidRPr="002D7418">
        <w:t>,</w:t>
      </w:r>
    </w:p>
    <w:p w14:paraId="4FB038D0" w14:textId="77777777" w:rsidR="00050703" w:rsidRPr="002D7418" w:rsidRDefault="00050703" w:rsidP="00050703">
      <w:pPr>
        <w:pStyle w:val="NormalHanging12a"/>
      </w:pPr>
      <w:r w:rsidRPr="002D7418">
        <w:t>–</w:t>
      </w:r>
      <w:r w:rsidRPr="002D7418">
        <w:tab/>
        <w:t>έχοντας υπόψη την πρόταση της Επιτροπής προς το Ευρωπαϊκό Κοινοβούλιο και το Συμβούλιο (COM(2023)0905),</w:t>
      </w:r>
    </w:p>
    <w:p w14:paraId="368071DC" w14:textId="77777777" w:rsidR="00050703" w:rsidRPr="002D7418" w:rsidRDefault="00050703" w:rsidP="00050703">
      <w:pPr>
        <w:pStyle w:val="NormalHanging12a"/>
      </w:pPr>
      <w:r w:rsidRPr="002D7418">
        <w:t>–</w:t>
      </w:r>
      <w:r w:rsidRPr="002D7418">
        <w:tab/>
        <w:t>έχοντας υπόψη το άρθρο 294 παράγραφος 2 και το άρθρο 114 της Συνθήκης για τη λειτουργία της Ευρωπαϊκής Ένωσης, σύμφωνα με τα οποία τού υποβλήθηκε η πρόταση από την Επιτροπή (C9-0436/2023),</w:t>
      </w:r>
    </w:p>
    <w:p w14:paraId="789CC6C8" w14:textId="77777777" w:rsidR="00050703" w:rsidRPr="002D7418" w:rsidRDefault="00050703" w:rsidP="00050703">
      <w:pPr>
        <w:pStyle w:val="NormalHanging12a"/>
      </w:pPr>
      <w:r w:rsidRPr="002D7418">
        <w:t>–</w:t>
      </w:r>
      <w:r w:rsidRPr="002D7418">
        <w:tab/>
        <w:t>έχοντας υπόψη το άρθρο 294 παράγραφος 3 της Συνθήκης για τη λειτουργία της Ευρωπαϊκής Ένωσης,</w:t>
      </w:r>
    </w:p>
    <w:p w14:paraId="03EE0E1F" w14:textId="77777777" w:rsidR="00050703" w:rsidRPr="002D7418" w:rsidRDefault="00050703" w:rsidP="00050703">
      <w:pPr>
        <w:pStyle w:val="NormalHanging12a"/>
      </w:pPr>
      <w:r w:rsidRPr="002D7418">
        <w:t>–</w:t>
      </w:r>
      <w:r w:rsidRPr="002D7418">
        <w:tab/>
        <w:t>έχοντας υπόψη τη γνωμοδότηση της Ευρωπαϊκής Οικονομικής και Κοινωνικής Επιτροπής της 24ης Απριλίου 2024</w:t>
      </w:r>
      <w:r w:rsidRPr="002D7418">
        <w:rPr>
          <w:rStyle w:val="FootnoteReference"/>
        </w:rPr>
        <w:footnoteReference w:id="1"/>
      </w:r>
      <w:r w:rsidRPr="002D7418">
        <w:t>,</w:t>
      </w:r>
    </w:p>
    <w:p w14:paraId="41D6D381" w14:textId="75BC74C2" w:rsidR="00797C3F" w:rsidRPr="00853C78" w:rsidRDefault="00797C3F" w:rsidP="00050703">
      <w:pPr>
        <w:pStyle w:val="NormalHanging12a"/>
      </w:pPr>
      <w:r w:rsidRPr="002D7418">
        <w:t>–</w:t>
      </w:r>
      <w:r w:rsidRPr="002D7418">
        <w:tab/>
        <w:t>έχοντας υπόψη την προσωρινή συμφωνία που εγκρίθηκε από την αρμόδια επιτροπή σύμφωνα με το άρθρο 75 παράγραφος 4 του Κανονισμού του,</w:t>
      </w:r>
      <w:r w:rsidRPr="002D7418">
        <w:rPr>
          <w:snapToGrid w:val="0"/>
        </w:rPr>
        <w:t xml:space="preserve"> </w:t>
      </w:r>
      <w:r w:rsidRPr="002D7418">
        <w:t>και τη δέσμευση του εκπροσώπου του Συμβουλίου, με επιστολή της 19ης Δεκεμβρίου 202</w:t>
      </w:r>
      <w:r w:rsidR="007F7D76" w:rsidRPr="00853C78">
        <w:t>5</w:t>
      </w:r>
      <w:r w:rsidRPr="002D7418">
        <w:t>, να εγκρίνει τη θέση του Κοινοβουλίου, σύμφωνα με το άρθρο 294 παράγραφος 4 της Συνθήκης για τη λειτουργία της Ευρωπαϊκής Ένωσης,</w:t>
      </w:r>
    </w:p>
    <w:p w14:paraId="4B663E99" w14:textId="286B9243" w:rsidR="00050703" w:rsidRPr="002D7418" w:rsidRDefault="00050703" w:rsidP="00050703">
      <w:pPr>
        <w:pStyle w:val="NormalHanging12a"/>
      </w:pPr>
      <w:r w:rsidRPr="002D7418">
        <w:t>–</w:t>
      </w:r>
      <w:r w:rsidRPr="002D7418">
        <w:tab/>
        <w:t>έχοντας υπόψη το άρθρο 60 του Κανονισμού του,</w:t>
      </w:r>
    </w:p>
    <w:p w14:paraId="2C7C61E1" w14:textId="77777777" w:rsidR="00050703" w:rsidRPr="002D7418" w:rsidRDefault="00050703" w:rsidP="00050703">
      <w:pPr>
        <w:pStyle w:val="NormalHanging12a"/>
      </w:pPr>
      <w:r w:rsidRPr="002D7418">
        <w:t>–</w:t>
      </w:r>
      <w:r w:rsidRPr="002D7418">
        <w:tab/>
        <w:t>έχοντας υπόψη τη γνωμοδότηση της Επιτροπής Μεταφορών και Τουρισμού,</w:t>
      </w:r>
    </w:p>
    <w:p w14:paraId="3AC3B69A" w14:textId="77777777" w:rsidR="00050703" w:rsidRPr="002D7418" w:rsidRDefault="00050703" w:rsidP="00050703">
      <w:pPr>
        <w:pStyle w:val="NormalHanging12a"/>
      </w:pPr>
      <w:r w:rsidRPr="002D7418">
        <w:t>–</w:t>
      </w:r>
      <w:r w:rsidRPr="002D7418">
        <w:tab/>
        <w:t xml:space="preserve">έχοντας υπόψη την έκθεση της Επιτροπής Εσωτερικής Αγοράς και Προστασίας των </w:t>
      </w:r>
      <w:r w:rsidRPr="002D7418">
        <w:lastRenderedPageBreak/>
        <w:t>Καταναλωτών (A10-0140/2025),</w:t>
      </w:r>
    </w:p>
    <w:p w14:paraId="0140FED3" w14:textId="56A3E7AE" w:rsidR="00050703" w:rsidRPr="002D7418" w:rsidRDefault="00050703" w:rsidP="00050703">
      <w:pPr>
        <w:pStyle w:val="NormalHanging12a"/>
      </w:pPr>
      <w:r w:rsidRPr="002D7418">
        <w:t>1.</w:t>
      </w:r>
      <w:r w:rsidRPr="002D7418">
        <w:tab/>
        <w:t>εγκρίνει τη θέση του σε πρώτη ανάγνωση όπως παρατίθεται κατωτέρω</w:t>
      </w:r>
      <w:r w:rsidR="00543208" w:rsidRPr="002D7418">
        <w:rPr>
          <w:rStyle w:val="FootnoteReference"/>
        </w:rPr>
        <w:footnoteReference w:id="2"/>
      </w:r>
      <w:r w:rsidRPr="002D7418">
        <w:t>·</w:t>
      </w:r>
    </w:p>
    <w:p w14:paraId="357CA611" w14:textId="77777777" w:rsidR="00050703" w:rsidRPr="002D7418" w:rsidRDefault="00050703" w:rsidP="00050703">
      <w:pPr>
        <w:pStyle w:val="NormalHanging12a"/>
      </w:pPr>
      <w:r w:rsidRPr="002D7418">
        <w:t>2.</w:t>
      </w:r>
      <w:r w:rsidRPr="002D7418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14:paraId="78571024" w14:textId="77777777" w:rsidR="005B3DEE" w:rsidRDefault="00050703" w:rsidP="00050703">
      <w:pPr>
        <w:pStyle w:val="NormalHanging12a"/>
      </w:pPr>
      <w:r w:rsidRPr="002D7418">
        <w:t>3.</w:t>
      </w:r>
      <w:r w:rsidRPr="002D7418">
        <w:tab/>
        <w:t>αναθέτει στην Πρόεδρό του να διαβιβάσει τη θέση του Κοινοβουλίου στο Συμβούλιο, στην Επιτροπή και στα εθνικά κοινοβούλια</w:t>
      </w:r>
    </w:p>
    <w:p w14:paraId="16EED434" w14:textId="77777777" w:rsidR="002D7418" w:rsidRDefault="002D7418" w:rsidP="00050703">
      <w:pPr>
        <w:pStyle w:val="NormalHanging12a"/>
      </w:pPr>
    </w:p>
    <w:p w14:paraId="5F517CD8" w14:textId="07A62A17" w:rsidR="002D7418" w:rsidRPr="002D7418" w:rsidRDefault="002D7418" w:rsidP="00050703">
      <w:pPr>
        <w:pStyle w:val="NormalHanging12a"/>
        <w:sectPr w:rsidR="002D7418" w:rsidRPr="002D7418" w:rsidSect="002D7418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957FCCB" w14:textId="6BF3F57D" w:rsidR="005B3DEE" w:rsidRPr="002D7418" w:rsidRDefault="005B3DEE" w:rsidP="005B3DEE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 w:rsidRPr="002D7418">
        <w:rPr>
          <w:b/>
        </w:rPr>
        <w:lastRenderedPageBreak/>
        <w:t>P10_TC1-COD(2023)0435</w:t>
      </w:r>
    </w:p>
    <w:p w14:paraId="60035C73" w14:textId="1458DA6D" w:rsidR="005B3DEE" w:rsidRPr="002D7418" w:rsidRDefault="005B3DEE" w:rsidP="005B3DEE">
      <w:pPr>
        <w:pStyle w:val="NormalHanging12a"/>
        <w:ind w:left="0" w:firstLine="0"/>
        <w:rPr>
          <w:rFonts w:eastAsia="Calibri"/>
          <w:b/>
          <w:color w:val="000000"/>
          <w:szCs w:val="22"/>
          <w:lang w:eastAsia="en-US"/>
        </w:rPr>
      </w:pPr>
      <w:r w:rsidRPr="002D7418">
        <w:rPr>
          <w:b/>
        </w:rPr>
        <w:t xml:space="preserve">Θέση του Ευρωπαϊκού Κοινοβουλίου που καθορίστηκε σε πρώτη ανάγνωση στις 12 Μαρτίου 2026 εν όψει της έγκρισης οδηγίας (ΕΕ) 2026/… </w:t>
      </w:r>
      <w:r w:rsidR="0034695F" w:rsidRPr="002D7418">
        <w:rPr>
          <w:b/>
        </w:rPr>
        <w:t xml:space="preserve">του Ευρωπαϊκού Κοινοβουλίου και του Συμβουλίου </w:t>
      </w:r>
      <w:r w:rsidRPr="002D7418">
        <w:rPr>
          <w:rFonts w:eastAsia="Calibri"/>
          <w:b/>
          <w:color w:val="000000"/>
          <w:szCs w:val="22"/>
          <w:lang w:eastAsia="en-US"/>
        </w:rPr>
        <w:t>για την τροποποίηση της οδηγίας (ΕΕ) 2015/2302 ώστε να καταστεί αποτελεσματικότερη η προστασία των ταξιδιωτών και να απλουστευθούν και να αποσαφηνιστούν ορισμένες πτυχές της εν λόγω οδηγίας</w:t>
      </w:r>
    </w:p>
    <w:p w14:paraId="1A991BF4" w14:textId="5023C92C" w:rsidR="00560038" w:rsidRDefault="00560038" w:rsidP="00560038">
      <w:pPr>
        <w:rPr>
          <w:i/>
        </w:rPr>
      </w:pPr>
      <w:bookmarkStart w:id="8" w:name="_Hlk211942760"/>
      <w:r w:rsidRPr="007B7B26">
        <w:rPr>
          <w:i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i/>
        </w:rPr>
        <w:t>οδηγία</w:t>
      </w:r>
      <w:r w:rsidRPr="007B7B26">
        <w:rPr>
          <w:i/>
        </w:rPr>
        <w:t xml:space="preserve"> 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2026/10</w:t>
      </w:r>
      <w:r>
        <w:rPr>
          <w:i/>
        </w:rPr>
        <w:t>2</w:t>
      </w:r>
      <w:r>
        <w:rPr>
          <w:i/>
        </w:rPr>
        <w:t>4.</w:t>
      </w:r>
      <w:r w:rsidRPr="007B7B26">
        <w:rPr>
          <w:i/>
        </w:rPr>
        <w:t>)</w:t>
      </w:r>
    </w:p>
    <w:bookmarkEnd w:id="8"/>
    <w:p w14:paraId="09FBA39C" w14:textId="77777777" w:rsidR="00050703" w:rsidRPr="002D7418" w:rsidRDefault="00050703" w:rsidP="00560038">
      <w:pPr>
        <w:widowControl/>
        <w:spacing w:line="360" w:lineRule="auto"/>
        <w:jc w:val="center"/>
      </w:pPr>
    </w:p>
    <w:sectPr w:rsidR="00050703" w:rsidRPr="002D7418" w:rsidSect="005600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7" w:h="16840" w:code="9"/>
      <w:pgMar w:top="1134" w:right="1418" w:bottom="1418" w:left="1418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4D59E" w14:textId="77777777" w:rsidR="007010A2" w:rsidRPr="00645E3C" w:rsidRDefault="007010A2">
      <w:r w:rsidRPr="00645E3C">
        <w:separator/>
      </w:r>
    </w:p>
  </w:endnote>
  <w:endnote w:type="continuationSeparator" w:id="0">
    <w:p w14:paraId="044FB3E5" w14:textId="77777777" w:rsidR="007010A2" w:rsidRPr="00645E3C" w:rsidRDefault="007010A2">
      <w:r w:rsidRPr="00645E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C9CAB" w14:textId="77777777" w:rsidR="005B3DEE" w:rsidRDefault="005B3D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E4834" w14:textId="04659AD6" w:rsidR="005B3DEE" w:rsidRPr="005B3DEE" w:rsidRDefault="005B3DEE" w:rsidP="005B3DE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26A84" w14:textId="77777777" w:rsidR="005B3DEE" w:rsidRDefault="005B3D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7AD22" w14:textId="77777777" w:rsidR="007010A2" w:rsidRPr="00645E3C" w:rsidRDefault="007010A2">
      <w:r w:rsidRPr="00645E3C">
        <w:separator/>
      </w:r>
    </w:p>
  </w:footnote>
  <w:footnote w:type="continuationSeparator" w:id="0">
    <w:p w14:paraId="3B773556" w14:textId="77777777" w:rsidR="007010A2" w:rsidRPr="00645E3C" w:rsidRDefault="007010A2">
      <w:r w:rsidRPr="00645E3C">
        <w:continuationSeparator/>
      </w:r>
    </w:p>
  </w:footnote>
  <w:footnote w:id="1">
    <w:p w14:paraId="6C2065E6" w14:textId="3F33645C" w:rsidR="00050703" w:rsidRPr="00853C78" w:rsidRDefault="00050703" w:rsidP="002D7418">
      <w:pPr>
        <w:pStyle w:val="FootnoteText"/>
        <w:tabs>
          <w:tab w:val="left" w:pos="709"/>
        </w:tabs>
        <w:ind w:left="720" w:hanging="720"/>
        <w:rPr>
          <w:sz w:val="24"/>
          <w:szCs w:val="24"/>
          <w:lang w:val="fi-FI"/>
        </w:rPr>
      </w:pPr>
      <w:r w:rsidRPr="00543208">
        <w:rPr>
          <w:rStyle w:val="FootnoteReference"/>
          <w:sz w:val="24"/>
          <w:szCs w:val="24"/>
          <w:lang w:val="el-GR"/>
        </w:rPr>
        <w:footnoteRef/>
      </w:r>
      <w:r w:rsidR="00645E3C" w:rsidRPr="00853C78">
        <w:rPr>
          <w:sz w:val="24"/>
          <w:szCs w:val="24"/>
          <w:lang w:val="fi-FI"/>
        </w:rPr>
        <w:t xml:space="preserve"> </w:t>
      </w:r>
      <w:r w:rsidR="00645E3C" w:rsidRPr="00853C78">
        <w:rPr>
          <w:sz w:val="24"/>
          <w:szCs w:val="24"/>
          <w:lang w:val="fi-FI"/>
        </w:rPr>
        <w:tab/>
      </w:r>
      <w:r w:rsidRPr="00543208">
        <w:rPr>
          <w:sz w:val="24"/>
          <w:szCs w:val="24"/>
          <w:lang w:val="el-GR"/>
        </w:rPr>
        <w:t>ΕΕ</w:t>
      </w:r>
      <w:r w:rsidRPr="00853C78">
        <w:rPr>
          <w:sz w:val="24"/>
          <w:szCs w:val="24"/>
          <w:lang w:val="fi-FI"/>
        </w:rPr>
        <w:t xml:space="preserve"> C, C/2024/4058, 12.7.2024, ELI: </w:t>
      </w:r>
      <w:hyperlink r:id="rId1" w:history="1">
        <w:r w:rsidRPr="00853C78">
          <w:rPr>
            <w:rStyle w:val="Hyperlink"/>
            <w:sz w:val="24"/>
            <w:szCs w:val="24"/>
            <w:lang w:val="fi-FI"/>
          </w:rPr>
          <w:t>http://data.europa.eu/eli/C/2024/4058/oj</w:t>
        </w:r>
      </w:hyperlink>
      <w:r w:rsidRPr="00853C78">
        <w:rPr>
          <w:sz w:val="24"/>
          <w:szCs w:val="24"/>
          <w:lang w:val="fi-FI"/>
        </w:rPr>
        <w:t>.</w:t>
      </w:r>
    </w:p>
  </w:footnote>
  <w:footnote w:id="2">
    <w:p w14:paraId="68FBD739" w14:textId="565D66E4" w:rsidR="00543208" w:rsidRPr="00853C78" w:rsidRDefault="00543208" w:rsidP="002D7418">
      <w:pPr>
        <w:pStyle w:val="FootnoteText"/>
        <w:tabs>
          <w:tab w:val="left" w:pos="709"/>
        </w:tabs>
        <w:ind w:left="720" w:hanging="720"/>
        <w:rPr>
          <w:sz w:val="24"/>
          <w:szCs w:val="24"/>
          <w:lang w:val="el-GR"/>
        </w:rPr>
      </w:pPr>
      <w:r w:rsidRPr="00853C78">
        <w:rPr>
          <w:rStyle w:val="FootnoteReference"/>
          <w:sz w:val="24"/>
          <w:szCs w:val="24"/>
        </w:rPr>
        <w:footnoteRef/>
      </w:r>
      <w:r w:rsidRPr="00853C78">
        <w:rPr>
          <w:sz w:val="24"/>
          <w:szCs w:val="24"/>
          <w:lang w:val="el-GR"/>
        </w:rPr>
        <w:t xml:space="preserve"> </w:t>
      </w:r>
      <w:r w:rsidRPr="00853C78">
        <w:rPr>
          <w:sz w:val="24"/>
          <w:szCs w:val="24"/>
          <w:lang w:val="el-GR"/>
        </w:rPr>
        <w:tab/>
        <w:t xml:space="preserve">Η παρούσα θέση αντικαθιστά τις τροπολογίες που εγκρίθηκαν στις </w:t>
      </w:r>
      <w:r>
        <w:rPr>
          <w:sz w:val="24"/>
          <w:szCs w:val="24"/>
          <w:lang w:val="el-GR"/>
        </w:rPr>
        <w:t>11</w:t>
      </w:r>
      <w:r w:rsidRPr="00853C78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>Σεπτεμβρίου</w:t>
      </w:r>
      <w:r w:rsidRPr="00853C78">
        <w:rPr>
          <w:sz w:val="24"/>
          <w:szCs w:val="24"/>
          <w:lang w:val="el-GR"/>
        </w:rPr>
        <w:t xml:space="preserve"> 20</w:t>
      </w:r>
      <w:r w:rsidR="007F7D76" w:rsidRPr="00853C78">
        <w:rPr>
          <w:sz w:val="24"/>
          <w:szCs w:val="24"/>
          <w:lang w:val="el-GR"/>
        </w:rPr>
        <w:t>2</w:t>
      </w:r>
      <w:r>
        <w:rPr>
          <w:sz w:val="24"/>
          <w:szCs w:val="24"/>
          <w:lang w:val="el-GR"/>
        </w:rPr>
        <w:t>5</w:t>
      </w:r>
      <w:r w:rsidRPr="00853C78">
        <w:rPr>
          <w:sz w:val="24"/>
          <w:szCs w:val="24"/>
          <w:lang w:val="el-GR"/>
        </w:rPr>
        <w:t xml:space="preserve"> (Κείμενα που εγκρίθηκαν, P</w:t>
      </w:r>
      <w:r w:rsidR="007F7D76" w:rsidRPr="00853C78">
        <w:rPr>
          <w:sz w:val="24"/>
          <w:szCs w:val="24"/>
          <w:lang w:val="el-GR"/>
        </w:rPr>
        <w:t>10</w:t>
      </w:r>
      <w:r w:rsidRPr="00853C78">
        <w:rPr>
          <w:sz w:val="24"/>
          <w:szCs w:val="24"/>
          <w:lang w:val="el-GR"/>
        </w:rPr>
        <w:t>_TA(20</w:t>
      </w:r>
      <w:r>
        <w:rPr>
          <w:sz w:val="24"/>
          <w:szCs w:val="24"/>
          <w:lang w:val="el-GR"/>
        </w:rPr>
        <w:t>25</w:t>
      </w:r>
      <w:r w:rsidRPr="00853C78">
        <w:rPr>
          <w:sz w:val="24"/>
          <w:szCs w:val="24"/>
          <w:lang w:val="el-GR"/>
        </w:rPr>
        <w:t>)0</w:t>
      </w:r>
      <w:r>
        <w:rPr>
          <w:sz w:val="24"/>
          <w:szCs w:val="24"/>
          <w:lang w:val="el-GR"/>
        </w:rPr>
        <w:t>195</w:t>
      </w:r>
      <w:r w:rsidRPr="00853C78">
        <w:rPr>
          <w:sz w:val="24"/>
          <w:szCs w:val="24"/>
          <w:lang w:val="el-G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CB7B0" w14:textId="77777777" w:rsidR="005B3DEE" w:rsidRDefault="005B3D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21BA0" w14:textId="77777777" w:rsidR="005B3DEE" w:rsidRDefault="005B3DE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C649A" w14:textId="77777777" w:rsidR="005B3DEE" w:rsidRDefault="005B3D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2127574204">
    <w:abstractNumId w:val="0"/>
  </w:num>
  <w:num w:numId="2" w16cid:durableId="91441779">
    <w:abstractNumId w:val="8"/>
  </w:num>
  <w:num w:numId="3" w16cid:durableId="1371224461">
    <w:abstractNumId w:val="4"/>
  </w:num>
  <w:num w:numId="4" w16cid:durableId="1583297739">
    <w:abstractNumId w:val="12"/>
  </w:num>
  <w:num w:numId="5" w16cid:durableId="493028266">
    <w:abstractNumId w:val="15"/>
  </w:num>
  <w:num w:numId="6" w16cid:durableId="19748251">
    <w:abstractNumId w:val="14"/>
  </w:num>
  <w:num w:numId="7" w16cid:durableId="194975596">
    <w:abstractNumId w:val="22"/>
  </w:num>
  <w:num w:numId="8" w16cid:durableId="2051998500">
    <w:abstractNumId w:val="9"/>
  </w:num>
  <w:num w:numId="9" w16cid:durableId="920985168">
    <w:abstractNumId w:val="10"/>
  </w:num>
  <w:num w:numId="10" w16cid:durableId="859395038">
    <w:abstractNumId w:val="11"/>
  </w:num>
  <w:num w:numId="11" w16cid:durableId="1884709445">
    <w:abstractNumId w:val="13"/>
  </w:num>
  <w:num w:numId="12" w16cid:durableId="907809623">
    <w:abstractNumId w:val="6"/>
  </w:num>
  <w:num w:numId="13" w16cid:durableId="1276255905">
    <w:abstractNumId w:val="23"/>
  </w:num>
  <w:num w:numId="14" w16cid:durableId="641539383">
    <w:abstractNumId w:val="7"/>
  </w:num>
  <w:num w:numId="15" w16cid:durableId="1463424940">
    <w:abstractNumId w:val="2"/>
  </w:num>
  <w:num w:numId="16" w16cid:durableId="1445808034">
    <w:abstractNumId w:val="1"/>
  </w:num>
  <w:num w:numId="17" w16cid:durableId="1852645536">
    <w:abstractNumId w:val="18"/>
  </w:num>
  <w:num w:numId="18" w16cid:durableId="850142578">
    <w:abstractNumId w:val="17"/>
  </w:num>
  <w:num w:numId="19" w16cid:durableId="9839530">
    <w:abstractNumId w:val="16"/>
  </w:num>
  <w:num w:numId="20" w16cid:durableId="1073358758">
    <w:abstractNumId w:val="20"/>
  </w:num>
  <w:num w:numId="21" w16cid:durableId="1326860946">
    <w:abstractNumId w:val="19"/>
  </w:num>
  <w:num w:numId="22" w16cid:durableId="1663196454">
    <w:abstractNumId w:val="21"/>
  </w:num>
  <w:num w:numId="23" w16cid:durableId="808937615">
    <w:abstractNumId w:val="3"/>
  </w:num>
  <w:num w:numId="24" w16cid:durableId="1023554113">
    <w:abstractNumId w:val="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0/2025"/>
    <w:docVar w:name="dvlangue" w:val="EL"/>
    <w:docVar w:name="dvnumam" w:val="135"/>
    <w:docVar w:name="dvpe" w:val="768.075"/>
    <w:docVar w:name="dvrapporteur" w:val="Εισηγητής: "/>
    <w:docVar w:name="dvtitre" w:val="Νομοθετικό ψήφισμα του Ευρωπαϊκού Κοινοβουλίου σχετικά με την πρόταση οδηγίας του Ευρωπαϊκού Κοινοβουλίου και του Συμβουλίου για την τροποποίηση της οδηγίας (ΕΕ) 2015/2302 ώστε να καταστεί αποτελεσματικότερη η προστασία των ταξιδιωτών και να απλουστευθούν και να αποσαφηνιστούν ορισμένες πτυχές της οδηγίας(COM(2023)0905 – C9-0436/2023 – 2023/0435(COD))"/>
  </w:docVars>
  <w:rsids>
    <w:rsidRoot w:val="007010A2"/>
    <w:rsid w:val="00002272"/>
    <w:rsid w:val="00050703"/>
    <w:rsid w:val="00064002"/>
    <w:rsid w:val="000677B9"/>
    <w:rsid w:val="000831BA"/>
    <w:rsid w:val="000A42CC"/>
    <w:rsid w:val="000E7DD9"/>
    <w:rsid w:val="0010095E"/>
    <w:rsid w:val="00105325"/>
    <w:rsid w:val="00125B37"/>
    <w:rsid w:val="0015372A"/>
    <w:rsid w:val="00155AC5"/>
    <w:rsid w:val="00187494"/>
    <w:rsid w:val="001F32AE"/>
    <w:rsid w:val="002767FF"/>
    <w:rsid w:val="002B18FE"/>
    <w:rsid w:val="002B5493"/>
    <w:rsid w:val="002D7418"/>
    <w:rsid w:val="00343214"/>
    <w:rsid w:val="0034695F"/>
    <w:rsid w:val="00361C00"/>
    <w:rsid w:val="00395FA1"/>
    <w:rsid w:val="003E15D4"/>
    <w:rsid w:val="00411CCE"/>
    <w:rsid w:val="0041666E"/>
    <w:rsid w:val="00417387"/>
    <w:rsid w:val="00421060"/>
    <w:rsid w:val="00471C19"/>
    <w:rsid w:val="004867E3"/>
    <w:rsid w:val="0049219E"/>
    <w:rsid w:val="00494A28"/>
    <w:rsid w:val="004C0004"/>
    <w:rsid w:val="004C5D52"/>
    <w:rsid w:val="0050519A"/>
    <w:rsid w:val="005072A1"/>
    <w:rsid w:val="00514517"/>
    <w:rsid w:val="00543208"/>
    <w:rsid w:val="00545827"/>
    <w:rsid w:val="00560038"/>
    <w:rsid w:val="00560270"/>
    <w:rsid w:val="005B3DEE"/>
    <w:rsid w:val="005C2568"/>
    <w:rsid w:val="005C2ADA"/>
    <w:rsid w:val="005F1B17"/>
    <w:rsid w:val="006037C0"/>
    <w:rsid w:val="00645E3C"/>
    <w:rsid w:val="006631B6"/>
    <w:rsid w:val="00680577"/>
    <w:rsid w:val="006F74FA"/>
    <w:rsid w:val="007010A2"/>
    <w:rsid w:val="00731ADD"/>
    <w:rsid w:val="00734777"/>
    <w:rsid w:val="00747932"/>
    <w:rsid w:val="00751A4A"/>
    <w:rsid w:val="00756632"/>
    <w:rsid w:val="00762C74"/>
    <w:rsid w:val="00786EC0"/>
    <w:rsid w:val="00797C3F"/>
    <w:rsid w:val="007D1690"/>
    <w:rsid w:val="007E22AD"/>
    <w:rsid w:val="007F7D76"/>
    <w:rsid w:val="00817416"/>
    <w:rsid w:val="00842779"/>
    <w:rsid w:val="00843550"/>
    <w:rsid w:val="00853C78"/>
    <w:rsid w:val="00860525"/>
    <w:rsid w:val="00865F67"/>
    <w:rsid w:val="00881A7B"/>
    <w:rsid w:val="008840E5"/>
    <w:rsid w:val="00887B3E"/>
    <w:rsid w:val="008C2AC6"/>
    <w:rsid w:val="008F3077"/>
    <w:rsid w:val="00930C23"/>
    <w:rsid w:val="0093193B"/>
    <w:rsid w:val="009509D8"/>
    <w:rsid w:val="00950B64"/>
    <w:rsid w:val="00981893"/>
    <w:rsid w:val="00A104E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544B"/>
    <w:rsid w:val="00B257A2"/>
    <w:rsid w:val="00B558F0"/>
    <w:rsid w:val="00B9280A"/>
    <w:rsid w:val="00BD48FE"/>
    <w:rsid w:val="00BD7BD8"/>
    <w:rsid w:val="00BE6ADC"/>
    <w:rsid w:val="00C05BFE"/>
    <w:rsid w:val="00C2170D"/>
    <w:rsid w:val="00C23CD4"/>
    <w:rsid w:val="00C61C0C"/>
    <w:rsid w:val="00C941CB"/>
    <w:rsid w:val="00CA26EC"/>
    <w:rsid w:val="00CC2357"/>
    <w:rsid w:val="00CE04A2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63F1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DA33B5"/>
  <w15:chartTrackingRefBased/>
  <w15:docId w15:val="{4CC247FF-B6CC-4D98-9294-3F0123B30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 Reference Number,Footnote Reference_LVL6,Footnote Reference_LVL61,Footnote Reference_LVL62,Footnote Reference_LVL63,Footnote Reference_LVL64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05070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70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70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70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70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703"/>
    <w:rPr>
      <w:i/>
      <w:sz w:val="22"/>
      <w:lang w:val="el-G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703"/>
    <w:rPr>
      <w:rFonts w:ascii="Arial" w:hAnsi="Arial"/>
      <w:sz w:val="24"/>
      <w:lang w:val="el-GR"/>
    </w:rPr>
  </w:style>
  <w:style w:type="character" w:customStyle="1" w:styleId="Heading8Char">
    <w:name w:val="Heading 8 Char"/>
    <w:basedOn w:val="DefaultParagraphFont"/>
    <w:link w:val="Heading8"/>
    <w:semiHidden/>
    <w:rsid w:val="00050703"/>
    <w:rPr>
      <w:rFonts w:ascii="Arial" w:hAnsi="Arial"/>
      <w:i/>
      <w:sz w:val="24"/>
      <w:lang w:val="el-GR"/>
    </w:rPr>
  </w:style>
  <w:style w:type="character" w:customStyle="1" w:styleId="Heading9Char">
    <w:name w:val="Heading 9 Char"/>
    <w:basedOn w:val="DefaultParagraphFont"/>
    <w:link w:val="Heading9"/>
    <w:semiHidden/>
    <w:rsid w:val="00050703"/>
    <w:rPr>
      <w:rFonts w:ascii="Arial" w:hAnsi="Arial"/>
      <w:b/>
      <w:i/>
      <w:sz w:val="18"/>
      <w:lang w:val="el-GR"/>
    </w:rPr>
  </w:style>
  <w:style w:type="paragraph" w:styleId="TOCHeading">
    <w:name w:val="TOC Heading"/>
    <w:basedOn w:val="Normal"/>
    <w:next w:val="Normal"/>
    <w:uiPriority w:val="39"/>
    <w:unhideWhenUsed/>
    <w:qFormat/>
    <w:rsid w:val="0005070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5070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5070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50703"/>
    <w:pPr>
      <w:spacing w:after="120"/>
    </w:pPr>
  </w:style>
  <w:style w:type="paragraph" w:customStyle="1" w:styleId="PageHeading">
    <w:name w:val="PageHeading"/>
    <w:basedOn w:val="Normal"/>
    <w:rsid w:val="0005070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50703"/>
    <w:rPr>
      <w:b/>
    </w:rPr>
  </w:style>
  <w:style w:type="paragraph" w:customStyle="1" w:styleId="NormalBold12a">
    <w:name w:val="NormalBold12a"/>
    <w:basedOn w:val="Normal"/>
    <w:rsid w:val="00050703"/>
    <w:pPr>
      <w:spacing w:after="240"/>
    </w:pPr>
    <w:rPr>
      <w:b/>
    </w:rPr>
  </w:style>
  <w:style w:type="paragraph" w:customStyle="1" w:styleId="AmJustText">
    <w:name w:val="AmJustText"/>
    <w:basedOn w:val="Normal"/>
    <w:rsid w:val="00050703"/>
    <w:pPr>
      <w:spacing w:after="240"/>
    </w:pPr>
    <w:rPr>
      <w:i/>
    </w:rPr>
  </w:style>
  <w:style w:type="paragraph" w:customStyle="1" w:styleId="NormalHanging12a">
    <w:name w:val="NormalHanging12a"/>
    <w:basedOn w:val="Normal"/>
    <w:link w:val="NormalHanging12aChar"/>
    <w:rsid w:val="0005070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50703"/>
    <w:pPr>
      <w:spacing w:after="480"/>
      <w:ind w:left="1417"/>
    </w:pPr>
  </w:style>
  <w:style w:type="paragraph" w:customStyle="1" w:styleId="CoverNormal">
    <w:name w:val="CoverNormal"/>
    <w:basedOn w:val="Normal"/>
    <w:rsid w:val="00050703"/>
    <w:pPr>
      <w:ind w:left="1418"/>
    </w:pPr>
  </w:style>
  <w:style w:type="paragraph" w:customStyle="1" w:styleId="AmCrossRef">
    <w:name w:val="AmCrossRef"/>
    <w:basedOn w:val="Normal"/>
    <w:rsid w:val="0005070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5070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5070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5070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5070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5070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0507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0703"/>
    <w:rPr>
      <w:sz w:val="24"/>
      <w:lang w:val="el-GR"/>
    </w:rPr>
  </w:style>
  <w:style w:type="paragraph" w:customStyle="1" w:styleId="AmOrLang">
    <w:name w:val="AmOrLang"/>
    <w:basedOn w:val="Normal"/>
    <w:rsid w:val="0005070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5070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5070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50703"/>
    <w:pPr>
      <w:spacing w:before="240"/>
    </w:pPr>
    <w:rPr>
      <w:b/>
    </w:rPr>
  </w:style>
  <w:style w:type="paragraph" w:customStyle="1" w:styleId="EPBody">
    <w:name w:val="EPBody"/>
    <w:basedOn w:val="Normal"/>
    <w:rsid w:val="0005070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5070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50703"/>
    <w:pPr>
      <w:spacing w:before="480" w:after="240"/>
    </w:pPr>
  </w:style>
  <w:style w:type="paragraph" w:customStyle="1" w:styleId="Lgendesigne">
    <w:name w:val="Légende signe"/>
    <w:basedOn w:val="Normal"/>
    <w:rsid w:val="0005070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5070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50703"/>
    <w:rPr>
      <w:sz w:val="18"/>
    </w:rPr>
  </w:style>
  <w:style w:type="paragraph" w:customStyle="1" w:styleId="Normal24a">
    <w:name w:val="Normal24a"/>
    <w:basedOn w:val="Normal"/>
    <w:rsid w:val="00050703"/>
    <w:pPr>
      <w:spacing w:after="480"/>
    </w:pPr>
  </w:style>
  <w:style w:type="paragraph" w:customStyle="1" w:styleId="NormalBoldCenter">
    <w:name w:val="NormalBoldCenter"/>
    <w:basedOn w:val="Normal"/>
    <w:rsid w:val="00050703"/>
    <w:pPr>
      <w:jc w:val="center"/>
    </w:pPr>
    <w:rPr>
      <w:b/>
    </w:rPr>
  </w:style>
  <w:style w:type="paragraph" w:customStyle="1" w:styleId="Footprint12b">
    <w:name w:val="Footprint12b"/>
    <w:basedOn w:val="Normal"/>
    <w:rsid w:val="00050703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050703"/>
    <w:rPr>
      <w:szCs w:val="24"/>
    </w:rPr>
  </w:style>
  <w:style w:type="character" w:styleId="Hyperlink">
    <w:name w:val="Hyperlink"/>
    <w:basedOn w:val="DefaultParagraphFont"/>
    <w:rsid w:val="00050703"/>
    <w:rPr>
      <w:color w:val="0563C1" w:themeColor="hyperlink"/>
      <w:u w:val="single"/>
    </w:rPr>
  </w:style>
  <w:style w:type="paragraph" w:customStyle="1" w:styleId="FreeForm">
    <w:name w:val="Free Form"/>
    <w:basedOn w:val="Normal"/>
    <w:rsid w:val="00050703"/>
    <w:pPr>
      <w:widowControl/>
    </w:pPr>
    <w:rPr>
      <w:rFonts w:ascii="Helvetica" w:eastAsia="Calibri" w:hAnsi="Helvetica"/>
      <w:color w:val="000000"/>
      <w:szCs w:val="24"/>
    </w:rPr>
  </w:style>
  <w:style w:type="paragraph" w:styleId="Footer">
    <w:name w:val="footer"/>
    <w:basedOn w:val="Normal"/>
    <w:link w:val="FooterChar"/>
    <w:uiPriority w:val="99"/>
    <w:rsid w:val="000507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0703"/>
    <w:rPr>
      <w:sz w:val="24"/>
      <w:lang w:val="el-GR"/>
    </w:rPr>
  </w:style>
  <w:style w:type="character" w:customStyle="1" w:styleId="Normal6Char">
    <w:name w:val="Normal6 Char"/>
    <w:basedOn w:val="DefaultParagraphFont"/>
    <w:link w:val="Normal6"/>
    <w:locked/>
    <w:rsid w:val="00050703"/>
    <w:rPr>
      <w:sz w:val="24"/>
      <w:lang w:val="el-GR"/>
    </w:rPr>
  </w:style>
  <w:style w:type="paragraph" w:customStyle="1" w:styleId="Normal6">
    <w:name w:val="Normal6"/>
    <w:basedOn w:val="Normal"/>
    <w:link w:val="Normal6Char"/>
    <w:rsid w:val="00050703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50703"/>
    <w:rPr>
      <w:b/>
      <w:sz w:val="24"/>
      <w:lang w:val="el-GR"/>
    </w:rPr>
  </w:style>
  <w:style w:type="paragraph" w:customStyle="1" w:styleId="Normal12Italic">
    <w:name w:val="Normal12Italic"/>
    <w:basedOn w:val="Normal"/>
    <w:rsid w:val="00050703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050703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05070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5070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050703"/>
    <w:pPr>
      <w:jc w:val="right"/>
    </w:pPr>
    <w:rPr>
      <w:lang w:val="el-GR"/>
    </w:rPr>
  </w:style>
  <w:style w:type="character" w:styleId="FollowedHyperlink">
    <w:name w:val="FollowedHyperlink"/>
    <w:basedOn w:val="DefaultParagraphFont"/>
    <w:rsid w:val="00050703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nhideWhenUsed/>
    <w:rsid w:val="000507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50703"/>
    <w:rPr>
      <w:rFonts w:ascii="Segoe UI" w:hAnsi="Segoe UI" w:cs="Segoe UI"/>
      <w:sz w:val="18"/>
      <w:szCs w:val="18"/>
      <w:lang w:val="el-GR"/>
    </w:rPr>
  </w:style>
  <w:style w:type="character" w:styleId="CommentReference">
    <w:name w:val="annotation reference"/>
    <w:basedOn w:val="DefaultParagraphFont"/>
    <w:uiPriority w:val="99"/>
    <w:rsid w:val="00050703"/>
    <w:rPr>
      <w:sz w:val="16"/>
      <w:szCs w:val="16"/>
    </w:rPr>
  </w:style>
  <w:style w:type="paragraph" w:styleId="CommentText">
    <w:name w:val="annotation text"/>
    <w:basedOn w:val="Normal"/>
    <w:link w:val="CommentTextChar"/>
    <w:rsid w:val="0005070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0703"/>
    <w:rPr>
      <w:lang w:val="el-G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507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50703"/>
    <w:rPr>
      <w:b/>
      <w:bCs/>
      <w:lang w:val="el-GR"/>
    </w:rPr>
  </w:style>
  <w:style w:type="paragraph" w:customStyle="1" w:styleId="msonormal0">
    <w:name w:val="msonormal"/>
    <w:basedOn w:val="Normal"/>
    <w:rsid w:val="00050703"/>
    <w:pPr>
      <w:widowControl/>
      <w:spacing w:before="100" w:beforeAutospacing="1" w:after="100" w:afterAutospacing="1"/>
    </w:pPr>
    <w:rPr>
      <w:szCs w:val="24"/>
    </w:rPr>
  </w:style>
  <w:style w:type="paragraph" w:styleId="ListParagraph">
    <w:name w:val="List Paragraph"/>
    <w:basedOn w:val="Normal"/>
    <w:uiPriority w:val="1"/>
    <w:qFormat/>
    <w:rsid w:val="00050703"/>
    <w:pPr>
      <w:autoSpaceDE w:val="0"/>
      <w:autoSpaceDN w:val="0"/>
      <w:ind w:left="107" w:right="105"/>
      <w:jc w:val="both"/>
    </w:pPr>
    <w:rPr>
      <w:rFonts w:ascii="Cambria" w:eastAsia="Cambria" w:hAnsi="Cambria" w:cs="Cambria"/>
      <w:sz w:val="22"/>
      <w:szCs w:val="22"/>
      <w:lang w:eastAsia="en-US"/>
    </w:rPr>
  </w:style>
  <w:style w:type="paragraph" w:customStyle="1" w:styleId="CoverBold">
    <w:name w:val="CoverBold"/>
    <w:basedOn w:val="Normal"/>
    <w:rsid w:val="00050703"/>
    <w:pPr>
      <w:ind w:left="1417"/>
    </w:pPr>
    <w:rPr>
      <w:b/>
    </w:rPr>
  </w:style>
  <w:style w:type="paragraph" w:customStyle="1" w:styleId="Normal12a">
    <w:name w:val="Normal12a"/>
    <w:basedOn w:val="Normal"/>
    <w:rsid w:val="00050703"/>
    <w:pPr>
      <w:spacing w:after="240"/>
    </w:pPr>
  </w:style>
  <w:style w:type="paragraph" w:customStyle="1" w:styleId="PageHeadingNotTOC">
    <w:name w:val="PageHeadingNotTOC"/>
    <w:basedOn w:val="Normal"/>
    <w:rsid w:val="0005070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050703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050703"/>
    <w:rPr>
      <w:noProof/>
      <w:sz w:val="24"/>
    </w:rPr>
  </w:style>
  <w:style w:type="paragraph" w:customStyle="1" w:styleId="Normal12">
    <w:name w:val="Normal12"/>
    <w:basedOn w:val="Normal"/>
    <w:link w:val="Normal12Char"/>
    <w:rsid w:val="00050703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050703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050703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050703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050703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050703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050703"/>
    <w:pPr>
      <w:spacing w:before="240"/>
      <w:jc w:val="center"/>
    </w:pPr>
    <w:rPr>
      <w:i/>
    </w:rPr>
  </w:style>
  <w:style w:type="character" w:customStyle="1" w:styleId="Footer2Middle">
    <w:name w:val="Footer2Middle"/>
    <w:rsid w:val="00050703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050703"/>
    <w:pPr>
      <w:jc w:val="center"/>
    </w:pPr>
    <w:rPr>
      <w:noProof w:val="0"/>
      <w:sz w:val="56"/>
    </w:rPr>
  </w:style>
  <w:style w:type="paragraph" w:styleId="Revision">
    <w:name w:val="Revision"/>
    <w:hidden/>
    <w:uiPriority w:val="99"/>
    <w:semiHidden/>
    <w:rsid w:val="00050703"/>
    <w:rPr>
      <w:sz w:val="24"/>
      <w:szCs w:val="24"/>
      <w:lang w:val="el-GR"/>
    </w:rPr>
  </w:style>
  <w:style w:type="paragraph" w:customStyle="1" w:styleId="RollCallSymbols14pt">
    <w:name w:val="RollCallSymbols14pt"/>
    <w:basedOn w:val="Normal"/>
    <w:rsid w:val="0005070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05070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05070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050703"/>
    <w:pPr>
      <w:spacing w:before="120" w:after="120"/>
    </w:pPr>
    <w:rPr>
      <w:snapToGrid w:val="0"/>
      <w:sz w:val="16"/>
      <w:lang w:eastAsia="en-US"/>
    </w:rPr>
  </w:style>
  <w:style w:type="paragraph" w:customStyle="1" w:styleId="Point0">
    <w:name w:val="Point 0"/>
    <w:basedOn w:val="Normal"/>
    <w:rsid w:val="0005070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AmDocTypeTab">
    <w:name w:val="AmDocTypeTab"/>
    <w:basedOn w:val="Normal"/>
    <w:rsid w:val="005B3DEE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5B3DEE"/>
    <w:pPr>
      <w:spacing w:after="240"/>
      <w:jc w:val="center"/>
    </w:pPr>
  </w:style>
  <w:style w:type="paragraph" w:customStyle="1" w:styleId="AmDateTab">
    <w:name w:val="AmDateTab"/>
    <w:basedOn w:val="Normal"/>
    <w:rsid w:val="005B3DEE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5B3DEE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5B3DEE"/>
  </w:style>
  <w:style w:type="paragraph" w:customStyle="1" w:styleId="TOC11">
    <w:name w:val="TOC 11"/>
    <w:basedOn w:val="Normal"/>
    <w:next w:val="Normal"/>
    <w:uiPriority w:val="39"/>
    <w:semiHidden/>
    <w:unhideWhenUsed/>
    <w:rsid w:val="005B3DEE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5B3DEE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5B3DEE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5B3DEE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5B3DEE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5B3DEE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5B3DEE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5B3DEE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5B3DEE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5B3DEE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5B3DEE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5B3DEE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5B3DEE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5B3DEE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5B3DEE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5B3DEE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5B3DEE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5B3DEE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5B3DEE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5B3DEE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5B3DEE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5B3DEE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5B3DEE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5B3DEE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5B3DEE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5B3DEE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5B3DEE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5B3DEE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5B3DEE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5B3DEE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5B3DEE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5B3DEE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5B3DEE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5B3DEE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5B3DEE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5B3DEE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5B3DEE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5B3DEE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5B3DEE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5B3DEE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5B3DEE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5B3DEE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5B3DEE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5B3DEE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5B3DEE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5B3DEE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5B3DEE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5B3DEE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5B3DEE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5B3DEE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5B3DEE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5B3DEE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5B3DEE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5B3DEE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5B3DEE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5B3DEE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5B3DEE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5B3DEE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5B3DEE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5B3DEE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5B3DEE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5B3DEE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5B3DEE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5B3DEE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5B3DEE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5B3DEE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5B3DEE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B3DE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B3DE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B3DE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B3DE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5B3DEE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5B3DEE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5B3DEE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5B3DEE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5B3DEE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5B3DE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B3DE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B3DE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5B3DE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5B3DE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5B3DE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B3DEE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B3DEE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B3DEE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B3DEE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5B3DEE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5B3DEE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5B3DEE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5B3DEE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5B3DEE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5B3DEE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5B3DEE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5B3DEE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5B3DEE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5B3DEE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5B3DEE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5B3DEE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5B3DEE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5B3DEE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5B3DEE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5B3DEE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5B3DEE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5B3DEE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5B3DE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5B3DE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5B3DEE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5B3DEE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5B3DEE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B3DEE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B3DEE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B3DEE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B3DEE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5B3DE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B3DEE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5B3DEE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5B3DEE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B3DEE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5B3DEE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5B3DEE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5B3DEE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5B3DEE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5B3DEE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5B3DEE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5B3DEE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5B3DEE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5B3DEE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5B3DEE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5B3DEE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5B3DEE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5B3DEE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5B3DEE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5B3DEE"/>
    <w:pPr>
      <w:spacing w:before="240"/>
    </w:pPr>
  </w:style>
  <w:style w:type="paragraph" w:customStyle="1" w:styleId="Accordtitre">
    <w:name w:val="Accord titre"/>
    <w:basedOn w:val="Normal"/>
    <w:rsid w:val="005B3DEE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5B3DEE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5B3DEE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5B3DEE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5B3DEE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5B3DEE"/>
    <w:pPr>
      <w:spacing w:after="240"/>
    </w:pPr>
  </w:style>
  <w:style w:type="paragraph" w:customStyle="1" w:styleId="Annexetitre">
    <w:name w:val="Annexe titre"/>
    <w:basedOn w:val="Normal"/>
    <w:next w:val="Normal"/>
    <w:rsid w:val="005B3DE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5B3DEE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5B3DEE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5B3DEE"/>
    <w:rPr>
      <w:lang w:val="el-GR"/>
    </w:rPr>
  </w:style>
  <w:style w:type="character" w:styleId="EndnoteReference">
    <w:name w:val="endnote reference"/>
    <w:basedOn w:val="DefaultParagraphFont"/>
    <w:uiPriority w:val="99"/>
    <w:unhideWhenUsed/>
    <w:rsid w:val="005B3DEE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5B3DE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5B3DE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5B3DE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5B3DE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5B3DEE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5B3DEE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5B3DEE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5B3DEE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5B3DEE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5B3DEE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5B3DEE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5B3DEE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5B3DEE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5B3DEE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5B3DEE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5B3DEE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5B3DEE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5B3DEE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5B3DEE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5B3DEE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5B3DEE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5B3DEE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5B3DEE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5B3DEE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5B3DEE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5B3DE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BEntRefer">
    <w:name w:val="TBEntRefer"/>
    <w:basedOn w:val="TechnicalBlockBase"/>
    <w:rsid w:val="005B3DEE"/>
    <w:pPr>
      <w:widowControl/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EntLogo">
    <w:name w:val="TBEntLogo"/>
    <w:basedOn w:val="TechnicalBlockBase"/>
    <w:rsid w:val="005B3DEE"/>
    <w:pPr>
      <w:widowControl/>
      <w:tabs>
        <w:tab w:val="right" w:pos="9639"/>
      </w:tabs>
      <w:spacing w:before="0" w:after="0" w:line="360" w:lineRule="auto"/>
      <w:ind w:left="0" w:right="0"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Genredudocument">
    <w:name w:val="TBGenredudocument"/>
    <w:basedOn w:val="TechnicalBlockBase"/>
    <w:rsid w:val="005B3DEE"/>
    <w:pPr>
      <w:widowControl/>
      <w:spacing w:before="0" w:after="40" w:line="240" w:lineRule="auto"/>
      <w:ind w:left="0" w:right="0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EntEU">
    <w:name w:val="TBEntEU"/>
    <w:basedOn w:val="TechnicalBlockBase"/>
    <w:link w:val="EntEUChar"/>
    <w:rsid w:val="005B3DEE"/>
    <w:pPr>
      <w:widowControl/>
      <w:spacing w:before="240" w:after="24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36"/>
      <w:u w:val="none"/>
    </w:rPr>
  </w:style>
  <w:style w:type="paragraph" w:customStyle="1" w:styleId="TBSousEmbargo">
    <w:name w:val="TBSousEmbargo"/>
    <w:basedOn w:val="TechnicalBlockBase"/>
    <w:qFormat/>
    <w:rsid w:val="005B3DEE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  <w:lang w:eastAsia="fr-BE"/>
    </w:rPr>
  </w:style>
  <w:style w:type="character" w:customStyle="1" w:styleId="EntEUChar">
    <w:name w:val="EntEU Char"/>
    <w:basedOn w:val="DefaultParagraphFont"/>
    <w:link w:val="TBEntEU"/>
    <w:rsid w:val="005B3DEE"/>
    <w:rPr>
      <w:rFonts w:ascii="Arial" w:hAnsi="Arial" w:cs="Arial"/>
      <w:b/>
      <w:sz w:val="36"/>
      <w:szCs w:val="36"/>
      <w:u w:color="606060"/>
      <w:lang w:val="el-GR" w:eastAsia="en-US"/>
    </w:rPr>
  </w:style>
  <w:style w:type="paragraph" w:customStyle="1" w:styleId="TBSubjectTable">
    <w:name w:val="TBSubjectTable"/>
    <w:basedOn w:val="TechnicalBlockBase"/>
    <w:rsid w:val="005B3DEE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5B3DEE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5B3DEE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5B3DEE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szCs w:val="36"/>
      <w:u w:val="words" w:color="606060"/>
      <w:lang w:val="el-GR" w:eastAsia="en-US"/>
    </w:rPr>
  </w:style>
  <w:style w:type="character" w:customStyle="1" w:styleId="TechnicalBlockBaseChar">
    <w:name w:val="TechnicalBlockBase Char"/>
    <w:basedOn w:val="EntEUChar"/>
    <w:link w:val="TechnicalBlockBase"/>
    <w:rsid w:val="005B3DEE"/>
    <w:rPr>
      <w:rFonts w:ascii="Arial New Roman" w:hAnsi="Arial New Roman" w:cs="Arial"/>
      <w:b/>
      <w:i/>
      <w:dstrike/>
      <w:color w:val="606060"/>
      <w:w w:val="98"/>
      <w:sz w:val="10"/>
      <w:szCs w:val="36"/>
      <w:u w:val="words" w:color="606060"/>
      <w:lang w:val="el-GR" w:eastAsia="en-US"/>
    </w:rPr>
  </w:style>
  <w:style w:type="paragraph" w:customStyle="1" w:styleId="HeaderCouncilLarge">
    <w:name w:val="Header Council Large"/>
    <w:basedOn w:val="Normal"/>
    <w:link w:val="HeaderCouncilLargeChar"/>
    <w:rsid w:val="005B3DEE"/>
    <w:pPr>
      <w:widowControl/>
      <w:spacing w:after="440" w:line="360" w:lineRule="auto"/>
    </w:pPr>
    <w:rPr>
      <w:rFonts w:ascii="Arial" w:hAnsi="Arial" w:cs="Arial"/>
      <w:b/>
      <w:sz w:val="2"/>
      <w:szCs w:val="24"/>
      <w:u w:color="606060"/>
      <w:lang w:eastAsia="en-US"/>
    </w:rPr>
  </w:style>
  <w:style w:type="character" w:customStyle="1" w:styleId="HeaderCouncilLargeChar">
    <w:name w:val="Header Council Large Char"/>
    <w:basedOn w:val="EntEUChar"/>
    <w:link w:val="HeaderCouncilLarge"/>
    <w:rsid w:val="005B3DEE"/>
    <w:rPr>
      <w:rFonts w:ascii="Arial" w:hAnsi="Arial" w:cs="Arial"/>
      <w:b/>
      <w:sz w:val="2"/>
      <w:szCs w:val="24"/>
      <w:u w:color="606060"/>
      <w:lang w:val="el-GR" w:eastAsia="en-US"/>
    </w:rPr>
  </w:style>
  <w:style w:type="paragraph" w:customStyle="1" w:styleId="FooterText">
    <w:name w:val="Footer Text"/>
    <w:basedOn w:val="Normal"/>
    <w:rsid w:val="005B3DEE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5B3DEE"/>
    <w:rPr>
      <w:color w:val="808080"/>
    </w:rPr>
  </w:style>
  <w:style w:type="paragraph" w:customStyle="1" w:styleId="HeadingABC">
    <w:name w:val="Heading ABC"/>
    <w:basedOn w:val="Normal"/>
    <w:next w:val="Normal"/>
    <w:rsid w:val="005B3DEE"/>
    <w:pPr>
      <w:widowControl/>
      <w:numPr>
        <w:numId w:val="24"/>
      </w:numPr>
      <w:tabs>
        <w:tab w:val="clear" w:pos="567"/>
        <w:tab w:val="num" w:pos="360"/>
        <w:tab w:val="num" w:pos="1984"/>
      </w:tabs>
      <w:spacing w:before="360" w:after="120" w:line="360" w:lineRule="auto"/>
      <w:ind w:left="0" w:firstLine="0"/>
      <w:outlineLvl w:val="0"/>
    </w:pPr>
    <w:rPr>
      <w:rFonts w:eastAsia="Calibri"/>
      <w:b/>
      <w:caps/>
      <w:szCs w:val="22"/>
      <w:u w:val="single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5B3DEE"/>
    <w:rPr>
      <w:color w:val="0000FF"/>
      <w:u w:val="single"/>
    </w:rPr>
  </w:style>
  <w:style w:type="character" w:customStyle="1" w:styleId="Hyperlink2">
    <w:name w:val="Hyperlink2"/>
    <w:basedOn w:val="DefaultParagraphFont"/>
    <w:uiPriority w:val="99"/>
    <w:unhideWhenUsed/>
    <w:rsid w:val="005B3DEE"/>
    <w:rPr>
      <w:color w:val="0563C1"/>
      <w:u w:val="single"/>
    </w:rPr>
  </w:style>
  <w:style w:type="paragraph" w:customStyle="1" w:styleId="Revision1">
    <w:name w:val="Revision1"/>
    <w:next w:val="Revision"/>
    <w:hidden/>
    <w:uiPriority w:val="99"/>
    <w:semiHidden/>
    <w:rsid w:val="005B3DEE"/>
    <w:rPr>
      <w:rFonts w:eastAsia="Calibri"/>
      <w:sz w:val="24"/>
      <w:szCs w:val="22"/>
      <w:lang w:val="el-GR" w:eastAsia="en-US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5B3DEE"/>
    <w:pPr>
      <w:widowControl/>
      <w:spacing w:before="120" w:after="120"/>
    </w:pPr>
    <w:rPr>
      <w:sz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5B3DEE"/>
    <w:pPr>
      <w:widowControl/>
      <w:spacing w:before="120" w:after="120"/>
    </w:pPr>
    <w:rPr>
      <w:rFonts w:eastAsia="Calibri"/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B3DEE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1"/>
    <w:rsid w:val="005B3DEE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5B3DEE"/>
    <w:rPr>
      <w:lang w:val="el-GR"/>
    </w:rPr>
  </w:style>
  <w:style w:type="character" w:customStyle="1" w:styleId="CommentTextChar1">
    <w:name w:val="Comment Text Char1"/>
    <w:basedOn w:val="DefaultParagraphFont"/>
    <w:rsid w:val="005B3DEE"/>
    <w:rPr>
      <w:lang w:val="el-GR"/>
    </w:rPr>
  </w:style>
  <w:style w:type="character" w:customStyle="1" w:styleId="CommentSubjectChar1">
    <w:name w:val="Comment Subject Char1"/>
    <w:basedOn w:val="CommentTextChar1"/>
    <w:rsid w:val="005B3DEE"/>
    <w:rPr>
      <w:b/>
      <w:bCs/>
      <w:lang w:val="el-GR"/>
    </w:rPr>
  </w:style>
  <w:style w:type="character" w:customStyle="1" w:styleId="NormalHanging12aChar">
    <w:name w:val="NormalHanging12a Char"/>
    <w:basedOn w:val="DefaultParagraphFont"/>
    <w:link w:val="NormalHanging12a"/>
    <w:locked/>
    <w:rsid w:val="005B3DEE"/>
    <w:rPr>
      <w:sz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5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383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KOLOKYTHIA Amalia </cp:lastModifiedBy>
  <cp:revision>2</cp:revision>
  <cp:lastPrinted>2004-11-19T15:42:00Z</cp:lastPrinted>
  <dcterms:created xsi:type="dcterms:W3CDTF">2026-05-11T13:35:00Z</dcterms:created>
  <dcterms:modified xsi:type="dcterms:W3CDTF">2026-05-11T13:35:00Z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P10_TA(2026)0085_</vt:lpwstr>
  </property>
  <property fmtid="{D5CDD505-2E9C-101B-9397-08002B2CF9AE}" pid="4" name="&lt;Type&gt;">
    <vt:lpwstr>RR</vt:lpwstr>
  </property>
</Properties>
</file>