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3108" w14:paraId="1AAD8D8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9C0E6D" w14:textId="77777777" w:rsidR="00751A4A" w:rsidRPr="00BF3108" w:rsidRDefault="005B5586" w:rsidP="0010095E">
            <w:pPr>
              <w:pStyle w:val="EPName"/>
            </w:pPr>
            <w:r w:rsidRPr="00BF3108">
              <w:t>Parlaimint na hEorpa</w:t>
            </w:r>
          </w:p>
          <w:p w14:paraId="32E233D4" w14:textId="77777777" w:rsidR="00751A4A" w:rsidRPr="00BF310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3108">
              <w:t>2024</w:t>
            </w:r>
            <w:r w:rsidR="00817416" w:rsidRPr="00BF3108">
              <w:t>-202</w:t>
            </w:r>
            <w:r w:rsidRPr="00BF3108">
              <w:t>9</w:t>
            </w:r>
          </w:p>
        </w:tc>
        <w:tc>
          <w:tcPr>
            <w:tcW w:w="2268" w:type="dxa"/>
            <w:shd w:val="clear" w:color="auto" w:fill="auto"/>
          </w:tcPr>
          <w:p w14:paraId="2AEB29C1" w14:textId="77777777" w:rsidR="00751A4A" w:rsidRPr="00BF3108" w:rsidRDefault="00187494" w:rsidP="0010095E">
            <w:pPr>
              <w:pStyle w:val="EPLogo"/>
            </w:pPr>
            <w:r w:rsidRPr="00BF3108">
              <w:rPr>
                <w:noProof/>
                <w:lang w:eastAsia="ja-JP"/>
              </w:rPr>
              <w:drawing>
                <wp:inline distT="0" distB="0" distL="0" distR="0" wp14:anchorId="49877CCB" wp14:editId="6DCB42D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1A7724" w14:textId="77777777" w:rsidR="00D058B8" w:rsidRPr="00BF3108" w:rsidRDefault="00D058B8" w:rsidP="004C5D52">
      <w:pPr>
        <w:pStyle w:val="LineTop"/>
      </w:pPr>
    </w:p>
    <w:p w14:paraId="05595B6D" w14:textId="77777777" w:rsidR="00680577" w:rsidRPr="00BF3108" w:rsidRDefault="005B5586" w:rsidP="00680577">
      <w:pPr>
        <w:pStyle w:val="EPBodyTA1"/>
      </w:pPr>
      <w:r w:rsidRPr="00BF3108">
        <w:t xml:space="preserve">TÉACSANNA ARNA </w:t>
      </w:r>
      <w:proofErr w:type="spellStart"/>
      <w:r w:rsidRPr="00BF3108">
        <w:t>nGLACADH</w:t>
      </w:r>
      <w:proofErr w:type="spellEnd"/>
    </w:p>
    <w:p w14:paraId="501512AE" w14:textId="77777777" w:rsidR="00D058B8" w:rsidRPr="00BF3108" w:rsidRDefault="00D058B8" w:rsidP="00D058B8">
      <w:pPr>
        <w:pStyle w:val="LineBottom"/>
      </w:pPr>
    </w:p>
    <w:p w14:paraId="537A6BE3" w14:textId="3213853C" w:rsidR="005B5586" w:rsidRPr="00BF3108" w:rsidRDefault="005B5586" w:rsidP="005B5586">
      <w:pPr>
        <w:pStyle w:val="ATHeading1"/>
      </w:pPr>
      <w:bookmarkStart w:id="0" w:name="TANumber"/>
      <w:r w:rsidRPr="00BF3108">
        <w:t>P10_TA(2026)00</w:t>
      </w:r>
      <w:bookmarkEnd w:id="0"/>
      <w:r w:rsidR="00F10EFF">
        <w:t>85</w:t>
      </w:r>
    </w:p>
    <w:p w14:paraId="1A89B2AB" w14:textId="49C71E0F" w:rsidR="005B5586" w:rsidRPr="00BF3108" w:rsidRDefault="00BB4FD1" w:rsidP="005B5586">
      <w:pPr>
        <w:pStyle w:val="ATHeading2"/>
      </w:pPr>
      <w:r w:rsidRPr="00BB4FD1">
        <w:t>Taisteal láneagraithe agus socruithe taistil nasctha: cosaint taistealaithe a dhéanamh níos éifeachtaí agus gnéithe áirithe a shimpliú agus a shoiléiriú</w:t>
      </w:r>
    </w:p>
    <w:p w14:paraId="2F97FD60" w14:textId="39C95079" w:rsidR="005B5586" w:rsidRPr="00BF3108" w:rsidRDefault="005B5586" w:rsidP="005B5586">
      <w:pPr>
        <w:rPr>
          <w:i/>
          <w:vanish/>
        </w:rPr>
      </w:pPr>
      <w:r w:rsidRPr="00BF3108">
        <w:rPr>
          <w:i/>
        </w:rPr>
        <w:fldChar w:fldCharType="begin"/>
      </w:r>
      <w:r w:rsidRPr="00BF3108">
        <w:rPr>
          <w:i/>
        </w:rPr>
        <w:instrText xml:space="preserve"> TC"(</w:instrText>
      </w:r>
      <w:bookmarkStart w:id="1" w:name="DocNumber"/>
      <w:r w:rsidRPr="00BF3108">
        <w:rPr>
          <w:i/>
        </w:rPr>
        <w:instrText>A10-0140/2025</w:instrText>
      </w:r>
      <w:bookmarkEnd w:id="1"/>
      <w:r w:rsidRPr="00BF3108">
        <w:rPr>
          <w:i/>
        </w:rPr>
        <w:instrText xml:space="preserve"> - Rapóirtéir:</w:instrText>
      </w:r>
      <w:r w:rsidR="00B33B3E">
        <w:rPr>
          <w:i/>
        </w:rPr>
        <w:instrText xml:space="preserve"> </w:instrText>
      </w:r>
      <w:r w:rsidRPr="00BF3108">
        <w:rPr>
          <w:i/>
        </w:rPr>
        <w:instrText xml:space="preserve">Alex Agius Saliba)"\l3 \n&gt; \* MERGEFORMAT </w:instrText>
      </w:r>
      <w:r w:rsidRPr="00BF3108">
        <w:rPr>
          <w:i/>
        </w:rPr>
        <w:fldChar w:fldCharType="end"/>
      </w:r>
    </w:p>
    <w:p w14:paraId="74E008A4" w14:textId="77777777" w:rsidR="005B5586" w:rsidRPr="00BF3108" w:rsidRDefault="005B5586" w:rsidP="005B5586">
      <w:pPr>
        <w:rPr>
          <w:vanish/>
        </w:rPr>
      </w:pPr>
      <w:bookmarkStart w:id="2" w:name="Commission"/>
      <w:r w:rsidRPr="00BF3108">
        <w:rPr>
          <w:vanish/>
        </w:rPr>
        <w:t>An Coiste um an Margadh Inmheánach agus um Chosaint an Tomhaltóra</w:t>
      </w:r>
      <w:bookmarkEnd w:id="2"/>
    </w:p>
    <w:p w14:paraId="51B86154" w14:textId="77777777" w:rsidR="005B5586" w:rsidRPr="00BF3108" w:rsidRDefault="005B5586" w:rsidP="005B5586">
      <w:pPr>
        <w:rPr>
          <w:vanish/>
        </w:rPr>
      </w:pPr>
      <w:bookmarkStart w:id="3" w:name="PE"/>
      <w:r w:rsidRPr="00BF3108">
        <w:rPr>
          <w:vanish/>
        </w:rPr>
        <w:t>PE768.075</w:t>
      </w:r>
      <w:bookmarkEnd w:id="3"/>
    </w:p>
    <w:p w14:paraId="297AC722" w14:textId="317231D5" w:rsidR="005B5586" w:rsidRPr="00BF3108" w:rsidRDefault="005B5586" w:rsidP="005B5586">
      <w:pPr>
        <w:pStyle w:val="ATHeading3"/>
      </w:pPr>
      <w:bookmarkStart w:id="4" w:name="Sujet"/>
      <w:r w:rsidRPr="00BF3108">
        <w:t xml:space="preserve">Rún reachtach ó Pharlaimint na hEorpa an </w:t>
      </w:r>
      <w:r w:rsidR="00250526">
        <w:t xml:space="preserve">12 </w:t>
      </w:r>
      <w:r w:rsidR="00B33B3E">
        <w:t>Márta</w:t>
      </w:r>
      <w:r w:rsidRPr="00BF3108">
        <w:t xml:space="preserve"> 2026 maidir leis an togra le haghaidh </w:t>
      </w:r>
      <w:r w:rsidR="00F42787">
        <w:t>t</w:t>
      </w:r>
      <w:r w:rsidRPr="00BF3108">
        <w:t>reoir ó Pharlaimint na hEorpa agus ón gComhairle lena leasaítear Treoir (AE) 2015/2302 chun cosaint taistealaithe a dhéanamh níos éifeachtaí agus chun gnéithe áirithe den Treoir a shimpliú agus a shoiléiriú</w:t>
      </w:r>
      <w:bookmarkEnd w:id="4"/>
      <w:r w:rsidRPr="00BF3108">
        <w:t xml:space="preserve"> </w:t>
      </w:r>
      <w:bookmarkStart w:id="5" w:name="References"/>
      <w:r w:rsidRPr="00BF3108">
        <w:t>(COM(2023)0905 – C9-0436/2023 – 2023/0435(COD))</w:t>
      </w:r>
      <w:bookmarkEnd w:id="5"/>
    </w:p>
    <w:p w14:paraId="3AB7D632" w14:textId="77777777" w:rsidR="0077309B" w:rsidRPr="00BF3108" w:rsidRDefault="0077309B" w:rsidP="0077309B">
      <w:pPr>
        <w:pStyle w:val="NormalBold"/>
      </w:pPr>
      <w:r w:rsidRPr="00BF3108">
        <w:t>(An gnáthnós imeachta reachtach: an chéad léamh)</w:t>
      </w:r>
    </w:p>
    <w:p w14:paraId="39A12058" w14:textId="77777777" w:rsidR="0077309B" w:rsidRPr="00BF3108" w:rsidRDefault="0077309B" w:rsidP="0077309B">
      <w:pPr>
        <w:pStyle w:val="EPComma"/>
      </w:pPr>
      <w:r w:rsidRPr="00BF3108">
        <w:rPr>
          <w:i/>
          <w:iCs/>
        </w:rPr>
        <w:t>Tá Parlaimint na hEorpa</w:t>
      </w:r>
      <w:r w:rsidRPr="00BF3108">
        <w:t>,</w:t>
      </w:r>
    </w:p>
    <w:p w14:paraId="7562A42F" w14:textId="77777777" w:rsidR="0077309B" w:rsidRPr="00BF3108" w:rsidRDefault="0077309B" w:rsidP="0077309B">
      <w:pPr>
        <w:pStyle w:val="NormalHanging12a"/>
      </w:pPr>
      <w:r w:rsidRPr="00BF3108">
        <w:t>–</w:t>
      </w:r>
      <w:r w:rsidRPr="00BF3108">
        <w:tab/>
        <w:t>ag féachaint don togra ón gCoimisiún chuig Parlaimint na hEorpa agus chuig an gComhairle (COM(2023)0905),</w:t>
      </w:r>
    </w:p>
    <w:p w14:paraId="6441A592" w14:textId="3D28833F" w:rsidR="0077309B" w:rsidRPr="00BF3108" w:rsidRDefault="0077309B" w:rsidP="0077309B">
      <w:pPr>
        <w:pStyle w:val="NormalHanging12a"/>
      </w:pPr>
      <w:r w:rsidRPr="00BF3108">
        <w:t>–</w:t>
      </w:r>
      <w:r w:rsidRPr="00BF3108">
        <w:tab/>
        <w:t>ag féachaint d’Airteagal 294(2) agus d’Airteagal 114 den Chonradh ar Fheidhmiú an Aontais Eorpaigh, ar dá mbun a thíolaic an Coimisiún an togra do Pharlaimint na hEorpa (</w:t>
      </w:r>
      <w:r w:rsidR="00DE7A1D" w:rsidRPr="00BF3108">
        <w:t>C9</w:t>
      </w:r>
      <w:r w:rsidR="00DE7A1D">
        <w:t>-</w:t>
      </w:r>
      <w:r w:rsidRPr="00BF3108">
        <w:t>0436/2023),</w:t>
      </w:r>
    </w:p>
    <w:p w14:paraId="4579ADAD" w14:textId="77777777" w:rsidR="0077309B" w:rsidRPr="00BF3108" w:rsidRDefault="0077309B" w:rsidP="0077309B">
      <w:pPr>
        <w:pStyle w:val="NormalHanging12a"/>
      </w:pPr>
      <w:r w:rsidRPr="00BF3108">
        <w:t>–</w:t>
      </w:r>
      <w:r w:rsidRPr="00BF3108">
        <w:tab/>
        <w:t>ag féachaint d’Airteagal 294(3) den Chonradh ar Fheidhmiú an Aontais Eorpaigh,</w:t>
      </w:r>
    </w:p>
    <w:p w14:paraId="2EBA8AE9" w14:textId="77777777" w:rsidR="0077309B" w:rsidRPr="00BF3108" w:rsidRDefault="0077309B" w:rsidP="0077309B">
      <w:pPr>
        <w:pStyle w:val="NormalHanging12a"/>
      </w:pPr>
      <w:r w:rsidRPr="00BF3108">
        <w:t>–</w:t>
      </w:r>
      <w:r w:rsidRPr="00BF3108">
        <w:tab/>
        <w:t>ag féachaint do thuairim ó Choiste Eacnamaíoch agus Sóisialta na hEorpa an 24 Aibreán 2024</w:t>
      </w:r>
      <w:r w:rsidRPr="00BF3108">
        <w:rPr>
          <w:rStyle w:val="FootnoteReference"/>
        </w:rPr>
        <w:footnoteReference w:id="1"/>
      </w:r>
      <w:r w:rsidRPr="00BF3108">
        <w:t>,</w:t>
      </w:r>
    </w:p>
    <w:p w14:paraId="3E8E7A8F" w14:textId="77777777" w:rsidR="00DE7A1D" w:rsidRDefault="00DE7A1D" w:rsidP="0077309B">
      <w:pPr>
        <w:pStyle w:val="NormalHanging12a"/>
      </w:pPr>
      <w:r w:rsidRPr="00DE7A1D">
        <w:t>–</w:t>
      </w:r>
      <w:r w:rsidRPr="00DE7A1D">
        <w:tab/>
        <w:t xml:space="preserve">ag féachaint don chomhaontú sealadach arna fhormheas de bhun Riail 75(4) dá Rialacha Nós Imeachta ag an gcoiste freagrach, agus don ghealltanas a thug ionadaí na Comhairle i litir dar dáta an </w:t>
      </w:r>
      <w:r>
        <w:t>19 Nollaig 2025</w:t>
      </w:r>
      <w:r w:rsidRPr="00DE7A1D">
        <w:t xml:space="preserve"> go ndéanfadh sí seasamh Pharlaimint na hEorpa a fhormheas, i gcomhréir le hAirteagal 294(4) den Chonradh ar Fheidhmiú an Aontais Eorpaigh,</w:t>
      </w:r>
    </w:p>
    <w:p w14:paraId="7085593E" w14:textId="52205CA1" w:rsidR="0077309B" w:rsidRPr="00BF3108" w:rsidRDefault="0077309B" w:rsidP="0077309B">
      <w:pPr>
        <w:pStyle w:val="NormalHanging12a"/>
      </w:pPr>
      <w:r w:rsidRPr="00BF3108">
        <w:t>–</w:t>
      </w:r>
      <w:r w:rsidRPr="00BF3108">
        <w:tab/>
        <w:t>ag féachaint do Riail 60 dá Rialacha Nós Imeachta,</w:t>
      </w:r>
    </w:p>
    <w:p w14:paraId="46BD960F" w14:textId="77777777" w:rsidR="0077309B" w:rsidRPr="00BF3108" w:rsidRDefault="0077309B" w:rsidP="0077309B">
      <w:pPr>
        <w:pStyle w:val="NormalHanging12a"/>
      </w:pPr>
      <w:r w:rsidRPr="00BF3108">
        <w:t>–</w:t>
      </w:r>
      <w:r w:rsidRPr="00BF3108">
        <w:tab/>
        <w:t>ag féachaint don tuairim ón gCoiste um Iompar agus um Thurasóireacht,</w:t>
      </w:r>
    </w:p>
    <w:p w14:paraId="7232A513" w14:textId="77777777" w:rsidR="0077309B" w:rsidRPr="00BF3108" w:rsidRDefault="0077309B" w:rsidP="0077309B">
      <w:pPr>
        <w:pStyle w:val="NormalHanging12a"/>
      </w:pPr>
      <w:r w:rsidRPr="00BF3108">
        <w:t>–</w:t>
      </w:r>
      <w:r w:rsidRPr="00BF3108">
        <w:tab/>
        <w:t xml:space="preserve">ag féachaint don tuarascáil ón gCoiste um an Margadh Inmheánach agus um Chosaint </w:t>
      </w:r>
      <w:r w:rsidRPr="00BF3108">
        <w:lastRenderedPageBreak/>
        <w:t>an Tomhaltóra (A10-0140/2025),</w:t>
      </w:r>
    </w:p>
    <w:p w14:paraId="1BF3ABC3" w14:textId="23F64878" w:rsidR="0077309B" w:rsidRPr="00BF3108" w:rsidRDefault="0077309B" w:rsidP="0077309B">
      <w:pPr>
        <w:pStyle w:val="NormalHanging12a"/>
      </w:pPr>
      <w:r w:rsidRPr="00BF3108">
        <w:t>1.</w:t>
      </w:r>
      <w:r w:rsidRPr="00BF3108">
        <w:tab/>
        <w:t>ag glacadh a seasaimh ar an gcéad léamh mar a leagtar amach ina dhiaidh seo é</w:t>
      </w:r>
      <w:r w:rsidR="00EE2E3D">
        <w:rPr>
          <w:rStyle w:val="FootnoteReference"/>
        </w:rPr>
        <w:footnoteReference w:id="2"/>
      </w:r>
      <w:r w:rsidRPr="00BF3108">
        <w:t>;</w:t>
      </w:r>
    </w:p>
    <w:p w14:paraId="6E111401" w14:textId="77777777" w:rsidR="0077309B" w:rsidRPr="00BF3108" w:rsidRDefault="0077309B" w:rsidP="0077309B">
      <w:pPr>
        <w:pStyle w:val="NormalHanging12a"/>
      </w:pPr>
      <w:r w:rsidRPr="00BF3108">
        <w:t>2.</w:t>
      </w:r>
      <w:r w:rsidRPr="00BF3108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20396519" w14:textId="77777777" w:rsidR="0077309B" w:rsidRPr="00BF3108" w:rsidRDefault="0077309B" w:rsidP="0077309B">
      <w:pPr>
        <w:pStyle w:val="NormalHanging12a"/>
      </w:pPr>
      <w:r w:rsidRPr="00BF3108">
        <w:t>3.</w:t>
      </w:r>
      <w:r w:rsidRPr="00BF3108">
        <w:tab/>
        <w:t>á threorú dá hUachtarán a seasamh a chur ar aghaidh chuig an gComhairle, chuig an gCoimisiún agus chuig na parlaimintí náisiúnta.</w:t>
      </w:r>
    </w:p>
    <w:p w14:paraId="2E92A2BD" w14:textId="77777777" w:rsidR="00250526" w:rsidRDefault="00250526" w:rsidP="005B5586">
      <w:pPr>
        <w:sectPr w:rsidR="00250526" w:rsidSect="00BF310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216BF30" w14:textId="5943A2C8" w:rsidR="00250526" w:rsidRPr="006F25CC" w:rsidRDefault="00250526" w:rsidP="00250526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F25CC">
        <w:rPr>
          <w:b/>
          <w:bCs/>
          <w:color w:val="000000"/>
        </w:rPr>
        <w:lastRenderedPageBreak/>
        <w:t>P</w:t>
      </w:r>
      <w:r>
        <w:rPr>
          <w:b/>
          <w:bCs/>
          <w:color w:val="000000"/>
        </w:rPr>
        <w:t>10</w:t>
      </w:r>
      <w:r w:rsidRPr="006F25CC">
        <w:rPr>
          <w:b/>
          <w:bCs/>
          <w:color w:val="000000"/>
        </w:rPr>
        <w:t>_TC1-COD(</w:t>
      </w:r>
      <w:r w:rsidRPr="0009199F">
        <w:rPr>
          <w:b/>
          <w:bCs/>
          <w:color w:val="000000"/>
        </w:rPr>
        <w:t>2023)</w:t>
      </w:r>
      <w:r w:rsidRPr="00250526">
        <w:rPr>
          <w:b/>
          <w:bCs/>
          <w:color w:val="000000"/>
        </w:rPr>
        <w:t>0435</w:t>
      </w:r>
    </w:p>
    <w:p w14:paraId="0D19E59D" w14:textId="46941945" w:rsidR="00250526" w:rsidRDefault="00250526" w:rsidP="00D62645">
      <w:pPr>
        <w:autoSpaceDE w:val="0"/>
        <w:autoSpaceDN w:val="0"/>
        <w:adjustRightInd w:val="0"/>
        <w:spacing w:before="120" w:after="120"/>
        <w:rPr>
          <w:rFonts w:eastAsia="Calibri"/>
          <w:b/>
          <w:szCs w:val="22"/>
          <w:lang w:eastAsia="en-US"/>
        </w:rPr>
      </w:pPr>
      <w:r w:rsidRPr="006F25CC">
        <w:rPr>
          <w:b/>
          <w:bCs/>
        </w:rPr>
        <w:t xml:space="preserve">Seasamh ó Pharlaimint na hEorpa arna ghlacadh ar an gcéad léamh an </w:t>
      </w:r>
      <w:r w:rsidRPr="00250526">
        <w:rPr>
          <w:b/>
          <w:bCs/>
        </w:rPr>
        <w:t>12</w:t>
      </w:r>
      <w:r>
        <w:rPr>
          <w:b/>
          <w:bCs/>
        </w:rPr>
        <w:t xml:space="preserve"> Márta</w:t>
      </w:r>
      <w:r w:rsidRPr="006F25CC">
        <w:rPr>
          <w:b/>
          <w:bCs/>
        </w:rPr>
        <w:t xml:space="preserve"> 202</w:t>
      </w:r>
      <w:r>
        <w:rPr>
          <w:b/>
          <w:bCs/>
        </w:rPr>
        <w:t>6</w:t>
      </w:r>
      <w:r w:rsidRPr="006F25CC">
        <w:rPr>
          <w:b/>
          <w:bCs/>
        </w:rPr>
        <w:t xml:space="preserve"> chun go </w:t>
      </w:r>
      <w:r w:rsidRPr="00250526">
        <w:rPr>
          <w:b/>
          <w:bCs/>
        </w:rPr>
        <w:t xml:space="preserve">nglacfaí </w:t>
      </w:r>
      <w:r w:rsidRPr="00DE7A1D">
        <w:rPr>
          <w:b/>
          <w:bCs/>
        </w:rPr>
        <w:t>Treoir (AE) 20</w:t>
      </w:r>
      <w:r w:rsidRPr="00250526">
        <w:rPr>
          <w:b/>
          <w:bCs/>
        </w:rPr>
        <w:t xml:space="preserve">26/... ó Pharlaimint na hEorpa agus ón gComhairle </w:t>
      </w:r>
      <w:r w:rsidRPr="00250526">
        <w:rPr>
          <w:rFonts w:eastAsia="Calibri"/>
          <w:b/>
          <w:szCs w:val="22"/>
          <w:lang w:eastAsia="en-US"/>
        </w:rPr>
        <w:t>lena leasaítear Treoir (AE) 2015/2302 chun cosaint taistealaithe a dhéanamh níos éifeachtaí agus chun gnéithe áirithe den Treoir sin a shimpliú agus a shoiléiriú</w:t>
      </w:r>
    </w:p>
    <w:p w14:paraId="36588599" w14:textId="3E56D10B" w:rsidR="00AB2FEB" w:rsidRPr="00AB2FEB" w:rsidRDefault="00AB2FEB" w:rsidP="00AB2FEB">
      <w:pPr>
        <w:widowControl/>
        <w:spacing w:before="100" w:beforeAutospacing="1" w:after="100" w:afterAutospacing="1"/>
        <w:rPr>
          <w:i/>
          <w:color w:val="000000"/>
          <w:szCs w:val="24"/>
        </w:rPr>
      </w:pPr>
      <w:r w:rsidRPr="00AB2FEB">
        <w:rPr>
          <w:i/>
          <w:color w:val="000000"/>
          <w:szCs w:val="24"/>
        </w:rPr>
        <w:t xml:space="preserve">(Ós rud é gur tháinig an Pharlaimint agus an Chomhairle ar chomhaontú, comhfhreagraíonn seasamh na Parlaiminte don ghníomh reachtach críochnaitheach, </w:t>
      </w:r>
      <w:r>
        <w:rPr>
          <w:i/>
          <w:color w:val="000000"/>
          <w:szCs w:val="24"/>
        </w:rPr>
        <w:t>Treoir (AE) 2026/1024</w:t>
      </w:r>
      <w:r w:rsidRPr="00AB2FEB">
        <w:rPr>
          <w:i/>
          <w:color w:val="000000"/>
          <w:szCs w:val="24"/>
        </w:rPr>
        <w:t>.)</w:t>
      </w:r>
    </w:p>
    <w:sectPr w:rsidR="00AB2FEB" w:rsidRPr="00AB2FEB" w:rsidSect="00BF310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ED8FC" w14:textId="77777777" w:rsidR="005B5586" w:rsidRPr="00BF3108" w:rsidRDefault="005B5586">
      <w:r w:rsidRPr="00BF3108">
        <w:separator/>
      </w:r>
    </w:p>
  </w:endnote>
  <w:endnote w:type="continuationSeparator" w:id="0">
    <w:p w14:paraId="270A6187" w14:textId="77777777" w:rsidR="005B5586" w:rsidRPr="00BF3108" w:rsidRDefault="005B5586">
      <w:r w:rsidRPr="00BF31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DDD44" w14:textId="77777777" w:rsidR="005B5586" w:rsidRPr="00BF3108" w:rsidRDefault="005B5586">
      <w:r w:rsidRPr="00BF3108">
        <w:separator/>
      </w:r>
    </w:p>
  </w:footnote>
  <w:footnote w:type="continuationSeparator" w:id="0">
    <w:p w14:paraId="7365F25B" w14:textId="77777777" w:rsidR="005B5586" w:rsidRPr="00BF3108" w:rsidRDefault="005B5586">
      <w:r w:rsidRPr="00BF3108">
        <w:continuationSeparator/>
      </w:r>
    </w:p>
  </w:footnote>
  <w:footnote w:id="1">
    <w:p w14:paraId="23CC8115" w14:textId="0D9A16A3" w:rsidR="0077309B" w:rsidRPr="00EA6AFA" w:rsidRDefault="0077309B" w:rsidP="0009199F">
      <w:pPr>
        <w:pStyle w:val="FootnoteText"/>
        <w:ind w:left="709" w:hanging="709"/>
        <w:rPr>
          <w:sz w:val="24"/>
          <w:szCs w:val="24"/>
          <w:lang w:val="ga-IE"/>
        </w:rPr>
      </w:pPr>
      <w:r w:rsidRPr="00EA6AFA">
        <w:rPr>
          <w:rStyle w:val="FootnoteReference"/>
          <w:sz w:val="24"/>
          <w:szCs w:val="24"/>
          <w:lang w:val="ga-IE"/>
        </w:rPr>
        <w:footnoteRef/>
      </w:r>
      <w:r w:rsidR="00BF3108" w:rsidRPr="00EA6AFA">
        <w:rPr>
          <w:sz w:val="24"/>
          <w:szCs w:val="24"/>
          <w:lang w:val="ga-IE"/>
        </w:rPr>
        <w:t xml:space="preserve"> </w:t>
      </w:r>
      <w:r w:rsidR="00BF3108" w:rsidRPr="00EA6AFA">
        <w:rPr>
          <w:sz w:val="24"/>
          <w:szCs w:val="24"/>
          <w:lang w:val="ga-IE"/>
        </w:rPr>
        <w:tab/>
      </w:r>
      <w:r w:rsidRPr="00EA6AFA">
        <w:rPr>
          <w:sz w:val="24"/>
          <w:szCs w:val="24"/>
          <w:lang w:val="ga-IE"/>
        </w:rPr>
        <w:t xml:space="preserve">IO C, C/2024/4058, 12.7.2024, ELI: </w:t>
      </w:r>
      <w:hyperlink r:id="rId1" w:history="1">
        <w:r w:rsidR="00DE7A1D" w:rsidRPr="00EA6AFA">
          <w:rPr>
            <w:rStyle w:val="Hyperlink"/>
            <w:sz w:val="24"/>
            <w:szCs w:val="24"/>
            <w:lang w:val="ga-IE"/>
          </w:rPr>
          <w:t>http://data.europa.eu/eli/C/2024/4058/oj</w:t>
        </w:r>
      </w:hyperlink>
      <w:r w:rsidRPr="00EA6AFA">
        <w:rPr>
          <w:sz w:val="24"/>
          <w:szCs w:val="24"/>
          <w:lang w:val="ga-IE"/>
        </w:rPr>
        <w:t>.</w:t>
      </w:r>
    </w:p>
  </w:footnote>
  <w:footnote w:id="2">
    <w:p w14:paraId="3A46D652" w14:textId="62A8F5AB" w:rsidR="00EE2E3D" w:rsidRPr="0009199F" w:rsidRDefault="00EE2E3D" w:rsidP="0009199F">
      <w:pPr>
        <w:pStyle w:val="FootnoteText"/>
        <w:ind w:left="709" w:hanging="709"/>
        <w:rPr>
          <w:sz w:val="24"/>
          <w:szCs w:val="24"/>
          <w:lang w:val="ga-IE"/>
        </w:rPr>
      </w:pPr>
      <w:r w:rsidRPr="0009199F">
        <w:rPr>
          <w:rStyle w:val="FootnoteReference"/>
          <w:sz w:val="24"/>
          <w:szCs w:val="24"/>
        </w:rPr>
        <w:footnoteRef/>
      </w:r>
      <w:r w:rsidRPr="0009199F">
        <w:rPr>
          <w:sz w:val="24"/>
          <w:szCs w:val="24"/>
          <w:lang w:val="ga-IE"/>
        </w:rPr>
        <w:t xml:space="preserve"> </w:t>
      </w:r>
      <w:r w:rsidR="00EA6AFA" w:rsidRPr="0009199F">
        <w:rPr>
          <w:sz w:val="24"/>
          <w:szCs w:val="24"/>
          <w:lang w:val="ga-IE"/>
        </w:rPr>
        <w:tab/>
      </w:r>
      <w:r w:rsidRPr="0009199F">
        <w:rPr>
          <w:sz w:val="24"/>
          <w:szCs w:val="24"/>
          <w:lang w:val="ga-IE"/>
        </w:rPr>
        <w:t>T</w:t>
      </w:r>
      <w:r w:rsidR="00964A4B">
        <w:rPr>
          <w:sz w:val="24"/>
          <w:szCs w:val="24"/>
          <w:lang w:val="ga-IE"/>
        </w:rPr>
        <w:t>á</w:t>
      </w:r>
      <w:r w:rsidRPr="0009199F">
        <w:rPr>
          <w:sz w:val="24"/>
          <w:szCs w:val="24"/>
          <w:lang w:val="ga-IE"/>
        </w:rPr>
        <w:t xml:space="preserve"> an seasamh seo</w:t>
      </w:r>
      <w:r w:rsidR="00964A4B">
        <w:rPr>
          <w:sz w:val="24"/>
          <w:szCs w:val="24"/>
          <w:lang w:val="ga-IE"/>
        </w:rPr>
        <w:t xml:space="preserve"> ag gabháil</w:t>
      </w:r>
      <w:r w:rsidRPr="0009199F">
        <w:rPr>
          <w:sz w:val="24"/>
          <w:szCs w:val="24"/>
          <w:lang w:val="ga-IE"/>
        </w:rPr>
        <w:t xml:space="preserve"> in ionad na leasuithe a glacadh an 11 Meán Fómhair 2025 (Téacsanna a glacadh P10_TA(2025)0195).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C7F43"/>
    <w:multiLevelType w:val="hybridMultilevel"/>
    <w:tmpl w:val="5D9A3A38"/>
    <w:lvl w:ilvl="0" w:tplc="017EC10C">
      <w:start w:val="1"/>
      <w:numFmt w:val="decimal"/>
      <w:lvlText w:val="%1."/>
      <w:lvlJc w:val="left"/>
      <w:pPr>
        <w:ind w:left="1420" w:hanging="570"/>
      </w:pPr>
      <w:rPr>
        <w:rFonts w:hint="default"/>
        <w:b w:val="0"/>
        <w:i w:val="0"/>
      </w:rPr>
    </w:lvl>
    <w:lvl w:ilvl="1" w:tplc="080C0019" w:tentative="1">
      <w:start w:val="1"/>
      <w:numFmt w:val="lowerLetter"/>
      <w:lvlText w:val="%2."/>
      <w:lvlJc w:val="left"/>
      <w:pPr>
        <w:ind w:left="1930" w:hanging="360"/>
      </w:pPr>
    </w:lvl>
    <w:lvl w:ilvl="2" w:tplc="080C001B" w:tentative="1">
      <w:start w:val="1"/>
      <w:numFmt w:val="lowerRoman"/>
      <w:lvlText w:val="%3."/>
      <w:lvlJc w:val="right"/>
      <w:pPr>
        <w:ind w:left="2650" w:hanging="180"/>
      </w:pPr>
    </w:lvl>
    <w:lvl w:ilvl="3" w:tplc="080C000F" w:tentative="1">
      <w:start w:val="1"/>
      <w:numFmt w:val="decimal"/>
      <w:lvlText w:val="%4."/>
      <w:lvlJc w:val="left"/>
      <w:pPr>
        <w:ind w:left="3370" w:hanging="360"/>
      </w:pPr>
    </w:lvl>
    <w:lvl w:ilvl="4" w:tplc="080C0019" w:tentative="1">
      <w:start w:val="1"/>
      <w:numFmt w:val="lowerLetter"/>
      <w:lvlText w:val="%5."/>
      <w:lvlJc w:val="left"/>
      <w:pPr>
        <w:ind w:left="4090" w:hanging="360"/>
      </w:pPr>
    </w:lvl>
    <w:lvl w:ilvl="5" w:tplc="080C001B" w:tentative="1">
      <w:start w:val="1"/>
      <w:numFmt w:val="lowerRoman"/>
      <w:lvlText w:val="%6."/>
      <w:lvlJc w:val="right"/>
      <w:pPr>
        <w:ind w:left="4810" w:hanging="180"/>
      </w:pPr>
    </w:lvl>
    <w:lvl w:ilvl="6" w:tplc="080C000F" w:tentative="1">
      <w:start w:val="1"/>
      <w:numFmt w:val="decimal"/>
      <w:lvlText w:val="%7."/>
      <w:lvlJc w:val="left"/>
      <w:pPr>
        <w:ind w:left="5530" w:hanging="360"/>
      </w:pPr>
    </w:lvl>
    <w:lvl w:ilvl="7" w:tplc="080C0019" w:tentative="1">
      <w:start w:val="1"/>
      <w:numFmt w:val="lowerLetter"/>
      <w:lvlText w:val="%8."/>
      <w:lvlJc w:val="left"/>
      <w:pPr>
        <w:ind w:left="6250" w:hanging="360"/>
      </w:pPr>
    </w:lvl>
    <w:lvl w:ilvl="8" w:tplc="080C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09486430">
    <w:abstractNumId w:val="1"/>
  </w:num>
  <w:num w:numId="2" w16cid:durableId="1772969015">
    <w:abstractNumId w:val="2"/>
  </w:num>
  <w:num w:numId="3" w16cid:durableId="693116472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0/2025"/>
    <w:docVar w:name="dvlangue" w:val="GA"/>
    <w:docVar w:name="dvnumam" w:val="135"/>
    <w:docVar w:name="dvpe" w:val="768.075"/>
    <w:docVar w:name="dvrapporteur" w:val=" Rapóirtéir:"/>
    <w:docVar w:name="dvstar" w:val="***I"/>
    <w:docVar w:name="dvtitre" w:val="Rún reachtach ó Pharlaimint na hEorpa an xx Xxxx 2026 maidir leis an togra le haghaidh Treoir ó Pharlaimint na hEorpa agus ón gComhairle lena leasaítear Treoir (AE) 2015/2302 chun cosaint taistealaithe a dhéanamh níos éifeachtaí agus chun gnéithe áirithe den Treoir a shimpliú agus a shoiléiriú(COM(2023)0905 – C9-0436/2023 – 2023/0435(COD))"/>
  </w:docVars>
  <w:rsids>
    <w:rsidRoot w:val="005B5586"/>
    <w:rsid w:val="00002272"/>
    <w:rsid w:val="00064002"/>
    <w:rsid w:val="000677B9"/>
    <w:rsid w:val="000831BA"/>
    <w:rsid w:val="0009199F"/>
    <w:rsid w:val="000A42CC"/>
    <w:rsid w:val="000E7DD9"/>
    <w:rsid w:val="0010095E"/>
    <w:rsid w:val="00125B37"/>
    <w:rsid w:val="00157400"/>
    <w:rsid w:val="00187494"/>
    <w:rsid w:val="001F32AE"/>
    <w:rsid w:val="00250526"/>
    <w:rsid w:val="002767FF"/>
    <w:rsid w:val="002B18FE"/>
    <w:rsid w:val="002B5493"/>
    <w:rsid w:val="00306DC7"/>
    <w:rsid w:val="00343214"/>
    <w:rsid w:val="00361C00"/>
    <w:rsid w:val="003811D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4E79"/>
    <w:rsid w:val="005B5586"/>
    <w:rsid w:val="005C2568"/>
    <w:rsid w:val="005F1B17"/>
    <w:rsid w:val="006037C0"/>
    <w:rsid w:val="0061472E"/>
    <w:rsid w:val="00645D25"/>
    <w:rsid w:val="00655478"/>
    <w:rsid w:val="006631B6"/>
    <w:rsid w:val="00680577"/>
    <w:rsid w:val="006B4C55"/>
    <w:rsid w:val="006F74FA"/>
    <w:rsid w:val="00731ADD"/>
    <w:rsid w:val="00734777"/>
    <w:rsid w:val="00747932"/>
    <w:rsid w:val="00751A4A"/>
    <w:rsid w:val="00756632"/>
    <w:rsid w:val="00762C74"/>
    <w:rsid w:val="0077309B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1137"/>
    <w:rsid w:val="00930C23"/>
    <w:rsid w:val="0093193B"/>
    <w:rsid w:val="009509D8"/>
    <w:rsid w:val="00950B64"/>
    <w:rsid w:val="009510C6"/>
    <w:rsid w:val="00964A4B"/>
    <w:rsid w:val="00981893"/>
    <w:rsid w:val="009D0ECF"/>
    <w:rsid w:val="00A0326C"/>
    <w:rsid w:val="00A1687D"/>
    <w:rsid w:val="00A43E52"/>
    <w:rsid w:val="00A4678D"/>
    <w:rsid w:val="00A778C7"/>
    <w:rsid w:val="00A94A03"/>
    <w:rsid w:val="00AB2FEB"/>
    <w:rsid w:val="00AB441E"/>
    <w:rsid w:val="00AB6293"/>
    <w:rsid w:val="00AE0928"/>
    <w:rsid w:val="00AF3B82"/>
    <w:rsid w:val="00B12E95"/>
    <w:rsid w:val="00B22876"/>
    <w:rsid w:val="00B33B3E"/>
    <w:rsid w:val="00B558F0"/>
    <w:rsid w:val="00B60036"/>
    <w:rsid w:val="00BB4FD1"/>
    <w:rsid w:val="00BD48FE"/>
    <w:rsid w:val="00BD5F17"/>
    <w:rsid w:val="00BD7BD8"/>
    <w:rsid w:val="00BE6ADC"/>
    <w:rsid w:val="00BF3108"/>
    <w:rsid w:val="00C05BFE"/>
    <w:rsid w:val="00C23CD4"/>
    <w:rsid w:val="00C61C0C"/>
    <w:rsid w:val="00C81AF4"/>
    <w:rsid w:val="00C941CB"/>
    <w:rsid w:val="00C97182"/>
    <w:rsid w:val="00CC2357"/>
    <w:rsid w:val="00CF071A"/>
    <w:rsid w:val="00D058B8"/>
    <w:rsid w:val="00D56C11"/>
    <w:rsid w:val="00D62645"/>
    <w:rsid w:val="00D834A0"/>
    <w:rsid w:val="00D872DF"/>
    <w:rsid w:val="00D91E21"/>
    <w:rsid w:val="00DA4CEA"/>
    <w:rsid w:val="00DA7FCD"/>
    <w:rsid w:val="00DE7A1D"/>
    <w:rsid w:val="00E365E1"/>
    <w:rsid w:val="00E820A4"/>
    <w:rsid w:val="00EA6AFA"/>
    <w:rsid w:val="00EB006A"/>
    <w:rsid w:val="00EB4772"/>
    <w:rsid w:val="00ED169E"/>
    <w:rsid w:val="00ED4235"/>
    <w:rsid w:val="00EE2E3D"/>
    <w:rsid w:val="00F04346"/>
    <w:rsid w:val="00F075DC"/>
    <w:rsid w:val="00F10EFF"/>
    <w:rsid w:val="00F149E9"/>
    <w:rsid w:val="00F42787"/>
    <w:rsid w:val="00F5134D"/>
    <w:rsid w:val="00F7260E"/>
    <w:rsid w:val="00F74202"/>
    <w:rsid w:val="00F807C8"/>
    <w:rsid w:val="00F87713"/>
    <w:rsid w:val="00F96491"/>
    <w:rsid w:val="00FB4360"/>
    <w:rsid w:val="00FD0C70"/>
    <w:rsid w:val="00FE3DB8"/>
    <w:rsid w:val="00FF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AC2E46"/>
  <w15:chartTrackingRefBased/>
  <w15:docId w15:val="{CC6D5004-BACA-4E1D-ADF3-69E51520A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 Reference Number,Footnote Reference_LVL6,Footnote Reference_LVL61,Footnote Reference_LVL62,Footnote Reference_LVL63,Footnote Reference_LVL64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77309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77309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77309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77309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7309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7309B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77309B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77309B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77309B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77309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7309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7309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7309B"/>
    <w:pPr>
      <w:spacing w:after="120"/>
    </w:pPr>
  </w:style>
  <w:style w:type="paragraph" w:customStyle="1" w:styleId="PageHeading">
    <w:name w:val="PageHeading"/>
    <w:basedOn w:val="Normal"/>
    <w:rsid w:val="0077309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7309B"/>
    <w:rPr>
      <w:b/>
    </w:rPr>
  </w:style>
  <w:style w:type="paragraph" w:customStyle="1" w:styleId="NormalBold12a">
    <w:name w:val="NormalBold12a"/>
    <w:basedOn w:val="Normal"/>
    <w:rsid w:val="0077309B"/>
    <w:pPr>
      <w:spacing w:after="240"/>
    </w:pPr>
    <w:rPr>
      <w:b/>
    </w:rPr>
  </w:style>
  <w:style w:type="paragraph" w:customStyle="1" w:styleId="AmJustText">
    <w:name w:val="AmJustText"/>
    <w:basedOn w:val="Normal"/>
    <w:rsid w:val="0077309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7309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7309B"/>
    <w:pPr>
      <w:spacing w:after="480"/>
      <w:ind w:left="1417"/>
    </w:pPr>
  </w:style>
  <w:style w:type="paragraph" w:customStyle="1" w:styleId="CoverNormal">
    <w:name w:val="CoverNormal"/>
    <w:basedOn w:val="Normal"/>
    <w:rsid w:val="0077309B"/>
    <w:pPr>
      <w:ind w:left="1418"/>
    </w:pPr>
  </w:style>
  <w:style w:type="paragraph" w:customStyle="1" w:styleId="AmCrossRef">
    <w:name w:val="AmCrossRef"/>
    <w:basedOn w:val="Normal"/>
    <w:rsid w:val="0077309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7309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7309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7309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7309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7309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730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09B"/>
    <w:rPr>
      <w:sz w:val="24"/>
      <w:lang w:val="ga-IE"/>
    </w:rPr>
  </w:style>
  <w:style w:type="paragraph" w:customStyle="1" w:styleId="AmOrLang">
    <w:name w:val="AmOrLang"/>
    <w:basedOn w:val="Normal"/>
    <w:rsid w:val="0077309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7309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7309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7309B"/>
    <w:pPr>
      <w:spacing w:before="240"/>
    </w:pPr>
    <w:rPr>
      <w:b/>
    </w:rPr>
  </w:style>
  <w:style w:type="paragraph" w:customStyle="1" w:styleId="EPBody">
    <w:name w:val="EPBody"/>
    <w:basedOn w:val="Normal"/>
    <w:rsid w:val="0077309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7309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7309B"/>
    <w:pPr>
      <w:spacing w:before="480" w:after="240"/>
    </w:pPr>
  </w:style>
  <w:style w:type="paragraph" w:customStyle="1" w:styleId="Lgendesigne">
    <w:name w:val="Légende signe"/>
    <w:basedOn w:val="Normal"/>
    <w:rsid w:val="0077309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7309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7309B"/>
    <w:rPr>
      <w:sz w:val="18"/>
    </w:rPr>
  </w:style>
  <w:style w:type="paragraph" w:customStyle="1" w:styleId="Normal24a">
    <w:name w:val="Normal24a"/>
    <w:basedOn w:val="Normal"/>
    <w:rsid w:val="0077309B"/>
    <w:pPr>
      <w:spacing w:after="480"/>
    </w:pPr>
  </w:style>
  <w:style w:type="paragraph" w:customStyle="1" w:styleId="NormalBoldCenter">
    <w:name w:val="NormalBoldCenter"/>
    <w:basedOn w:val="Normal"/>
    <w:rsid w:val="0077309B"/>
    <w:pPr>
      <w:jc w:val="center"/>
    </w:pPr>
    <w:rPr>
      <w:b/>
    </w:rPr>
  </w:style>
  <w:style w:type="paragraph" w:customStyle="1" w:styleId="Footprint12b">
    <w:name w:val="Footprint12b"/>
    <w:basedOn w:val="Normal"/>
    <w:rsid w:val="0077309B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77309B"/>
    <w:rPr>
      <w:szCs w:val="24"/>
    </w:rPr>
  </w:style>
  <w:style w:type="character" w:styleId="Hyperlink">
    <w:name w:val="Hyperlink"/>
    <w:basedOn w:val="DefaultParagraphFont"/>
    <w:rsid w:val="0077309B"/>
    <w:rPr>
      <w:color w:val="0563C1" w:themeColor="hyperlink"/>
      <w:u w:val="single"/>
    </w:rPr>
  </w:style>
  <w:style w:type="paragraph" w:customStyle="1" w:styleId="FreeForm">
    <w:name w:val="Free Form"/>
    <w:basedOn w:val="Normal"/>
    <w:rsid w:val="0077309B"/>
    <w:pPr>
      <w:widowControl/>
    </w:pPr>
    <w:rPr>
      <w:rFonts w:ascii="Helvetica" w:eastAsia="Calibri" w:hAnsi="Helvetica"/>
      <w:color w:val="000000"/>
      <w:szCs w:val="24"/>
    </w:rPr>
  </w:style>
  <w:style w:type="paragraph" w:styleId="Footer">
    <w:name w:val="footer"/>
    <w:basedOn w:val="Normal"/>
    <w:link w:val="FooterChar"/>
    <w:rsid w:val="007730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7309B"/>
    <w:rPr>
      <w:sz w:val="24"/>
      <w:lang w:val="ga-IE"/>
    </w:rPr>
  </w:style>
  <w:style w:type="character" w:customStyle="1" w:styleId="Normal6Char">
    <w:name w:val="Normal6 Char"/>
    <w:basedOn w:val="DefaultParagraphFont"/>
    <w:link w:val="Normal6"/>
    <w:locked/>
    <w:rsid w:val="0077309B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77309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77309B"/>
    <w:rPr>
      <w:b/>
      <w:sz w:val="24"/>
      <w:lang w:val="ga-IE"/>
    </w:rPr>
  </w:style>
  <w:style w:type="paragraph" w:customStyle="1" w:styleId="Normal12Italic">
    <w:name w:val="Normal12Italic"/>
    <w:basedOn w:val="Normal"/>
    <w:rsid w:val="0077309B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77309B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77309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7309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77309B"/>
    <w:pPr>
      <w:jc w:val="right"/>
    </w:pPr>
    <w:rPr>
      <w:lang w:val="ga-IE"/>
    </w:rPr>
  </w:style>
  <w:style w:type="character" w:styleId="FollowedHyperlink">
    <w:name w:val="FollowedHyperlink"/>
    <w:basedOn w:val="DefaultParagraphFont"/>
    <w:rsid w:val="0077309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nhideWhenUsed/>
    <w:rsid w:val="007730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7309B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uiPriority w:val="99"/>
    <w:rsid w:val="007730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7309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309B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730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7309B"/>
    <w:rPr>
      <w:b/>
      <w:bCs/>
      <w:lang w:val="ga-IE"/>
    </w:rPr>
  </w:style>
  <w:style w:type="paragraph" w:customStyle="1" w:styleId="msonormal0">
    <w:name w:val="msonormal"/>
    <w:basedOn w:val="Normal"/>
    <w:rsid w:val="0077309B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basedOn w:val="Normal"/>
    <w:uiPriority w:val="1"/>
    <w:qFormat/>
    <w:rsid w:val="0077309B"/>
    <w:pPr>
      <w:autoSpaceDE w:val="0"/>
      <w:autoSpaceDN w:val="0"/>
      <w:ind w:left="107" w:right="105"/>
      <w:jc w:val="both"/>
    </w:pPr>
    <w:rPr>
      <w:rFonts w:ascii="Cambria" w:eastAsia="Cambria" w:hAnsi="Cambria" w:cs="Cambria"/>
      <w:sz w:val="22"/>
      <w:szCs w:val="22"/>
      <w:lang w:eastAsia="en-US"/>
    </w:rPr>
  </w:style>
  <w:style w:type="paragraph" w:customStyle="1" w:styleId="CoverBold">
    <w:name w:val="CoverBold"/>
    <w:basedOn w:val="Normal"/>
    <w:rsid w:val="0077309B"/>
    <w:pPr>
      <w:ind w:left="1417"/>
    </w:pPr>
    <w:rPr>
      <w:b/>
    </w:rPr>
  </w:style>
  <w:style w:type="paragraph" w:customStyle="1" w:styleId="Normal12a">
    <w:name w:val="Normal12a"/>
    <w:basedOn w:val="Normal"/>
    <w:rsid w:val="0077309B"/>
    <w:pPr>
      <w:spacing w:after="240"/>
    </w:pPr>
  </w:style>
  <w:style w:type="paragraph" w:customStyle="1" w:styleId="PageHeadingNotTOC">
    <w:name w:val="PageHeadingNotTOC"/>
    <w:basedOn w:val="Normal"/>
    <w:rsid w:val="0077309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7309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77309B"/>
    <w:rPr>
      <w:noProof/>
      <w:sz w:val="24"/>
    </w:rPr>
  </w:style>
  <w:style w:type="paragraph" w:customStyle="1" w:styleId="Normal12">
    <w:name w:val="Normal12"/>
    <w:basedOn w:val="Normal"/>
    <w:link w:val="Normal12Char"/>
    <w:rsid w:val="0077309B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77309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7309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7309B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77309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7309B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77309B"/>
    <w:pPr>
      <w:spacing w:before="240"/>
      <w:jc w:val="center"/>
    </w:pPr>
    <w:rPr>
      <w:i/>
    </w:rPr>
  </w:style>
  <w:style w:type="character" w:customStyle="1" w:styleId="Footer2Middle">
    <w:name w:val="Footer2Middle"/>
    <w:rsid w:val="0077309B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77309B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77309B"/>
    <w:rPr>
      <w:sz w:val="24"/>
      <w:szCs w:val="24"/>
      <w:lang w:val="ga-IE"/>
    </w:rPr>
  </w:style>
  <w:style w:type="paragraph" w:customStyle="1" w:styleId="RollCallSymbols14pt">
    <w:name w:val="RollCallSymbols14pt"/>
    <w:basedOn w:val="Normal"/>
    <w:rsid w:val="0077309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7309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7309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7309B"/>
    <w:pPr>
      <w:spacing w:before="120" w:after="120"/>
    </w:pPr>
    <w:rPr>
      <w:snapToGrid w:val="0"/>
      <w:sz w:val="16"/>
      <w:lang w:eastAsia="en-US"/>
    </w:rPr>
  </w:style>
  <w:style w:type="paragraph" w:customStyle="1" w:styleId="Point0">
    <w:name w:val="Point 0"/>
    <w:basedOn w:val="Normal"/>
    <w:rsid w:val="0077309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25052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3D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5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415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2026-06-01T08:33:00Z</dcterms:created>
  <dcterms:modified xsi:type="dcterms:W3CDTF">2026-06-01T08:33:00Z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P10_TA(2026)0085_</vt:lpwstr>
  </property>
  <property fmtid="{D5CDD505-2E9C-101B-9397-08002B2CF9AE}" pid="4" name="&lt;Type&gt;">
    <vt:lpwstr>RR</vt:lpwstr>
  </property>
</Properties>
</file>