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51EE" w14:paraId="432702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A676D7" w14:textId="77777777" w:rsidR="00751A4A" w:rsidRPr="00AD51EE" w:rsidRDefault="0073456E" w:rsidP="0010095E">
            <w:pPr>
              <w:pStyle w:val="EPName"/>
            </w:pPr>
            <w:r w:rsidRPr="00AD51EE">
              <w:t>Europski parlament</w:t>
            </w:r>
          </w:p>
          <w:p w14:paraId="5B29E60D" w14:textId="77777777" w:rsidR="00751A4A" w:rsidRPr="00AD51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51EE">
              <w:t>2024</w:t>
            </w:r>
            <w:r w:rsidR="00817416" w:rsidRPr="00AD51EE">
              <w:t>-202</w:t>
            </w:r>
            <w:r w:rsidRPr="00AD51EE">
              <w:t>9</w:t>
            </w:r>
          </w:p>
        </w:tc>
        <w:tc>
          <w:tcPr>
            <w:tcW w:w="2268" w:type="dxa"/>
            <w:shd w:val="clear" w:color="auto" w:fill="auto"/>
          </w:tcPr>
          <w:p w14:paraId="716B79A7" w14:textId="77777777" w:rsidR="00751A4A" w:rsidRPr="00AD51EE" w:rsidRDefault="00187494" w:rsidP="0010095E">
            <w:pPr>
              <w:pStyle w:val="EPLogo"/>
            </w:pPr>
            <w:r w:rsidRPr="00AD51EE">
              <w:rPr>
                <w:noProof/>
                <w:lang w:eastAsia="ja-JP"/>
              </w:rPr>
              <w:drawing>
                <wp:inline distT="0" distB="0" distL="0" distR="0" wp14:anchorId="4FE6D15D" wp14:editId="64FABB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0A0A3" w14:textId="77777777" w:rsidR="00D058B8" w:rsidRPr="00AD51EE" w:rsidRDefault="00D058B8" w:rsidP="004C5D52">
      <w:pPr>
        <w:pStyle w:val="LineTop"/>
      </w:pPr>
    </w:p>
    <w:p w14:paraId="296F646F" w14:textId="77777777" w:rsidR="00680577" w:rsidRPr="00AD51EE" w:rsidRDefault="0073456E" w:rsidP="00680577">
      <w:pPr>
        <w:pStyle w:val="EPBodyTA1"/>
      </w:pPr>
      <w:r w:rsidRPr="00AD51EE">
        <w:t>USVOJENI TEKSTOVI</w:t>
      </w:r>
    </w:p>
    <w:p w14:paraId="316CBA49" w14:textId="77777777" w:rsidR="00D058B8" w:rsidRPr="00AD51EE" w:rsidRDefault="00D058B8" w:rsidP="00D058B8">
      <w:pPr>
        <w:pStyle w:val="LineBottom"/>
      </w:pPr>
    </w:p>
    <w:p w14:paraId="333352B2" w14:textId="28631824" w:rsidR="0073456E" w:rsidRPr="00AD51EE" w:rsidRDefault="0073456E" w:rsidP="0073456E">
      <w:pPr>
        <w:pStyle w:val="ATHeading1"/>
      </w:pPr>
      <w:bookmarkStart w:id="0" w:name="TANumber"/>
      <w:r w:rsidRPr="00AD51EE">
        <w:t>P10_TA(2026)00</w:t>
      </w:r>
      <w:r w:rsidR="00FC7A11">
        <w:t>85</w:t>
      </w:r>
      <w:bookmarkEnd w:id="0"/>
    </w:p>
    <w:p w14:paraId="52F837C7" w14:textId="7C2A052E" w:rsidR="0073456E" w:rsidRPr="00AD51EE" w:rsidRDefault="00024A7E" w:rsidP="0073456E">
      <w:pPr>
        <w:pStyle w:val="ATHeading2"/>
      </w:pPr>
      <w:bookmarkStart w:id="1" w:name="title"/>
      <w:r w:rsidRPr="00024A7E">
        <w:rPr>
          <w:bCs/>
        </w:rPr>
        <w:t>Putovanja u paket aranžmanima i povezani putni aranžmani: djelotvornija zaštita putnika te pojednostavnjenje i pojašnjenje određenih aspekata</w:t>
      </w:r>
      <w:bookmarkEnd w:id="1"/>
    </w:p>
    <w:p w14:paraId="1780A137" w14:textId="77777777" w:rsidR="0073456E" w:rsidRPr="00AD51EE" w:rsidRDefault="0073456E" w:rsidP="0073456E">
      <w:pPr>
        <w:rPr>
          <w:i/>
          <w:vanish/>
        </w:rPr>
      </w:pPr>
      <w:r w:rsidRPr="00AD51EE">
        <w:rPr>
          <w:i/>
        </w:rPr>
        <w:fldChar w:fldCharType="begin"/>
      </w:r>
      <w:r w:rsidRPr="00AD51EE">
        <w:rPr>
          <w:i/>
        </w:rPr>
        <w:instrText xml:space="preserve"> TC"(</w:instrText>
      </w:r>
      <w:bookmarkStart w:id="2" w:name="DocNumber"/>
      <w:r w:rsidRPr="00AD51EE">
        <w:rPr>
          <w:i/>
        </w:rPr>
        <w:instrText>A10-0140/2025</w:instrText>
      </w:r>
      <w:bookmarkEnd w:id="2"/>
      <w:r w:rsidRPr="00AD51EE">
        <w:rPr>
          <w:i/>
        </w:rPr>
        <w:instrText xml:space="preserve"> - Izvjestitelj: Alex </w:instrText>
      </w:r>
      <w:proofErr w:type="spellStart"/>
      <w:r w:rsidRPr="00AD51EE">
        <w:rPr>
          <w:i/>
        </w:rPr>
        <w:instrText>Agius</w:instrText>
      </w:r>
      <w:proofErr w:type="spellEnd"/>
      <w:r w:rsidRPr="00AD51EE">
        <w:rPr>
          <w:i/>
        </w:rPr>
        <w:instrText xml:space="preserve"> </w:instrText>
      </w:r>
      <w:proofErr w:type="spellStart"/>
      <w:r w:rsidRPr="00AD51EE">
        <w:rPr>
          <w:i/>
        </w:rPr>
        <w:instrText>Saliba</w:instrText>
      </w:r>
      <w:proofErr w:type="spellEnd"/>
      <w:r w:rsidRPr="00AD51EE">
        <w:rPr>
          <w:i/>
        </w:rPr>
        <w:instrText xml:space="preserve">)"\l3 \n&gt; \* MERGEFORMAT </w:instrText>
      </w:r>
      <w:r w:rsidRPr="00AD51EE">
        <w:rPr>
          <w:i/>
        </w:rPr>
        <w:fldChar w:fldCharType="end"/>
      </w:r>
    </w:p>
    <w:p w14:paraId="3CB57F3E" w14:textId="77777777" w:rsidR="0073456E" w:rsidRPr="00AD51EE" w:rsidRDefault="0073456E" w:rsidP="0073456E">
      <w:pPr>
        <w:rPr>
          <w:vanish/>
        </w:rPr>
      </w:pPr>
      <w:bookmarkStart w:id="3" w:name="Commission"/>
      <w:r w:rsidRPr="00AD51EE">
        <w:rPr>
          <w:vanish/>
        </w:rPr>
        <w:t>Odbor za unutarnje tržište i zaštitu potrošača</w:t>
      </w:r>
      <w:bookmarkEnd w:id="3"/>
    </w:p>
    <w:p w14:paraId="19DF3336" w14:textId="77777777" w:rsidR="0073456E" w:rsidRPr="00AD51EE" w:rsidRDefault="0073456E" w:rsidP="0073456E">
      <w:pPr>
        <w:rPr>
          <w:vanish/>
        </w:rPr>
      </w:pPr>
      <w:bookmarkStart w:id="4" w:name="PE"/>
      <w:r w:rsidRPr="00AD51EE">
        <w:rPr>
          <w:vanish/>
        </w:rPr>
        <w:t>PE768.075</w:t>
      </w:r>
      <w:bookmarkEnd w:id="4"/>
    </w:p>
    <w:p w14:paraId="22BC4F3F" w14:textId="1DA6D647" w:rsidR="0073456E" w:rsidRPr="00AD51EE" w:rsidRDefault="0073456E" w:rsidP="0073456E">
      <w:pPr>
        <w:pStyle w:val="ATHeading3"/>
      </w:pPr>
      <w:bookmarkStart w:id="5" w:name="Sujet"/>
      <w:r w:rsidRPr="00AD51EE">
        <w:t xml:space="preserve">Zakonodavna rezolucija Europskog parlamenta od </w:t>
      </w:r>
      <w:r w:rsidR="00FB571B">
        <w:t>12</w:t>
      </w:r>
      <w:r w:rsidRPr="00AD51EE">
        <w:t xml:space="preserve">. </w:t>
      </w:r>
      <w:r w:rsidR="00FB571B">
        <w:t xml:space="preserve">ožujka </w:t>
      </w:r>
      <w:r w:rsidRPr="00AD51EE">
        <w:t>2026. o Prijedlogu direktive Europskog parlamenta i Vijeća o izmjeni Direktive (EU) 2015/2302 radi djelotvornije zaštite putnika te pojednostavnjenja i pojašnjenja određenih aspekata Direktive</w:t>
      </w:r>
      <w:bookmarkEnd w:id="5"/>
      <w:r w:rsidRPr="00AD51EE">
        <w:t xml:space="preserve"> </w:t>
      </w:r>
      <w:bookmarkStart w:id="6" w:name="References"/>
      <w:r w:rsidRPr="00AD51EE">
        <w:t>(COM(2023)0905 – C9-0436/2023 – 2023/0435(COD))</w:t>
      </w:r>
      <w:bookmarkEnd w:id="6"/>
    </w:p>
    <w:p w14:paraId="649CBB64" w14:textId="77777777" w:rsidR="000B124D" w:rsidRPr="00AD51EE" w:rsidRDefault="000B124D" w:rsidP="000B124D">
      <w:pPr>
        <w:pStyle w:val="NormalBold"/>
      </w:pPr>
      <w:r w:rsidRPr="00AD51EE">
        <w:t>(Redovni zakonodavni postupak: prvo čitanje)</w:t>
      </w:r>
    </w:p>
    <w:p w14:paraId="6BCDE2C3" w14:textId="77777777" w:rsidR="000B124D" w:rsidRPr="00AD51EE" w:rsidRDefault="000B124D" w:rsidP="000B124D">
      <w:pPr>
        <w:pStyle w:val="EPComma"/>
      </w:pPr>
      <w:r w:rsidRPr="00AD51EE">
        <w:rPr>
          <w:i/>
        </w:rPr>
        <w:t>Europski parlament,</w:t>
      </w:r>
    </w:p>
    <w:p w14:paraId="54814135" w14:textId="77777777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Prijedlog Komisije upućen Europskom parlamentu i Vijeću (COM(2023)0905),</w:t>
      </w:r>
    </w:p>
    <w:p w14:paraId="7DAF7D85" w14:textId="77777777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članak 294. stavak 2. i članak 114. Ugovora o funkcioniranju Europske unije, u skladu s kojima je Komisija podnijela Prijedlog Parlamentu (C9</w:t>
      </w:r>
      <w:r w:rsidRPr="00AD51EE">
        <w:noBreakHyphen/>
        <w:t>0436/2023),</w:t>
      </w:r>
    </w:p>
    <w:p w14:paraId="506F4D67" w14:textId="77777777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članak 294. stavak 3. Ugovora o funkcioniranju Europske unije,</w:t>
      </w:r>
    </w:p>
    <w:p w14:paraId="6EF69E0F" w14:textId="77777777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mišljenje Europskoga gospodarskog i socijalnog odbora od 24. travnja 2024.</w:t>
      </w:r>
      <w:r w:rsidRPr="00AD51EE">
        <w:rPr>
          <w:rStyle w:val="FootnoteReference"/>
        </w:rPr>
        <w:footnoteReference w:id="1"/>
      </w:r>
      <w:r w:rsidRPr="00AD51EE">
        <w:t>,</w:t>
      </w:r>
    </w:p>
    <w:p w14:paraId="40D83E4B" w14:textId="7C188DF4" w:rsidR="004F15B8" w:rsidRDefault="004F15B8" w:rsidP="000B124D">
      <w:pPr>
        <w:pStyle w:val="NormalHanging12a"/>
      </w:pPr>
      <w:r w:rsidRPr="00AD51EE">
        <w:t>–</w:t>
      </w:r>
      <w:r w:rsidRPr="00AD51EE">
        <w:tab/>
      </w:r>
      <w:r>
        <w:t>uzimajući u obzir privremeni sporazum koji je odobrio nadležni odbor u skladu s člankom 75. stavkom 4. Poslovnika te činjenicu da se predstavnik Vijeća pismom od 19. prosinca 2025. obvezao prihvatiti stajalište Europskog parlamenta u skladu s člankom 294. stavkom 4. Ugovora o funkcioniranju Europske unije,</w:t>
      </w:r>
    </w:p>
    <w:p w14:paraId="43BFB28A" w14:textId="17DE2904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članak 60. Poslovnika,</w:t>
      </w:r>
    </w:p>
    <w:p w14:paraId="2C313EA3" w14:textId="77777777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mišljenje Odbora za promet i turizam,</w:t>
      </w:r>
    </w:p>
    <w:p w14:paraId="783CB945" w14:textId="77777777" w:rsidR="000B124D" w:rsidRPr="00AD51EE" w:rsidRDefault="000B124D" w:rsidP="000B124D">
      <w:pPr>
        <w:pStyle w:val="NormalHanging12a"/>
      </w:pPr>
      <w:r w:rsidRPr="00AD51EE">
        <w:t>–</w:t>
      </w:r>
      <w:r w:rsidRPr="00AD51EE">
        <w:tab/>
        <w:t>uzimajući u obzir izvješće Odbora za unutarnje tržište i zaštitu potrošača (A10</w:t>
      </w:r>
      <w:r w:rsidRPr="00AD51EE">
        <w:noBreakHyphen/>
        <w:t>0140/2025),</w:t>
      </w:r>
    </w:p>
    <w:p w14:paraId="4C9C85E6" w14:textId="7634B7A8" w:rsidR="000B124D" w:rsidRPr="00AD51EE" w:rsidRDefault="000B124D" w:rsidP="000B124D">
      <w:pPr>
        <w:pStyle w:val="NormalHanging12a"/>
      </w:pPr>
      <w:r w:rsidRPr="00AD51EE">
        <w:lastRenderedPageBreak/>
        <w:t>1.</w:t>
      </w:r>
      <w:r w:rsidRPr="00AD51EE">
        <w:tab/>
        <w:t>usvaja niže navedeno stajalište u prvom čitanju</w:t>
      </w:r>
      <w:r w:rsidR="004F15B8">
        <w:rPr>
          <w:rStyle w:val="FootnoteReference"/>
        </w:rPr>
        <w:footnoteReference w:id="2"/>
      </w:r>
      <w:r w:rsidRPr="00AD51EE">
        <w:t>;</w:t>
      </w:r>
    </w:p>
    <w:p w14:paraId="2BC9AFE2" w14:textId="77777777" w:rsidR="000B124D" w:rsidRPr="00AD51EE" w:rsidRDefault="000B124D" w:rsidP="000B124D">
      <w:pPr>
        <w:pStyle w:val="NormalHanging12a"/>
      </w:pPr>
      <w:r w:rsidRPr="00AD51EE">
        <w:t>2.</w:t>
      </w:r>
      <w:r w:rsidRPr="00AD51EE">
        <w:tab/>
        <w:t>poziva Komisiju da predmet ponovno uputi Parlamentu ako zamijeni, bitno izmijeni ili namjerava bitno izmijeniti svoj prijedlog;</w:t>
      </w:r>
    </w:p>
    <w:p w14:paraId="736D3715" w14:textId="77777777" w:rsidR="000B124D" w:rsidRDefault="000B124D" w:rsidP="000B124D">
      <w:pPr>
        <w:pStyle w:val="NormalHanging12a"/>
      </w:pPr>
      <w:r w:rsidRPr="00AD51EE">
        <w:t>3.</w:t>
      </w:r>
      <w:r w:rsidRPr="00AD51EE">
        <w:tab/>
        <w:t>nalaže svojoj predsjednici da stajalište Parlamenta proslijedi Vijeću, Komisiji i nacionalnim parlamentima.</w:t>
      </w:r>
    </w:p>
    <w:p w14:paraId="293147EA" w14:textId="77777777" w:rsidR="00E77FBE" w:rsidRDefault="00E77FBE" w:rsidP="000B124D">
      <w:pPr>
        <w:pStyle w:val="NormalHanging12a"/>
        <w:sectPr w:rsidR="00E77FBE" w:rsidSect="00AD51E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709E12D" w14:textId="77777777" w:rsidR="004F15B8" w:rsidRPr="00FC7A11" w:rsidRDefault="004F15B8" w:rsidP="004F15B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C7A11">
        <w:rPr>
          <w:rFonts w:eastAsia="Calibri"/>
          <w:b/>
          <w:bCs/>
          <w:color w:val="000000"/>
          <w:szCs w:val="24"/>
        </w:rPr>
        <w:lastRenderedPageBreak/>
        <w:t>P10_TC1-COD(2023)0435</w:t>
      </w:r>
    </w:p>
    <w:p w14:paraId="310157CC" w14:textId="3E7D0500" w:rsidR="00E77FBE" w:rsidRDefault="00E77FBE" w:rsidP="00E77FBE">
      <w:pPr>
        <w:widowControl/>
        <w:rPr>
          <w:rFonts w:eastAsia="Calibri"/>
          <w:b/>
          <w:szCs w:val="22"/>
          <w:lang w:eastAsia="en-US"/>
        </w:rPr>
      </w:pPr>
      <w:r w:rsidRPr="00E77FBE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="004F15B8">
        <w:rPr>
          <w:rFonts w:eastAsia="Calibri"/>
          <w:b/>
          <w:szCs w:val="24"/>
          <w:lang w:eastAsia="en-US"/>
        </w:rPr>
        <w:t>12</w:t>
      </w:r>
      <w:r w:rsidRPr="00E77FBE">
        <w:rPr>
          <w:rFonts w:eastAsia="Calibri"/>
          <w:b/>
          <w:szCs w:val="24"/>
          <w:lang w:eastAsia="en-US"/>
        </w:rPr>
        <w:t xml:space="preserve">. </w:t>
      </w:r>
      <w:r w:rsidR="004F15B8">
        <w:rPr>
          <w:rFonts w:eastAsia="Calibri"/>
          <w:b/>
          <w:szCs w:val="24"/>
          <w:lang w:eastAsia="en-US"/>
        </w:rPr>
        <w:t xml:space="preserve">ožujka </w:t>
      </w:r>
      <w:r w:rsidRPr="00E77FBE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6</w:t>
      </w:r>
      <w:r w:rsidRPr="00E77FBE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Direktive</w:t>
      </w:r>
      <w:r w:rsidRPr="00E77FBE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6</w:t>
      </w:r>
      <w:r w:rsidRPr="00E77FBE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E77FBE">
        <w:rPr>
          <w:rFonts w:eastAsia="Calibri"/>
          <w:b/>
          <w:snapToGrid w:val="0"/>
          <w:szCs w:val="24"/>
          <w:lang w:eastAsia="hr-HR"/>
        </w:rPr>
        <w:t xml:space="preserve">o </w:t>
      </w:r>
      <w:r w:rsidRPr="00E77FBE">
        <w:rPr>
          <w:rFonts w:eastAsia="Calibri"/>
          <w:b/>
          <w:szCs w:val="22"/>
          <w:lang w:eastAsia="en-US"/>
        </w:rPr>
        <w:t>izmjeni Direktive (EU) 2015/2302 radi djelotvornije zaštite putnika te pojednostavnjenja i pojašnjenja određenih aspekata te direktive</w:t>
      </w:r>
    </w:p>
    <w:p w14:paraId="0DF8C1E7" w14:textId="2000BACB" w:rsidR="00D66B82" w:rsidRPr="00912340" w:rsidRDefault="00D66B82" w:rsidP="00D66B82">
      <w:pPr>
        <w:widowControl/>
        <w:spacing w:before="480"/>
        <w:rPr>
          <w:lang w:eastAsia="en-US"/>
        </w:rPr>
      </w:pPr>
      <w:r w:rsidRPr="00912340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</w:t>
      </w:r>
      <w:r>
        <w:rPr>
          <w:rFonts w:eastAsia="Calibri"/>
          <w:i/>
          <w:szCs w:val="24"/>
          <w:lang w:eastAsia="en-US"/>
        </w:rPr>
        <w:t xml:space="preserve"> (EU) 2026/10</w:t>
      </w:r>
      <w:r>
        <w:rPr>
          <w:rFonts w:eastAsia="Calibri"/>
          <w:i/>
          <w:szCs w:val="24"/>
          <w:lang w:eastAsia="en-US"/>
        </w:rPr>
        <w:t>24</w:t>
      </w:r>
      <w:r>
        <w:rPr>
          <w:rFonts w:eastAsia="Calibri"/>
          <w:i/>
          <w:szCs w:val="24"/>
          <w:lang w:eastAsia="en-US"/>
        </w:rPr>
        <w:t>.</w:t>
      </w:r>
      <w:r w:rsidRPr="00912340">
        <w:rPr>
          <w:rFonts w:eastAsia="Calibri"/>
          <w:i/>
          <w:szCs w:val="24"/>
          <w:lang w:eastAsia="en-US"/>
        </w:rPr>
        <w:t>)</w:t>
      </w:r>
    </w:p>
    <w:sectPr w:rsidR="00D66B82" w:rsidRPr="00912340" w:rsidSect="00AD51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E4D0" w14:textId="77777777" w:rsidR="0073456E" w:rsidRPr="00AD51EE" w:rsidRDefault="0073456E">
      <w:r w:rsidRPr="00AD51EE">
        <w:separator/>
      </w:r>
    </w:p>
  </w:endnote>
  <w:endnote w:type="continuationSeparator" w:id="0">
    <w:p w14:paraId="42FDEF95" w14:textId="77777777" w:rsidR="0073456E" w:rsidRPr="00AD51EE" w:rsidRDefault="0073456E">
      <w:r w:rsidRPr="00AD51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A453" w14:textId="77777777" w:rsidR="00E77FBE" w:rsidRPr="00444191" w:rsidRDefault="00E77FBE">
    <w:r w:rsidRPr="00444191"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13CC" w14:textId="1E7D3350" w:rsidR="00E77FBE" w:rsidRPr="00D66B82" w:rsidRDefault="00E77FBE" w:rsidP="00D66B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836B" w14:textId="77777777" w:rsidR="00E77FBE" w:rsidRPr="00444191" w:rsidRDefault="00E77FBE">
    <w:r w:rsidRPr="00444191"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63110" w14:textId="77777777" w:rsidR="0073456E" w:rsidRPr="00AD51EE" w:rsidRDefault="0073456E">
      <w:r w:rsidRPr="00AD51EE">
        <w:separator/>
      </w:r>
    </w:p>
  </w:footnote>
  <w:footnote w:type="continuationSeparator" w:id="0">
    <w:p w14:paraId="5737136B" w14:textId="77777777" w:rsidR="0073456E" w:rsidRPr="00AD51EE" w:rsidRDefault="0073456E">
      <w:r w:rsidRPr="00AD51EE">
        <w:continuationSeparator/>
      </w:r>
    </w:p>
  </w:footnote>
  <w:footnote w:id="1">
    <w:p w14:paraId="4F580390" w14:textId="2A596CF0" w:rsidR="000B124D" w:rsidRPr="00034FD0" w:rsidRDefault="000B124D" w:rsidP="00AD51EE">
      <w:pPr>
        <w:pStyle w:val="FootnoteText"/>
        <w:ind w:left="567" w:hanging="567"/>
        <w:rPr>
          <w:sz w:val="24"/>
          <w:szCs w:val="24"/>
          <w:lang w:val="hr-HR"/>
        </w:rPr>
      </w:pPr>
      <w:r w:rsidRPr="00034FD0">
        <w:rPr>
          <w:rStyle w:val="FootnoteReference"/>
          <w:sz w:val="24"/>
          <w:szCs w:val="24"/>
          <w:lang w:val="hr-HR"/>
        </w:rPr>
        <w:footnoteRef/>
      </w:r>
      <w:r w:rsidR="00AD51EE" w:rsidRPr="00034FD0">
        <w:rPr>
          <w:sz w:val="24"/>
          <w:szCs w:val="24"/>
          <w:lang w:val="hr-HR"/>
        </w:rPr>
        <w:t xml:space="preserve"> </w:t>
      </w:r>
      <w:r w:rsidR="00AD51EE" w:rsidRPr="00034FD0">
        <w:rPr>
          <w:sz w:val="24"/>
          <w:szCs w:val="24"/>
          <w:lang w:val="hr-HR"/>
        </w:rPr>
        <w:tab/>
      </w:r>
      <w:r w:rsidRPr="00034FD0">
        <w:rPr>
          <w:sz w:val="24"/>
          <w:szCs w:val="24"/>
          <w:lang w:val="hr-HR"/>
        </w:rPr>
        <w:t xml:space="preserve">SL C, C/2024/4058, 12.7.2024., ELI: </w:t>
      </w:r>
      <w:hyperlink r:id="rId1" w:history="1">
        <w:r w:rsidRPr="00034FD0">
          <w:rPr>
            <w:rStyle w:val="Hyperlink"/>
            <w:sz w:val="24"/>
            <w:szCs w:val="24"/>
            <w:lang w:val="hr-HR"/>
          </w:rPr>
          <w:t>http://data.europa.eu/eli/C/2024/4058/oj</w:t>
        </w:r>
      </w:hyperlink>
      <w:r w:rsidRPr="00034FD0">
        <w:rPr>
          <w:sz w:val="24"/>
          <w:szCs w:val="24"/>
          <w:lang w:val="hr-HR"/>
        </w:rPr>
        <w:t>.</w:t>
      </w:r>
    </w:p>
  </w:footnote>
  <w:footnote w:id="2">
    <w:p w14:paraId="5F76B126" w14:textId="4F82C235" w:rsidR="004F15B8" w:rsidRPr="00FC7A11" w:rsidRDefault="004F15B8" w:rsidP="00D66B82">
      <w:pPr>
        <w:pStyle w:val="FootnoteText"/>
        <w:ind w:left="567" w:hanging="567"/>
        <w:rPr>
          <w:sz w:val="24"/>
          <w:szCs w:val="24"/>
          <w:lang w:val="hr-HR"/>
        </w:rPr>
      </w:pPr>
      <w:r w:rsidRPr="00FC7A11">
        <w:rPr>
          <w:rStyle w:val="FootnoteReference"/>
          <w:sz w:val="24"/>
          <w:szCs w:val="24"/>
        </w:rPr>
        <w:footnoteRef/>
      </w:r>
      <w:r w:rsidRPr="00FC7A11">
        <w:rPr>
          <w:sz w:val="24"/>
          <w:szCs w:val="24"/>
          <w:lang w:val="hr-HR"/>
        </w:rPr>
        <w:t xml:space="preserve"> </w:t>
      </w:r>
      <w:r w:rsidRPr="00FC7A11">
        <w:rPr>
          <w:sz w:val="24"/>
          <w:szCs w:val="24"/>
          <w:lang w:val="hr-HR"/>
        </w:rPr>
        <w:tab/>
        <w:t>Ovo stajalište zamjenjuje amandmane usvojene na sjednici 11. rujna 2025. (Usvojeni tekstovi P10</w:t>
      </w:r>
      <w:r w:rsidR="001D2F1F">
        <w:rPr>
          <w:sz w:val="24"/>
          <w:szCs w:val="24"/>
          <w:lang w:val="hr-HR"/>
        </w:rPr>
        <w:t>_</w:t>
      </w:r>
      <w:r w:rsidRPr="00FC7A11">
        <w:rPr>
          <w:sz w:val="24"/>
          <w:szCs w:val="24"/>
          <w:lang w:val="hr-HR"/>
        </w:rPr>
        <w:t>TA(2025)0195).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BF1F" w14:textId="77777777" w:rsidR="00E77FBE" w:rsidRPr="00444191" w:rsidRDefault="00E77FBE">
    <w:r w:rsidRPr="00444191"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1DD9" w14:textId="47F0A504" w:rsidR="00E77FBE" w:rsidRPr="00444191" w:rsidRDefault="00E77F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0A6A6" w14:textId="77777777" w:rsidR="00E77FBE" w:rsidRPr="00444191" w:rsidRDefault="00E77FBE">
    <w:r w:rsidRPr="00444191"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7780295">
    <w:abstractNumId w:val="1"/>
  </w:num>
  <w:num w:numId="2" w16cid:durableId="196090580">
    <w:abstractNumId w:val="2"/>
  </w:num>
  <w:num w:numId="3" w16cid:durableId="69311647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HR"/>
    <w:docVar w:name="dvnumam" w:val="135"/>
    <w:docVar w:name="dvpe" w:val="768.075"/>
    <w:docVar w:name="dvrapporteur" w:val="Izvjestitelj: "/>
    <w:docVar w:name="dvstar" w:val="***I"/>
    <w:docVar w:name="dvtitre" w:val="Zakonodavna rezolucija Europskog parlamenta od .... 2026. o Prijedlogu direktive Europskog parlamenta i Vijeća o izmjeni Direktive (EU) 2015/2302 radi djelotvornije zaštite putnika te pojednostavnjenja i pojašnjenja određenih aspekata Direktive(COM(2023)0905 – C9-0436/2023 – 2023/0435(COD))"/>
  </w:docVars>
  <w:rsids>
    <w:rsidRoot w:val="0073456E"/>
    <w:rsid w:val="00002272"/>
    <w:rsid w:val="00024A7E"/>
    <w:rsid w:val="00034FD0"/>
    <w:rsid w:val="00037361"/>
    <w:rsid w:val="00064002"/>
    <w:rsid w:val="000677B9"/>
    <w:rsid w:val="000831BA"/>
    <w:rsid w:val="000A42CC"/>
    <w:rsid w:val="000B124D"/>
    <w:rsid w:val="000E7DD9"/>
    <w:rsid w:val="0010095E"/>
    <w:rsid w:val="00125B37"/>
    <w:rsid w:val="00187494"/>
    <w:rsid w:val="001A3E26"/>
    <w:rsid w:val="001D2F1F"/>
    <w:rsid w:val="001F32AE"/>
    <w:rsid w:val="00224174"/>
    <w:rsid w:val="002767FF"/>
    <w:rsid w:val="002B18FE"/>
    <w:rsid w:val="002B5493"/>
    <w:rsid w:val="003323A1"/>
    <w:rsid w:val="00343214"/>
    <w:rsid w:val="00361C00"/>
    <w:rsid w:val="0039081E"/>
    <w:rsid w:val="00395FA1"/>
    <w:rsid w:val="003E15D4"/>
    <w:rsid w:val="00411CCE"/>
    <w:rsid w:val="0041666E"/>
    <w:rsid w:val="00421060"/>
    <w:rsid w:val="00471C19"/>
    <w:rsid w:val="004867E3"/>
    <w:rsid w:val="00494A28"/>
    <w:rsid w:val="004B44A3"/>
    <w:rsid w:val="004C0004"/>
    <w:rsid w:val="004C5D52"/>
    <w:rsid w:val="004F15B8"/>
    <w:rsid w:val="0050519A"/>
    <w:rsid w:val="005072A1"/>
    <w:rsid w:val="00514517"/>
    <w:rsid w:val="00545827"/>
    <w:rsid w:val="00560270"/>
    <w:rsid w:val="005C2568"/>
    <w:rsid w:val="005E556B"/>
    <w:rsid w:val="005F1B17"/>
    <w:rsid w:val="006037C0"/>
    <w:rsid w:val="006631B6"/>
    <w:rsid w:val="00680577"/>
    <w:rsid w:val="006F74FA"/>
    <w:rsid w:val="00731ADD"/>
    <w:rsid w:val="0073456E"/>
    <w:rsid w:val="00734777"/>
    <w:rsid w:val="00747932"/>
    <w:rsid w:val="00751A4A"/>
    <w:rsid w:val="00756632"/>
    <w:rsid w:val="00762C74"/>
    <w:rsid w:val="00770984"/>
    <w:rsid w:val="00786EC0"/>
    <w:rsid w:val="007D1690"/>
    <w:rsid w:val="007E22AD"/>
    <w:rsid w:val="0080498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869"/>
    <w:rsid w:val="00A43E52"/>
    <w:rsid w:val="00A4678D"/>
    <w:rsid w:val="00A778C7"/>
    <w:rsid w:val="00AB441E"/>
    <w:rsid w:val="00AB6293"/>
    <w:rsid w:val="00AC5BAF"/>
    <w:rsid w:val="00AD51E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A2F"/>
    <w:rsid w:val="00CC2357"/>
    <w:rsid w:val="00CF071A"/>
    <w:rsid w:val="00CF2CFE"/>
    <w:rsid w:val="00D058B8"/>
    <w:rsid w:val="00D56C11"/>
    <w:rsid w:val="00D66B82"/>
    <w:rsid w:val="00D834A0"/>
    <w:rsid w:val="00D872DF"/>
    <w:rsid w:val="00D91E21"/>
    <w:rsid w:val="00DA7FCD"/>
    <w:rsid w:val="00DB0F47"/>
    <w:rsid w:val="00E365E1"/>
    <w:rsid w:val="00E77FB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F9C"/>
    <w:rsid w:val="00FB1369"/>
    <w:rsid w:val="00FB4360"/>
    <w:rsid w:val="00FB571B"/>
    <w:rsid w:val="00FC7A1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4862C"/>
  <w15:chartTrackingRefBased/>
  <w15:docId w15:val="{2E4B16AC-FD2D-413D-9919-4EA35B08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B124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B124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B124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B124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B124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B124D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0B124D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0B124D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0B124D"/>
    <w:rPr>
      <w:rFonts w:ascii="Arial" w:hAnsi="Arial"/>
      <w:b/>
      <w:i/>
      <w:sz w:val="18"/>
      <w:lang w:val="hr-HR"/>
    </w:rPr>
  </w:style>
  <w:style w:type="paragraph" w:customStyle="1" w:styleId="EPFooter2">
    <w:name w:val="EPFooter2"/>
    <w:basedOn w:val="Normal"/>
    <w:next w:val="Normal"/>
    <w:rsid w:val="000B124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Heading">
    <w:name w:val="TOC Heading"/>
    <w:basedOn w:val="Normal"/>
    <w:next w:val="TOCPage"/>
    <w:uiPriority w:val="39"/>
    <w:qFormat/>
    <w:rsid w:val="000B124D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0B124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124D"/>
    <w:pPr>
      <w:spacing w:after="120"/>
    </w:pPr>
  </w:style>
  <w:style w:type="paragraph" w:customStyle="1" w:styleId="PageHeading">
    <w:name w:val="PageHeading"/>
    <w:basedOn w:val="Normal"/>
    <w:rsid w:val="000B124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124D"/>
    <w:rPr>
      <w:b/>
    </w:rPr>
  </w:style>
  <w:style w:type="paragraph" w:customStyle="1" w:styleId="NormalBold12a">
    <w:name w:val="NormalBold12a"/>
    <w:basedOn w:val="Normal"/>
    <w:rsid w:val="000B124D"/>
    <w:pPr>
      <w:spacing w:after="240"/>
    </w:pPr>
    <w:rPr>
      <w:b/>
    </w:rPr>
  </w:style>
  <w:style w:type="paragraph" w:customStyle="1" w:styleId="AmJustText">
    <w:name w:val="AmJustText"/>
    <w:basedOn w:val="Normal"/>
    <w:rsid w:val="000B124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124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124D"/>
    <w:pPr>
      <w:spacing w:after="480"/>
      <w:ind w:left="1417"/>
    </w:pPr>
  </w:style>
  <w:style w:type="paragraph" w:customStyle="1" w:styleId="CoverNormal">
    <w:name w:val="CoverNormal"/>
    <w:basedOn w:val="Normal"/>
    <w:rsid w:val="000B124D"/>
    <w:pPr>
      <w:ind w:left="1418"/>
    </w:pPr>
  </w:style>
  <w:style w:type="paragraph" w:customStyle="1" w:styleId="AmCrossRef">
    <w:name w:val="AmCrossRef"/>
    <w:basedOn w:val="Normal"/>
    <w:rsid w:val="000B124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124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124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124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124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124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B12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124D"/>
    <w:rPr>
      <w:sz w:val="24"/>
      <w:lang w:val="hr-HR"/>
    </w:rPr>
  </w:style>
  <w:style w:type="paragraph" w:customStyle="1" w:styleId="AmOrLang">
    <w:name w:val="AmOrLang"/>
    <w:basedOn w:val="Normal"/>
    <w:rsid w:val="000B124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124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B12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B124D"/>
    <w:pPr>
      <w:spacing w:before="240"/>
    </w:pPr>
    <w:rPr>
      <w:b/>
    </w:rPr>
  </w:style>
  <w:style w:type="paragraph" w:customStyle="1" w:styleId="EPBody">
    <w:name w:val="EPBody"/>
    <w:basedOn w:val="Normal"/>
    <w:rsid w:val="000B124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124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124D"/>
    <w:pPr>
      <w:spacing w:before="480" w:after="240"/>
    </w:pPr>
  </w:style>
  <w:style w:type="paragraph" w:customStyle="1" w:styleId="Lgendesigne">
    <w:name w:val="Légende signe"/>
    <w:basedOn w:val="Normal"/>
    <w:rsid w:val="000B124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124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B124D"/>
    <w:rPr>
      <w:sz w:val="18"/>
    </w:rPr>
  </w:style>
  <w:style w:type="paragraph" w:customStyle="1" w:styleId="Normal24a">
    <w:name w:val="Normal24a"/>
    <w:basedOn w:val="Normal"/>
    <w:rsid w:val="000B124D"/>
    <w:pPr>
      <w:spacing w:after="480"/>
    </w:pPr>
  </w:style>
  <w:style w:type="paragraph" w:customStyle="1" w:styleId="NormalBoldCenter">
    <w:name w:val="NormalBoldCenter"/>
    <w:basedOn w:val="Normal"/>
    <w:rsid w:val="000B124D"/>
    <w:pPr>
      <w:jc w:val="center"/>
    </w:pPr>
    <w:rPr>
      <w:b/>
    </w:rPr>
  </w:style>
  <w:style w:type="paragraph" w:customStyle="1" w:styleId="Footprint12b">
    <w:name w:val="Footprint12b"/>
    <w:basedOn w:val="Normal"/>
    <w:rsid w:val="000B124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B124D"/>
    <w:rPr>
      <w:szCs w:val="24"/>
    </w:rPr>
  </w:style>
  <w:style w:type="character" w:styleId="Hyperlink">
    <w:name w:val="Hyperlink"/>
    <w:basedOn w:val="DefaultParagraphFont"/>
    <w:rsid w:val="000B124D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0B124D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rsid w:val="000B12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B124D"/>
    <w:rPr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0B124D"/>
    <w:rPr>
      <w:sz w:val="24"/>
    </w:rPr>
  </w:style>
  <w:style w:type="paragraph" w:customStyle="1" w:styleId="Normal6">
    <w:name w:val="Normal6"/>
    <w:basedOn w:val="Normal"/>
    <w:link w:val="Normal6Char"/>
    <w:rsid w:val="000B124D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0B124D"/>
    <w:rPr>
      <w:b/>
      <w:sz w:val="24"/>
      <w:lang w:val="hr-HR"/>
    </w:rPr>
  </w:style>
  <w:style w:type="paragraph" w:customStyle="1" w:styleId="Normal12Italic">
    <w:name w:val="Normal12Italic"/>
    <w:basedOn w:val="Normal"/>
    <w:rsid w:val="000B124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B124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B124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B12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B124D"/>
    <w:pPr>
      <w:jc w:val="right"/>
    </w:pPr>
    <w:rPr>
      <w:lang w:val="hr-HR"/>
    </w:rPr>
  </w:style>
  <w:style w:type="character" w:styleId="FollowedHyperlink">
    <w:name w:val="FollowedHyperlink"/>
    <w:basedOn w:val="DefaultParagraphFont"/>
    <w:rsid w:val="000B124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0B12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124D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0B1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B124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124D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B1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124D"/>
    <w:rPr>
      <w:b/>
      <w:bCs/>
      <w:lang w:val="hr-HR"/>
    </w:rPr>
  </w:style>
  <w:style w:type="paragraph" w:customStyle="1" w:styleId="msonormal0">
    <w:name w:val="msonormal"/>
    <w:basedOn w:val="Normal"/>
    <w:rsid w:val="000B124D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ListParagraph">
    <w:name w:val="List Paragraph"/>
    <w:basedOn w:val="Normal"/>
    <w:uiPriority w:val="1"/>
    <w:qFormat/>
    <w:rsid w:val="000B124D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val="en-US" w:eastAsia="en-US"/>
    </w:rPr>
  </w:style>
  <w:style w:type="paragraph" w:customStyle="1" w:styleId="CoverBold">
    <w:name w:val="CoverBold"/>
    <w:basedOn w:val="Normal"/>
    <w:rsid w:val="000B124D"/>
    <w:pPr>
      <w:ind w:left="1417"/>
    </w:pPr>
    <w:rPr>
      <w:b/>
      <w:lang w:val="en-GB"/>
    </w:rPr>
  </w:style>
  <w:style w:type="paragraph" w:customStyle="1" w:styleId="Normal12a">
    <w:name w:val="Normal12a"/>
    <w:basedOn w:val="Normal"/>
    <w:rsid w:val="000B124D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0B124D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0B124D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Normal12Char">
    <w:name w:val="Normal12 Char"/>
    <w:basedOn w:val="DefaultParagraphFont"/>
    <w:link w:val="Normal12"/>
    <w:locked/>
    <w:rsid w:val="000B124D"/>
    <w:rPr>
      <w:noProof/>
      <w:sz w:val="24"/>
    </w:rPr>
  </w:style>
  <w:style w:type="paragraph" w:customStyle="1" w:styleId="Normal12">
    <w:name w:val="Normal12"/>
    <w:basedOn w:val="Normal"/>
    <w:link w:val="Normal12Char"/>
    <w:rsid w:val="000B124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B124D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0B124D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0B124D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0B124D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0B124D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0B124D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0B124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B124D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0B124D"/>
    <w:rPr>
      <w:sz w:val="24"/>
      <w:szCs w:val="24"/>
    </w:rPr>
  </w:style>
  <w:style w:type="paragraph" w:customStyle="1" w:styleId="RollCallSymbols14pt">
    <w:name w:val="RollCallSymbols14pt"/>
    <w:basedOn w:val="Normal"/>
    <w:rsid w:val="000B124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0B124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0B124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0B124D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oint0">
    <w:name w:val="Point 0"/>
    <w:basedOn w:val="Normal"/>
    <w:rsid w:val="000B124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character" w:customStyle="1" w:styleId="Hyperlink1">
    <w:name w:val="Hyperlink1"/>
    <w:basedOn w:val="DefaultParagraphFont"/>
    <w:uiPriority w:val="99"/>
    <w:unhideWhenUsed/>
    <w:rsid w:val="00E77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1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2026-05-18T15:16:00Z</dcterms:created>
  <dcterms:modified xsi:type="dcterms:W3CDTF">2026-05-18T15:16:00Z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