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B40" w14:paraId="1E2250FF" w14:textId="77777777" w:rsidTr="0010095E">
        <w:trPr>
          <w:trHeight w:hRule="exact" w:val="1418"/>
        </w:trPr>
        <w:tc>
          <w:tcPr>
            <w:tcW w:w="6804" w:type="dxa"/>
            <w:shd w:val="clear" w:color="auto" w:fill="auto"/>
            <w:vAlign w:val="center"/>
          </w:tcPr>
          <w:p w14:paraId="20D03482" w14:textId="77777777" w:rsidR="00751A4A" w:rsidRPr="00291B40" w:rsidRDefault="00223928" w:rsidP="0010095E">
            <w:pPr>
              <w:pStyle w:val="EPName"/>
            </w:pPr>
            <w:r w:rsidRPr="00291B40">
              <w:t>Parlament Europejski</w:t>
            </w:r>
          </w:p>
          <w:p w14:paraId="6E7B2AD4" w14:textId="77777777" w:rsidR="00751A4A" w:rsidRPr="00291B40" w:rsidRDefault="005F1B17" w:rsidP="005F1B17">
            <w:pPr>
              <w:pStyle w:val="EPTerm"/>
              <w:rPr>
                <w:rStyle w:val="HideTWBExt"/>
                <w:noProof w:val="0"/>
                <w:vanish w:val="0"/>
                <w:color w:val="auto"/>
              </w:rPr>
            </w:pPr>
            <w:r w:rsidRPr="00291B40">
              <w:t>2024</w:t>
            </w:r>
            <w:r w:rsidR="00817416" w:rsidRPr="00291B40">
              <w:t>-202</w:t>
            </w:r>
            <w:r w:rsidRPr="00291B40">
              <w:t>9</w:t>
            </w:r>
          </w:p>
        </w:tc>
        <w:tc>
          <w:tcPr>
            <w:tcW w:w="2268" w:type="dxa"/>
            <w:shd w:val="clear" w:color="auto" w:fill="auto"/>
          </w:tcPr>
          <w:p w14:paraId="0626EB6C" w14:textId="77777777" w:rsidR="00751A4A" w:rsidRPr="00291B40" w:rsidRDefault="00187494" w:rsidP="0010095E">
            <w:pPr>
              <w:pStyle w:val="EPLogo"/>
            </w:pPr>
            <w:r w:rsidRPr="00291B40">
              <w:rPr>
                <w:noProof/>
                <w:lang w:eastAsia="ja-JP"/>
              </w:rPr>
              <w:drawing>
                <wp:inline distT="0" distB="0" distL="0" distR="0" wp14:anchorId="5F447BC5" wp14:editId="614D26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8A1A69" w14:textId="77777777" w:rsidR="00D058B8" w:rsidRPr="00291B40" w:rsidRDefault="00D058B8" w:rsidP="004C5D52">
      <w:pPr>
        <w:pStyle w:val="LineTop"/>
      </w:pPr>
    </w:p>
    <w:p w14:paraId="3E23E478" w14:textId="77777777" w:rsidR="00680577" w:rsidRPr="00291B40" w:rsidRDefault="00223928" w:rsidP="00680577">
      <w:pPr>
        <w:pStyle w:val="EPBodyTA1"/>
      </w:pPr>
      <w:r w:rsidRPr="00291B40">
        <w:t>TEKSTY PRZYJĘTE</w:t>
      </w:r>
    </w:p>
    <w:p w14:paraId="02009D86" w14:textId="77777777" w:rsidR="00D058B8" w:rsidRPr="00291B40" w:rsidRDefault="00D058B8" w:rsidP="00D058B8">
      <w:pPr>
        <w:pStyle w:val="LineBottom"/>
      </w:pPr>
    </w:p>
    <w:p w14:paraId="6CA7CD8E" w14:textId="214460FC" w:rsidR="00223928" w:rsidRPr="00291B40" w:rsidRDefault="00223928" w:rsidP="00223928">
      <w:pPr>
        <w:pStyle w:val="ATHeading1"/>
      </w:pPr>
      <w:bookmarkStart w:id="0" w:name="TANumber"/>
      <w:r w:rsidRPr="00291B40">
        <w:t>P10_TA(2026)00</w:t>
      </w:r>
      <w:r w:rsidR="00B978B4">
        <w:t>85</w:t>
      </w:r>
      <w:bookmarkEnd w:id="0"/>
    </w:p>
    <w:p w14:paraId="7C85C369" w14:textId="00DF7802" w:rsidR="00223928" w:rsidRPr="00291B40" w:rsidRDefault="006742E1" w:rsidP="006742E1">
      <w:pPr>
        <w:pStyle w:val="ATHeading2"/>
      </w:pPr>
      <w:r w:rsidRPr="006742E1">
        <w:t>Imprezy turystyczne i powiązane usługi turystyczne: zwiększenie skuteczności ochrony podróżnych oraz</w:t>
      </w:r>
      <w:r>
        <w:t xml:space="preserve"> </w:t>
      </w:r>
      <w:r w:rsidRPr="006742E1">
        <w:t>uproszczenie i doprecyzowanie niektórych aspektów dyrektywy</w:t>
      </w:r>
    </w:p>
    <w:p w14:paraId="32A6899B" w14:textId="77777777" w:rsidR="00223928" w:rsidRPr="00291B40" w:rsidRDefault="00223928" w:rsidP="00223928">
      <w:pPr>
        <w:rPr>
          <w:i/>
          <w:vanish/>
        </w:rPr>
      </w:pPr>
      <w:r w:rsidRPr="00291B40">
        <w:rPr>
          <w:i/>
        </w:rPr>
        <w:fldChar w:fldCharType="begin"/>
      </w:r>
      <w:r w:rsidRPr="00291B40">
        <w:rPr>
          <w:i/>
        </w:rPr>
        <w:instrText xml:space="preserve"> TC"(</w:instrText>
      </w:r>
      <w:bookmarkStart w:id="1" w:name="DocNumber"/>
      <w:r w:rsidRPr="00291B40">
        <w:rPr>
          <w:i/>
        </w:rPr>
        <w:instrText>A10-0140/2025</w:instrText>
      </w:r>
      <w:bookmarkEnd w:id="1"/>
      <w:r w:rsidRPr="00291B40">
        <w:rPr>
          <w:i/>
        </w:rPr>
        <w:instrText xml:space="preserve"> - Sprawozdawca: Alex </w:instrText>
      </w:r>
      <w:proofErr w:type="spellStart"/>
      <w:r w:rsidRPr="00291B40">
        <w:rPr>
          <w:i/>
        </w:rPr>
        <w:instrText>Agius</w:instrText>
      </w:r>
      <w:proofErr w:type="spellEnd"/>
      <w:r w:rsidRPr="00291B40">
        <w:rPr>
          <w:i/>
        </w:rPr>
        <w:instrText xml:space="preserve"> </w:instrText>
      </w:r>
      <w:proofErr w:type="spellStart"/>
      <w:r w:rsidRPr="00291B40">
        <w:rPr>
          <w:i/>
        </w:rPr>
        <w:instrText>Saliba</w:instrText>
      </w:r>
      <w:proofErr w:type="spellEnd"/>
      <w:r w:rsidRPr="00291B40">
        <w:rPr>
          <w:i/>
        </w:rPr>
        <w:instrText xml:space="preserve">)"\l3 \n&gt; \* MERGEFORMAT </w:instrText>
      </w:r>
      <w:r w:rsidRPr="00291B40">
        <w:rPr>
          <w:i/>
        </w:rPr>
        <w:fldChar w:fldCharType="end"/>
      </w:r>
    </w:p>
    <w:p w14:paraId="39F9DFE4" w14:textId="77777777" w:rsidR="00223928" w:rsidRPr="00291B40" w:rsidRDefault="00223928" w:rsidP="00223928">
      <w:pPr>
        <w:rPr>
          <w:vanish/>
        </w:rPr>
      </w:pPr>
      <w:bookmarkStart w:id="2" w:name="Commission"/>
      <w:r w:rsidRPr="00291B40">
        <w:rPr>
          <w:vanish/>
        </w:rPr>
        <w:t>Komisja Rynku Wewnętrznego i Ochrony Konsumentów</w:t>
      </w:r>
      <w:bookmarkEnd w:id="2"/>
    </w:p>
    <w:p w14:paraId="420F0CD6" w14:textId="77777777" w:rsidR="00223928" w:rsidRPr="00291B40" w:rsidRDefault="00223928" w:rsidP="00223928">
      <w:pPr>
        <w:rPr>
          <w:vanish/>
        </w:rPr>
      </w:pPr>
      <w:bookmarkStart w:id="3" w:name="PE"/>
      <w:r w:rsidRPr="00291B40">
        <w:rPr>
          <w:vanish/>
        </w:rPr>
        <w:t>PE768.075</w:t>
      </w:r>
      <w:bookmarkEnd w:id="3"/>
    </w:p>
    <w:p w14:paraId="566C53DE" w14:textId="66A5DE04" w:rsidR="00223928" w:rsidRPr="00291B40" w:rsidRDefault="00223928" w:rsidP="00223928">
      <w:pPr>
        <w:pStyle w:val="ATHeading3"/>
      </w:pPr>
      <w:bookmarkStart w:id="4" w:name="Sujet"/>
      <w:r w:rsidRPr="00291B40">
        <w:t xml:space="preserve">Rezolucja ustawodawcza Parlamentu Europejskiego z dnia </w:t>
      </w:r>
      <w:r w:rsidR="006742E1">
        <w:t>1</w:t>
      </w:r>
      <w:r w:rsidR="00F0004C">
        <w:t>2</w:t>
      </w:r>
      <w:r w:rsidR="006742E1">
        <w:t xml:space="preserve"> marca</w:t>
      </w:r>
      <w:r w:rsidRPr="00291B40">
        <w:t xml:space="preserve"> 2026 r. w sprawie wniosku dotyczącego dyrektywy Parlamentu Europejskiego i Rady zmieniającej dyrektywę (UE) 2015/2302 w celu zwiększenia skuteczności ochrony podróżnych oraz uproszczenia i doprecyzowania niektórych aspektów dyrektywy</w:t>
      </w:r>
      <w:bookmarkEnd w:id="4"/>
      <w:r w:rsidRPr="00291B40">
        <w:t xml:space="preserve"> </w:t>
      </w:r>
      <w:bookmarkStart w:id="5" w:name="References"/>
      <w:r w:rsidRPr="00291B40">
        <w:t>(COM(2023)0905 – C9-0436/2023 – 2023/0435(COD))</w:t>
      </w:r>
      <w:bookmarkEnd w:id="5"/>
    </w:p>
    <w:p w14:paraId="41A3E32F" w14:textId="77777777" w:rsidR="00BD7B09" w:rsidRPr="00291B40" w:rsidRDefault="00BD7B09" w:rsidP="00BD7B09">
      <w:pPr>
        <w:pStyle w:val="NormalBold"/>
      </w:pPr>
      <w:r w:rsidRPr="00291B40">
        <w:t>(Zwykła procedura ustawodawcza: pierwsze czytanie)</w:t>
      </w:r>
    </w:p>
    <w:p w14:paraId="474F4B47" w14:textId="77777777" w:rsidR="00BD7B09" w:rsidRPr="00291B40" w:rsidRDefault="00BD7B09" w:rsidP="00BD7B09">
      <w:pPr>
        <w:pStyle w:val="EPComma"/>
      </w:pPr>
      <w:r w:rsidRPr="00291B40">
        <w:rPr>
          <w:i/>
        </w:rPr>
        <w:t>Parlament Europejski</w:t>
      </w:r>
      <w:r w:rsidRPr="00291B40">
        <w:t>,</w:t>
      </w:r>
    </w:p>
    <w:p w14:paraId="4807CE64" w14:textId="77777777" w:rsidR="00BD7B09" w:rsidRPr="00291B40" w:rsidRDefault="00BD7B09" w:rsidP="00BD7B09">
      <w:pPr>
        <w:pStyle w:val="NormalHanging12a"/>
      </w:pPr>
      <w:r w:rsidRPr="00291B40">
        <w:t>–</w:t>
      </w:r>
      <w:r w:rsidRPr="00291B40">
        <w:tab/>
        <w:t>uwzględniając wniosek Komisji przedstawiony Parlamentowi Europejskiemu i Radzie (COM(2023)0905),</w:t>
      </w:r>
    </w:p>
    <w:p w14:paraId="6E85A5DF" w14:textId="6C96A4C1" w:rsidR="00BD7B09" w:rsidRPr="00291B40" w:rsidRDefault="00BD7B09" w:rsidP="00BD7B09">
      <w:pPr>
        <w:pStyle w:val="NormalHanging12a"/>
      </w:pPr>
      <w:r w:rsidRPr="00291B40">
        <w:t>–</w:t>
      </w:r>
      <w:r w:rsidRPr="00291B40">
        <w:tab/>
        <w:t>uwzględniając art. 294 ust. 2 oraz art. 114 Traktatu o funkcjonowaniu Unii Europejskiej, zgodnie z którymi wniosek został przedstawiony Parlamentowi przez Komisję (C9</w:t>
      </w:r>
      <w:r w:rsidR="00F0004C" w:rsidRPr="00B978B4">
        <w:t>-</w:t>
      </w:r>
      <w:r w:rsidRPr="00291B40">
        <w:t>0436/2023),</w:t>
      </w:r>
    </w:p>
    <w:p w14:paraId="18394A29" w14:textId="77777777" w:rsidR="00BD7B09" w:rsidRPr="00291B40" w:rsidRDefault="00BD7B09" w:rsidP="00BD7B09">
      <w:pPr>
        <w:pStyle w:val="NormalHanging12a"/>
      </w:pPr>
      <w:r w:rsidRPr="00291B40">
        <w:t>–</w:t>
      </w:r>
      <w:r w:rsidRPr="00291B40">
        <w:tab/>
        <w:t>uwzględniając art. 294 ust. 3 Traktatu o funkcjonowaniu Unii Europejskiej,</w:t>
      </w:r>
    </w:p>
    <w:p w14:paraId="43B79F26" w14:textId="7BD967B3" w:rsidR="00BD7B09" w:rsidRPr="00291B40" w:rsidRDefault="00BD7B09" w:rsidP="00BD7B09">
      <w:pPr>
        <w:pStyle w:val="NormalHanging12a"/>
      </w:pPr>
      <w:r w:rsidRPr="00291B40">
        <w:t>–</w:t>
      </w:r>
      <w:r w:rsidRPr="00291B40">
        <w:tab/>
        <w:t xml:space="preserve">uwzględniając opinię Europejskiego Komitetu Ekonomiczno-Społecznego z </w:t>
      </w:r>
      <w:r w:rsidR="006742E1">
        <w:t xml:space="preserve">dnia </w:t>
      </w:r>
      <w:r w:rsidRPr="00291B40">
        <w:t>24 kwietnia 2024 r.</w:t>
      </w:r>
      <w:r w:rsidRPr="00291B40">
        <w:rPr>
          <w:rStyle w:val="FootnoteReference"/>
        </w:rPr>
        <w:footnoteReference w:id="1"/>
      </w:r>
      <w:r w:rsidRPr="00291B40">
        <w:t>,</w:t>
      </w:r>
    </w:p>
    <w:p w14:paraId="551CF9BB" w14:textId="2A8E5D72" w:rsidR="00F0004C" w:rsidRDefault="00F0004C" w:rsidP="00BD7B09">
      <w:pPr>
        <w:pStyle w:val="NormalHanging12a"/>
      </w:pPr>
      <w:bookmarkStart w:id="6" w:name="_Hlk211842926"/>
      <w:r w:rsidRPr="0090212C">
        <w:t>–</w:t>
      </w:r>
      <w:r w:rsidRPr="0090212C">
        <w:tab/>
        <w:t xml:space="preserve">uwzględniając wstępne porozumienie zatwierdzone przez komisję </w:t>
      </w:r>
      <w:r>
        <w:t>przedmiotowo właściwą na podstawie art. 75</w:t>
      </w:r>
      <w:r w:rsidRPr="0090212C">
        <w:t xml:space="preserve"> ust. 4 Regulaminu oraz </w:t>
      </w:r>
      <w:r>
        <w:t>przekazane pismem z dnia 19 grudnia 2025</w:t>
      </w:r>
      <w:r w:rsidRPr="0090212C">
        <w:t xml:space="preserve"> r.</w:t>
      </w:r>
      <w:r>
        <w:t xml:space="preserve"> zobowiązanie przedstawiciela Rady</w:t>
      </w:r>
      <w:r w:rsidRPr="0090212C">
        <w:t xml:space="preserve"> do zatwierdzenia stanowiska Parlament</w:t>
      </w:r>
      <w:r>
        <w:t>u</w:t>
      </w:r>
      <w:r w:rsidRPr="0090212C">
        <w:t>, zgodnie z art. 294 ust. 4 Traktatu o funkcjonowaniu Unii Europejskiej,</w:t>
      </w:r>
      <w:bookmarkEnd w:id="6"/>
    </w:p>
    <w:p w14:paraId="0ED09915" w14:textId="2CBC768E" w:rsidR="00BD7B09" w:rsidRPr="00291B40" w:rsidRDefault="00BD7B09" w:rsidP="00BD7B09">
      <w:pPr>
        <w:pStyle w:val="NormalHanging12a"/>
      </w:pPr>
      <w:r w:rsidRPr="00291B40">
        <w:t>–</w:t>
      </w:r>
      <w:r w:rsidRPr="00291B40">
        <w:tab/>
        <w:t>uwzględniając art. 60 Regulaminu,</w:t>
      </w:r>
    </w:p>
    <w:p w14:paraId="738D6A35" w14:textId="77777777" w:rsidR="00BD7B09" w:rsidRPr="00291B40" w:rsidRDefault="00BD7B09" w:rsidP="00BD7B09">
      <w:pPr>
        <w:pStyle w:val="NormalHanging12a"/>
      </w:pPr>
      <w:r w:rsidRPr="00291B40">
        <w:t>–</w:t>
      </w:r>
      <w:r w:rsidRPr="00291B40">
        <w:tab/>
        <w:t>uwzględniając opinię przedstawioną przez Komisję Transportu i Turystyki,</w:t>
      </w:r>
    </w:p>
    <w:p w14:paraId="13305A35" w14:textId="77777777" w:rsidR="00BD7B09" w:rsidRPr="00291B40" w:rsidRDefault="00BD7B09" w:rsidP="00BD7B09">
      <w:pPr>
        <w:pStyle w:val="NormalHanging12a"/>
      </w:pPr>
      <w:r w:rsidRPr="00291B40">
        <w:t>–</w:t>
      </w:r>
      <w:r w:rsidRPr="00291B40">
        <w:tab/>
        <w:t xml:space="preserve">uwzględniając sprawozdanie Komisji Rynku Wewnętrznego i Ochrony Konsumentów </w:t>
      </w:r>
      <w:r w:rsidRPr="00291B40">
        <w:lastRenderedPageBreak/>
        <w:t>(A10-0140/2025),</w:t>
      </w:r>
    </w:p>
    <w:p w14:paraId="41016CE9" w14:textId="68546D16" w:rsidR="00BD7B09" w:rsidRPr="00291B40" w:rsidRDefault="00BD7B09" w:rsidP="00BD7B09">
      <w:pPr>
        <w:pStyle w:val="NormalHanging12a"/>
      </w:pPr>
      <w:r w:rsidRPr="00291B40">
        <w:t>1.</w:t>
      </w:r>
      <w:r w:rsidRPr="00291B40">
        <w:tab/>
        <w:t>przyjmuje poniższe stanowisko w pierwszym czytaniu</w:t>
      </w:r>
      <w:r w:rsidR="00FD304F">
        <w:rPr>
          <w:rStyle w:val="FootnoteReference"/>
        </w:rPr>
        <w:footnoteReference w:id="2"/>
      </w:r>
      <w:r w:rsidRPr="00291B40">
        <w:t>;</w:t>
      </w:r>
    </w:p>
    <w:p w14:paraId="6EBBEF53" w14:textId="77777777" w:rsidR="00BD7B09" w:rsidRPr="00291B40" w:rsidRDefault="00BD7B09" w:rsidP="00BD7B09">
      <w:pPr>
        <w:pStyle w:val="NormalHanging12a"/>
      </w:pPr>
      <w:r w:rsidRPr="00291B40">
        <w:t>2.</w:t>
      </w:r>
      <w:r w:rsidRPr="00291B40">
        <w:tab/>
        <w:t>zwraca się do Komisji o ponowne przekazanie mu sprawy, jeśli zastąpi ona pierwotny wniosek, wprowadzi w nim istotne zmiany lub planuje ich wprowadzenie;</w:t>
      </w:r>
    </w:p>
    <w:p w14:paraId="7E0BB598" w14:textId="77777777" w:rsidR="00F0004C" w:rsidRDefault="00BD7B09" w:rsidP="00BD7B09">
      <w:pPr>
        <w:pStyle w:val="NormalHanging12a"/>
        <w:sectPr w:rsidR="00F0004C" w:rsidSect="00291B40">
          <w:footnotePr>
            <w:numRestart w:val="eachSect"/>
          </w:footnotePr>
          <w:endnotePr>
            <w:numFmt w:val="decimal"/>
          </w:endnotePr>
          <w:pgSz w:w="11906" w:h="16838" w:code="9"/>
          <w:pgMar w:top="1134" w:right="1418" w:bottom="1418" w:left="1418" w:header="1134" w:footer="567" w:gutter="0"/>
          <w:cols w:space="720"/>
          <w:noEndnote/>
          <w:docGrid w:linePitch="326"/>
        </w:sectPr>
      </w:pPr>
      <w:r w:rsidRPr="00291B40">
        <w:t>3.</w:t>
      </w:r>
      <w:r w:rsidRPr="00291B40">
        <w:tab/>
        <w:t>zobowiązuje swoją przewodniczącą do przekazania stanowiska Parlamentu Radzie i Komisji oraz parlamentom narodowym.</w:t>
      </w:r>
    </w:p>
    <w:p w14:paraId="744228B8" w14:textId="57DD5DCB" w:rsidR="00F0004C" w:rsidRDefault="00F0004C" w:rsidP="00F0004C">
      <w:pPr>
        <w:spacing w:after="240"/>
        <w:rPr>
          <w:b/>
        </w:rPr>
      </w:pPr>
      <w:r>
        <w:rPr>
          <w:b/>
        </w:rPr>
        <w:lastRenderedPageBreak/>
        <w:t>P10_TC1-COD(20</w:t>
      </w:r>
      <w:r w:rsidR="00FD304F">
        <w:rPr>
          <w:b/>
        </w:rPr>
        <w:t>23</w:t>
      </w:r>
      <w:r>
        <w:rPr>
          <w:b/>
        </w:rPr>
        <w:t>)0</w:t>
      </w:r>
      <w:r w:rsidR="00FD304F">
        <w:rPr>
          <w:b/>
        </w:rPr>
        <w:t>435</w:t>
      </w:r>
    </w:p>
    <w:p w14:paraId="4F6E51EE" w14:textId="31916195" w:rsidR="00F0004C" w:rsidRPr="00D25EC5" w:rsidRDefault="00F0004C" w:rsidP="00F0004C">
      <w:r>
        <w:rPr>
          <w:b/>
        </w:rPr>
        <w:t xml:space="preserve">Stanowisko Parlamentu Europejskiego </w:t>
      </w:r>
      <w:r w:rsidRPr="00291A00">
        <w:rPr>
          <w:b/>
        </w:rPr>
        <w:t xml:space="preserve">przyjęte w pierwszym czytaniu w dniu </w:t>
      </w:r>
      <w:r w:rsidR="00FD304F">
        <w:rPr>
          <w:b/>
        </w:rPr>
        <w:t>12 marca</w:t>
      </w:r>
      <w:r>
        <w:rPr>
          <w:b/>
        </w:rPr>
        <w:t xml:space="preserve"> 202</w:t>
      </w:r>
      <w:r w:rsidR="00FD304F">
        <w:rPr>
          <w:b/>
        </w:rPr>
        <w:t>6</w:t>
      </w:r>
      <w:r>
        <w:rPr>
          <w:b/>
        </w:rPr>
        <w:t xml:space="preserve"> r.</w:t>
      </w:r>
      <w:r w:rsidRPr="00291A00">
        <w:rPr>
          <w:b/>
        </w:rPr>
        <w:t xml:space="preserve"> w celu przyjęcia dyrektywy Parlamentu Europejskiego i Rady </w:t>
      </w:r>
      <w:r>
        <w:rPr>
          <w:b/>
        </w:rPr>
        <w:t>(UE) 202</w:t>
      </w:r>
      <w:r w:rsidR="00FD304F">
        <w:rPr>
          <w:b/>
        </w:rPr>
        <w:t>6</w:t>
      </w:r>
      <w:r>
        <w:rPr>
          <w:b/>
        </w:rPr>
        <w:t xml:space="preserve">/... </w:t>
      </w:r>
      <w:r w:rsidRPr="00F0004C">
        <w:rPr>
          <w:b/>
          <w:bCs/>
        </w:rPr>
        <w:t>w sprawie zmiany dyrektywy (UE) 2015/2302 w celu zwiększenia skuteczności ochrony podróżnych oraz uproszczenia i doprecyzowania niektórych aspektów tej dyrektywy</w:t>
      </w:r>
    </w:p>
    <w:p w14:paraId="0D029614" w14:textId="6F758DB0" w:rsidR="00934609" w:rsidRPr="009B0F34" w:rsidRDefault="00934609" w:rsidP="00934609">
      <w:pPr>
        <w:tabs>
          <w:tab w:val="left" w:pos="-1134"/>
          <w:tab w:val="left" w:pos="739"/>
          <w:tab w:val="left" w:pos="1021"/>
          <w:tab w:val="left" w:pos="1099"/>
          <w:tab w:val="left" w:pos="1418"/>
          <w:tab w:val="left" w:pos="1700"/>
          <w:tab w:val="left" w:pos="1786"/>
          <w:tab w:val="left" w:pos="2266"/>
          <w:tab w:val="left" w:pos="2381"/>
          <w:tab w:val="left" w:pos="2833"/>
          <w:tab w:val="left" w:pos="2948"/>
          <w:tab w:val="left" w:pos="3399"/>
          <w:tab w:val="left" w:pos="3572"/>
          <w:tab w:val="left" w:pos="3966"/>
          <w:tab w:val="left" w:pos="4139"/>
          <w:tab w:val="left" w:pos="4532"/>
          <w:tab w:val="left" w:pos="4763"/>
          <w:tab w:val="left" w:pos="5098"/>
          <w:tab w:val="left" w:pos="5387"/>
          <w:tab w:val="left" w:pos="5665"/>
          <w:tab w:val="left" w:pos="5954"/>
          <w:tab w:val="left" w:pos="6231"/>
          <w:tab w:val="left" w:pos="6577"/>
          <w:tab w:val="left" w:pos="6798"/>
          <w:tab w:val="left" w:pos="7144"/>
          <w:tab w:val="left" w:pos="7364"/>
          <w:tab w:val="left" w:pos="7930"/>
        </w:tabs>
        <w:spacing w:before="240"/>
        <w:ind w:right="-7"/>
        <w:rPr>
          <w:i/>
        </w:rPr>
      </w:pPr>
      <w:r w:rsidRPr="009B0F34">
        <w:rPr>
          <w:i/>
        </w:rPr>
        <w:t>(Jako że pomiędzy Parlamentem i Radą osiągnięte zostało porozumienie, stanowisko Parlamentu odpowiada ostatecznej wersji aktu prawnego, dyrektywy (UE) 202</w:t>
      </w:r>
      <w:r>
        <w:rPr>
          <w:i/>
        </w:rPr>
        <w:t>6</w:t>
      </w:r>
      <w:r w:rsidRPr="009B0F34">
        <w:rPr>
          <w:i/>
        </w:rPr>
        <w:t>/</w:t>
      </w:r>
      <w:r>
        <w:rPr>
          <w:i/>
        </w:rPr>
        <w:t>1024</w:t>
      </w:r>
      <w:r w:rsidRPr="009B0F34">
        <w:rPr>
          <w:i/>
        </w:rPr>
        <w:t>.)</w:t>
      </w:r>
    </w:p>
    <w:p w14:paraId="7140F163" w14:textId="77777777" w:rsidR="00F0004C" w:rsidRPr="00C14D99" w:rsidRDefault="00F0004C" w:rsidP="00934609">
      <w:pPr>
        <w:pStyle w:val="IntrtEEE"/>
      </w:pPr>
    </w:p>
    <w:sectPr w:rsidR="00F0004C" w:rsidRPr="00C14D99" w:rsidSect="00F000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E6122" w14:textId="77777777" w:rsidR="00223928" w:rsidRPr="00291B40" w:rsidRDefault="00223928">
      <w:r w:rsidRPr="00291B40">
        <w:separator/>
      </w:r>
    </w:p>
  </w:endnote>
  <w:endnote w:type="continuationSeparator" w:id="0">
    <w:p w14:paraId="2665C00A" w14:textId="77777777" w:rsidR="00223928" w:rsidRPr="00291B40" w:rsidRDefault="00223928">
      <w:r w:rsidRPr="00291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EC1F" w14:textId="77777777" w:rsidR="00E10B1E" w:rsidRDefault="00E10B1E">
    <w:pPr>
      <w:pStyle w:val="Footer"/>
    </w:pPr>
  </w:p>
  <w:p w14:paraId="18AB2633" w14:textId="77777777" w:rsidR="00E10B1E" w:rsidRDefault="00E10B1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20CB7" w14:textId="77777777" w:rsidR="00E10B1E" w:rsidRPr="00FD304F" w:rsidRDefault="00E10B1E" w:rsidP="00FD304F">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9467" w14:textId="77777777" w:rsidR="00E10B1E" w:rsidRDefault="00E10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3F017" w14:textId="77777777" w:rsidR="00223928" w:rsidRPr="00291B40" w:rsidRDefault="00223928">
      <w:r w:rsidRPr="00291B40">
        <w:separator/>
      </w:r>
    </w:p>
  </w:footnote>
  <w:footnote w:type="continuationSeparator" w:id="0">
    <w:p w14:paraId="79F1EAD6" w14:textId="77777777" w:rsidR="00223928" w:rsidRPr="00291B40" w:rsidRDefault="00223928">
      <w:r w:rsidRPr="00291B40">
        <w:continuationSeparator/>
      </w:r>
    </w:p>
  </w:footnote>
  <w:footnote w:id="1">
    <w:p w14:paraId="7F1B0152" w14:textId="3005E39D" w:rsidR="00BD7B09" w:rsidRPr="00F0004C" w:rsidRDefault="00BD7B09" w:rsidP="00291B40">
      <w:pPr>
        <w:pStyle w:val="FootnoteText"/>
        <w:ind w:left="567" w:hanging="567"/>
        <w:rPr>
          <w:sz w:val="24"/>
          <w:lang w:val="fi-FI"/>
        </w:rPr>
      </w:pPr>
      <w:r w:rsidRPr="00291B40">
        <w:rPr>
          <w:rStyle w:val="FootnoteReference"/>
          <w:sz w:val="24"/>
          <w:lang w:val="pl-PL"/>
        </w:rPr>
        <w:footnoteRef/>
      </w:r>
      <w:r w:rsidR="00291B40" w:rsidRPr="00F0004C">
        <w:rPr>
          <w:sz w:val="24"/>
          <w:lang w:val="fi-FI"/>
        </w:rPr>
        <w:t xml:space="preserve"> </w:t>
      </w:r>
      <w:r w:rsidR="00291B40" w:rsidRPr="00F0004C">
        <w:rPr>
          <w:sz w:val="24"/>
          <w:lang w:val="fi-FI"/>
        </w:rPr>
        <w:tab/>
      </w:r>
      <w:proofErr w:type="spellStart"/>
      <w:r w:rsidRPr="00F0004C">
        <w:rPr>
          <w:sz w:val="24"/>
          <w:lang w:val="fi-FI"/>
        </w:rPr>
        <w:t>Dz.U</w:t>
      </w:r>
      <w:proofErr w:type="spellEnd"/>
      <w:r w:rsidRPr="00F0004C">
        <w:rPr>
          <w:sz w:val="24"/>
          <w:lang w:val="fi-FI"/>
        </w:rPr>
        <w:t xml:space="preserve">. C, C/2024/4058, 12.7.2024, ELI: </w:t>
      </w:r>
      <w:hyperlink r:id="rId1" w:history="1">
        <w:r w:rsidRPr="00F0004C">
          <w:rPr>
            <w:rStyle w:val="Hyperlink"/>
            <w:sz w:val="24"/>
            <w:lang w:val="fi-FI"/>
          </w:rPr>
          <w:t>http://data.europa.eu/eli/C/2024/4058/oj</w:t>
        </w:r>
      </w:hyperlink>
      <w:r w:rsidRPr="00F0004C">
        <w:rPr>
          <w:sz w:val="24"/>
          <w:lang w:val="fi-FI"/>
        </w:rPr>
        <w:t>.</w:t>
      </w:r>
    </w:p>
  </w:footnote>
  <w:footnote w:id="2">
    <w:p w14:paraId="09E9D610" w14:textId="47288580" w:rsidR="00FD304F" w:rsidRPr="00B978B4" w:rsidRDefault="00FD304F" w:rsidP="00B978B4">
      <w:pPr>
        <w:pStyle w:val="FootnoteText"/>
        <w:ind w:left="851" w:hanging="851"/>
        <w:rPr>
          <w:sz w:val="24"/>
          <w:szCs w:val="24"/>
          <w:lang w:val="pl-PL"/>
        </w:rPr>
      </w:pPr>
      <w:r w:rsidRPr="00B978B4">
        <w:rPr>
          <w:rStyle w:val="FootnoteReference"/>
          <w:sz w:val="24"/>
          <w:szCs w:val="24"/>
        </w:rPr>
        <w:footnoteRef/>
      </w:r>
      <w:r w:rsidRPr="00B978B4">
        <w:rPr>
          <w:sz w:val="24"/>
          <w:szCs w:val="24"/>
          <w:lang w:val="pl-PL"/>
        </w:rPr>
        <w:t xml:space="preserve"> </w:t>
      </w:r>
      <w:r w:rsidRPr="00B978B4">
        <w:rPr>
          <w:sz w:val="24"/>
          <w:szCs w:val="24"/>
          <w:lang w:val="pl-PL"/>
        </w:rPr>
        <w:tab/>
      </w:r>
      <w:bookmarkStart w:id="7" w:name="_Hlk211843012"/>
      <w:r w:rsidRPr="00B978B4">
        <w:rPr>
          <w:sz w:val="24"/>
          <w:szCs w:val="24"/>
          <w:lang w:val="pl-PL"/>
        </w:rPr>
        <w:t xml:space="preserve">Niniejsze stanowisko zastępuje poprawki przyjęte dnia </w:t>
      </w:r>
      <w:r>
        <w:rPr>
          <w:sz w:val="24"/>
          <w:szCs w:val="24"/>
          <w:lang w:val="pl-PL"/>
        </w:rPr>
        <w:t>11 września</w:t>
      </w:r>
      <w:r w:rsidRPr="00B978B4">
        <w:rPr>
          <w:sz w:val="24"/>
          <w:szCs w:val="24"/>
          <w:lang w:val="pl-PL"/>
        </w:rPr>
        <w:t xml:space="preserve"> 20</w:t>
      </w:r>
      <w:r>
        <w:rPr>
          <w:sz w:val="24"/>
          <w:szCs w:val="24"/>
          <w:lang w:val="pl-PL"/>
        </w:rPr>
        <w:t>25</w:t>
      </w:r>
      <w:r w:rsidRPr="00B978B4">
        <w:rPr>
          <w:sz w:val="24"/>
          <w:szCs w:val="24"/>
          <w:lang w:val="pl-PL"/>
        </w:rPr>
        <w:t xml:space="preserve"> r. (Teksty przyjęte, P</w:t>
      </w:r>
      <w:r>
        <w:rPr>
          <w:sz w:val="24"/>
          <w:szCs w:val="24"/>
          <w:lang w:val="pl-PL"/>
        </w:rPr>
        <w:t>10</w:t>
      </w:r>
      <w:r w:rsidRPr="00B978B4">
        <w:rPr>
          <w:sz w:val="24"/>
          <w:szCs w:val="24"/>
          <w:lang w:val="pl-PL"/>
        </w:rPr>
        <w:t>_TA(202</w:t>
      </w:r>
      <w:r w:rsidR="004902C4">
        <w:rPr>
          <w:sz w:val="24"/>
          <w:szCs w:val="24"/>
          <w:lang w:val="pl-PL"/>
        </w:rPr>
        <w:t>5</w:t>
      </w:r>
      <w:r w:rsidRPr="00B978B4">
        <w:rPr>
          <w:sz w:val="24"/>
          <w:szCs w:val="24"/>
          <w:lang w:val="pl-PL"/>
        </w:rPr>
        <w:t>)0</w:t>
      </w:r>
      <w:r>
        <w:rPr>
          <w:sz w:val="24"/>
          <w:szCs w:val="24"/>
          <w:lang w:val="pl-PL"/>
        </w:rPr>
        <w:t>195</w:t>
      </w:r>
      <w:r w:rsidRPr="00B978B4">
        <w:rPr>
          <w:sz w:val="24"/>
          <w:szCs w:val="24"/>
          <w:lang w:val="pl-PL"/>
        </w:rPr>
        <w:t>).</w:t>
      </w:r>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25F0" w14:textId="77777777" w:rsidR="00E10B1E" w:rsidRDefault="00E10B1E">
    <w:pPr>
      <w:pStyle w:val="Header"/>
    </w:pPr>
  </w:p>
  <w:p w14:paraId="64D320AE" w14:textId="77777777" w:rsidR="00E10B1E" w:rsidRDefault="00E10B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7E07" w14:textId="77777777" w:rsidR="00E10B1E" w:rsidRDefault="00E10B1E">
    <w:pPr>
      <w:pStyle w:val="Header"/>
    </w:pPr>
  </w:p>
  <w:p w14:paraId="5E009381" w14:textId="77777777" w:rsidR="00E10B1E" w:rsidRDefault="00E10B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E2D8" w14:textId="77777777" w:rsidR="00E10B1E" w:rsidRDefault="00E10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pStyle w:val="NumPar6"/>
      <w:lvlText w:val="%1.%2.%3.%4."/>
      <w:lvlJc w:val="left"/>
      <w:pPr>
        <w:tabs>
          <w:tab w:val="num" w:pos="850"/>
        </w:tabs>
        <w:ind w:left="850" w:hanging="850"/>
      </w:pPr>
      <w:rPr>
        <w:bdr w:val="none" w:sz="0" w:space="0" w:color="auto"/>
      </w:rPr>
    </w:lvl>
    <w:lvl w:ilvl="4">
      <w:start w:val="1"/>
      <w:numFmt w:val="decimal"/>
      <w:pStyle w:val="NumPar7"/>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lvlText w:val="(%1)"/>
      <w:lvlJc w:val="left"/>
      <w:pPr>
        <w:tabs>
          <w:tab w:val="num" w:pos="850"/>
        </w:tabs>
        <w:ind w:left="850" w:hanging="850"/>
      </w:pPr>
      <w:rPr>
        <w:bdr w:val="none" w:sz="0" w:space="0" w:color="auto"/>
      </w:rPr>
    </w:lvl>
    <w:lvl w:ilvl="1">
      <w:start w:val="1"/>
      <w:numFmt w:val="lowerLetter"/>
      <w:lvlText w:val="(%2)"/>
      <w:lvlJc w:val="left"/>
      <w:pPr>
        <w:tabs>
          <w:tab w:val="num" w:pos="850"/>
        </w:tabs>
        <w:ind w:left="850" w:hanging="850"/>
      </w:pPr>
      <w:rPr>
        <w:bdr w:val="none" w:sz="0" w:space="0" w:color="auto"/>
      </w:rPr>
    </w:lvl>
    <w:lvl w:ilvl="2">
      <w:start w:val="1"/>
      <w:numFmt w:val="decimal"/>
      <w:lvlText w:val="(%3)"/>
      <w:lvlJc w:val="left"/>
      <w:pPr>
        <w:tabs>
          <w:tab w:val="num" w:pos="1417"/>
        </w:tabs>
        <w:ind w:left="1417" w:hanging="567"/>
      </w:pPr>
      <w:rPr>
        <w:bdr w:val="none" w:sz="0" w:space="0" w:color="auto"/>
      </w:rPr>
    </w:lvl>
    <w:lvl w:ilvl="3">
      <w:start w:val="1"/>
      <w:numFmt w:val="lowerLetter"/>
      <w:pStyle w:val="Point3letter"/>
      <w:lvlText w:val="(%4)"/>
      <w:lvlJc w:val="left"/>
      <w:pPr>
        <w:tabs>
          <w:tab w:val="num" w:pos="1417"/>
        </w:tabs>
        <w:ind w:left="1417" w:hanging="567"/>
      </w:pPr>
      <w:rPr>
        <w:bdr w:val="none" w:sz="0" w:space="0" w:color="auto"/>
      </w:rPr>
    </w:lvl>
    <w:lvl w:ilvl="4">
      <w:start w:val="1"/>
      <w:numFmt w:val="decimal"/>
      <w:lvlText w:val="(%5)"/>
      <w:lvlJc w:val="left"/>
      <w:pPr>
        <w:tabs>
          <w:tab w:val="num" w:pos="1984"/>
        </w:tabs>
        <w:ind w:left="1984" w:hanging="567"/>
      </w:pPr>
      <w:rPr>
        <w:bdr w:val="none" w:sz="0" w:space="0" w:color="auto"/>
      </w:rPr>
    </w:lvl>
    <w:lvl w:ilvl="5">
      <w:start w:val="1"/>
      <w:numFmt w:val="lowerLetter"/>
      <w:pStyle w:val="Point4letter"/>
      <w:lvlText w:val="(%6)"/>
      <w:lvlJc w:val="left"/>
      <w:pPr>
        <w:tabs>
          <w:tab w:val="num" w:pos="1984"/>
        </w:tabs>
        <w:ind w:left="1984" w:hanging="567"/>
      </w:pPr>
      <w:rPr>
        <w:bdr w:val="none" w:sz="0" w:space="0" w:color="auto"/>
      </w:rPr>
    </w:lvl>
    <w:lvl w:ilvl="6">
      <w:start w:val="1"/>
      <w:numFmt w:val="decimal"/>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811943695">
    <w:abstractNumId w:val="2"/>
  </w:num>
  <w:num w:numId="2" w16cid:durableId="476264539">
    <w:abstractNumId w:val="13"/>
  </w:num>
  <w:num w:numId="3" w16cid:durableId="1371224461">
    <w:abstractNumId w:val="7"/>
  </w:num>
  <w:num w:numId="4" w16cid:durableId="1583297739">
    <w:abstractNumId w:val="18"/>
  </w:num>
  <w:num w:numId="5" w16cid:durableId="493028266">
    <w:abstractNumId w:val="21"/>
  </w:num>
  <w:num w:numId="6" w16cid:durableId="19748251">
    <w:abstractNumId w:val="20"/>
  </w:num>
  <w:num w:numId="7" w16cid:durableId="194975596">
    <w:abstractNumId w:val="37"/>
  </w:num>
  <w:num w:numId="8" w16cid:durableId="2051998500">
    <w:abstractNumId w:val="14"/>
  </w:num>
  <w:num w:numId="9" w16cid:durableId="920985168">
    <w:abstractNumId w:val="15"/>
  </w:num>
  <w:num w:numId="10" w16cid:durableId="859395038">
    <w:abstractNumId w:val="16"/>
  </w:num>
  <w:num w:numId="11" w16cid:durableId="1884709445">
    <w:abstractNumId w:val="19"/>
  </w:num>
  <w:num w:numId="12" w16cid:durableId="907809623">
    <w:abstractNumId w:val="9"/>
  </w:num>
  <w:num w:numId="13" w16cid:durableId="1276255905">
    <w:abstractNumId w:val="38"/>
  </w:num>
  <w:num w:numId="14" w16cid:durableId="641539383">
    <w:abstractNumId w:val="12"/>
  </w:num>
  <w:num w:numId="15" w16cid:durableId="1463424940">
    <w:abstractNumId w:val="5"/>
  </w:num>
  <w:num w:numId="16" w16cid:durableId="1445808034">
    <w:abstractNumId w:val="4"/>
  </w:num>
  <w:num w:numId="17" w16cid:durableId="1852645536">
    <w:abstractNumId w:val="31"/>
  </w:num>
  <w:num w:numId="18" w16cid:durableId="850142578">
    <w:abstractNumId w:val="29"/>
  </w:num>
  <w:num w:numId="19" w16cid:durableId="9839530">
    <w:abstractNumId w:val="24"/>
  </w:num>
  <w:num w:numId="20" w16cid:durableId="1073358758">
    <w:abstractNumId w:val="34"/>
  </w:num>
  <w:num w:numId="21" w16cid:durableId="1326860946">
    <w:abstractNumId w:val="33"/>
  </w:num>
  <w:num w:numId="22" w16cid:durableId="1663196454">
    <w:abstractNumId w:val="35"/>
  </w:num>
  <w:num w:numId="23" w16cid:durableId="808937615">
    <w:abstractNumId w:val="6"/>
  </w:num>
  <w:num w:numId="24" w16cid:durableId="1466007105">
    <w:abstractNumId w:val="27"/>
  </w:num>
  <w:num w:numId="25" w16cid:durableId="1475875094">
    <w:abstractNumId w:val="1"/>
  </w:num>
  <w:num w:numId="26" w16cid:durableId="1816027014">
    <w:abstractNumId w:val="28"/>
  </w:num>
  <w:num w:numId="27" w16cid:durableId="1689023111">
    <w:abstractNumId w:val="25"/>
  </w:num>
  <w:num w:numId="28" w16cid:durableId="1106273980">
    <w:abstractNumId w:val="3"/>
  </w:num>
  <w:num w:numId="29" w16cid:durableId="154153400">
    <w:abstractNumId w:val="32"/>
  </w:num>
  <w:num w:numId="30" w16cid:durableId="366873316">
    <w:abstractNumId w:val="36"/>
  </w:num>
  <w:num w:numId="31" w16cid:durableId="1037966521">
    <w:abstractNumId w:val="22"/>
  </w:num>
  <w:num w:numId="32" w16cid:durableId="1971782157">
    <w:abstractNumId w:val="30"/>
  </w:num>
  <w:num w:numId="33" w16cid:durableId="2094692991">
    <w:abstractNumId w:val="26"/>
  </w:num>
  <w:num w:numId="34" w16cid:durableId="1095132390">
    <w:abstractNumId w:val="17"/>
  </w:num>
  <w:num w:numId="35" w16cid:durableId="1755589573">
    <w:abstractNumId w:val="0"/>
  </w:num>
  <w:num w:numId="36" w16cid:durableId="1059204818">
    <w:abstractNumId w:val="10"/>
  </w:num>
  <w:num w:numId="37" w16cid:durableId="1023554113">
    <w:abstractNumId w:val="8"/>
  </w:num>
  <w:num w:numId="38" w16cid:durableId="1342467967">
    <w:abstractNumId w:val="11"/>
  </w:num>
  <w:num w:numId="39" w16cid:durableId="127771736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PL"/>
    <w:docVar w:name="dvnumam" w:val="0"/>
    <w:docVar w:name="dvpe" w:val="768.075"/>
    <w:docVar w:name="dvrapporteur" w:val="Sprawozdawca: "/>
    <w:docVar w:name="dvstar" w:val="***I"/>
    <w:docVar w:name="dvtitre" w:val="Rezolucja ustawodawcza Parlamentu Europejskiego z dnia  2026 r. w sprawie wniosku dotyczącego dyrektywy Parlamentu Europejskiego i Rady zmieniającej dyrektywę (UE) 2015/2302 w celu zwiększenia skuteczności ochrony podróżnych oraz uproszczenia i doprecyzowania niektórych aspektów dyrektywy(COM(2023)0905 – C9-0436/2023 – 2023/0435(COD))"/>
  </w:docVars>
  <w:rsids>
    <w:rsidRoot w:val="00223928"/>
    <w:rsid w:val="00002272"/>
    <w:rsid w:val="00064002"/>
    <w:rsid w:val="000677B9"/>
    <w:rsid w:val="000831BA"/>
    <w:rsid w:val="000A42CC"/>
    <w:rsid w:val="000E7DD9"/>
    <w:rsid w:val="0010095E"/>
    <w:rsid w:val="00125B37"/>
    <w:rsid w:val="00187494"/>
    <w:rsid w:val="001F32AE"/>
    <w:rsid w:val="00223928"/>
    <w:rsid w:val="002767FF"/>
    <w:rsid w:val="00291B40"/>
    <w:rsid w:val="002B18FE"/>
    <w:rsid w:val="002B5493"/>
    <w:rsid w:val="00343214"/>
    <w:rsid w:val="00361C00"/>
    <w:rsid w:val="00395FA1"/>
    <w:rsid w:val="003E15D4"/>
    <w:rsid w:val="003E3C76"/>
    <w:rsid w:val="00411CCE"/>
    <w:rsid w:val="0041666E"/>
    <w:rsid w:val="00421060"/>
    <w:rsid w:val="00471C19"/>
    <w:rsid w:val="004867E3"/>
    <w:rsid w:val="004902C4"/>
    <w:rsid w:val="00494A28"/>
    <w:rsid w:val="004C0004"/>
    <w:rsid w:val="004C5D52"/>
    <w:rsid w:val="0050519A"/>
    <w:rsid w:val="005072A1"/>
    <w:rsid w:val="00514517"/>
    <w:rsid w:val="00545827"/>
    <w:rsid w:val="00560270"/>
    <w:rsid w:val="00587A05"/>
    <w:rsid w:val="005C2568"/>
    <w:rsid w:val="005F1B17"/>
    <w:rsid w:val="006037C0"/>
    <w:rsid w:val="006631B6"/>
    <w:rsid w:val="006742E1"/>
    <w:rsid w:val="00680577"/>
    <w:rsid w:val="006F74FA"/>
    <w:rsid w:val="00731ADD"/>
    <w:rsid w:val="00734777"/>
    <w:rsid w:val="00747932"/>
    <w:rsid w:val="00751A4A"/>
    <w:rsid w:val="00756632"/>
    <w:rsid w:val="00762C74"/>
    <w:rsid w:val="00786EC0"/>
    <w:rsid w:val="007D1690"/>
    <w:rsid w:val="007E22AD"/>
    <w:rsid w:val="007E5FF2"/>
    <w:rsid w:val="00817416"/>
    <w:rsid w:val="00842779"/>
    <w:rsid w:val="00865F67"/>
    <w:rsid w:val="00881A7B"/>
    <w:rsid w:val="008840E5"/>
    <w:rsid w:val="00887B3E"/>
    <w:rsid w:val="008C2AC6"/>
    <w:rsid w:val="00930C23"/>
    <w:rsid w:val="0093193B"/>
    <w:rsid w:val="00934609"/>
    <w:rsid w:val="009509D8"/>
    <w:rsid w:val="00950B64"/>
    <w:rsid w:val="00962FEA"/>
    <w:rsid w:val="00981893"/>
    <w:rsid w:val="00A1687D"/>
    <w:rsid w:val="00A43E52"/>
    <w:rsid w:val="00A4678D"/>
    <w:rsid w:val="00A778C7"/>
    <w:rsid w:val="00AB441E"/>
    <w:rsid w:val="00AB6293"/>
    <w:rsid w:val="00AE0928"/>
    <w:rsid w:val="00AF3B82"/>
    <w:rsid w:val="00B12E95"/>
    <w:rsid w:val="00B22876"/>
    <w:rsid w:val="00B558F0"/>
    <w:rsid w:val="00B978B4"/>
    <w:rsid w:val="00BD48FE"/>
    <w:rsid w:val="00BD7B09"/>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B1E"/>
    <w:rsid w:val="00E10FAB"/>
    <w:rsid w:val="00E365E1"/>
    <w:rsid w:val="00E820A4"/>
    <w:rsid w:val="00EB006A"/>
    <w:rsid w:val="00EB4772"/>
    <w:rsid w:val="00ED169E"/>
    <w:rsid w:val="00ED4235"/>
    <w:rsid w:val="00F0004C"/>
    <w:rsid w:val="00F04346"/>
    <w:rsid w:val="00F075DC"/>
    <w:rsid w:val="00F149E9"/>
    <w:rsid w:val="00F5134D"/>
    <w:rsid w:val="00F74202"/>
    <w:rsid w:val="00F87713"/>
    <w:rsid w:val="00FB4360"/>
    <w:rsid w:val="00FD0C70"/>
    <w:rsid w:val="00FD304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6F182"/>
  <w15:chartTrackingRefBased/>
  <w15:docId w15:val="{AE46BD74-5507-4ADD-9C17-392047CFA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List Bullet 2"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symbol,Footnote reference number,note TESI"/>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D7B09"/>
    <w:rPr>
      <w:b/>
      <w:kern w:val="28"/>
      <w:sz w:val="28"/>
      <w:lang w:val="fr-FR" w:eastAsia="fr-FR"/>
    </w:rPr>
  </w:style>
  <w:style w:type="character" w:customStyle="1" w:styleId="Heading2Char">
    <w:name w:val="Heading 2 Char"/>
    <w:basedOn w:val="DefaultParagraphFont"/>
    <w:link w:val="Heading2"/>
    <w:uiPriority w:val="9"/>
    <w:semiHidden/>
    <w:rsid w:val="00BD7B09"/>
    <w:rPr>
      <w:sz w:val="24"/>
      <w:lang w:val="fr-FR" w:eastAsia="fr-FR"/>
    </w:rPr>
  </w:style>
  <w:style w:type="character" w:customStyle="1" w:styleId="Heading3Char">
    <w:name w:val="Heading 3 Char"/>
    <w:basedOn w:val="DefaultParagraphFont"/>
    <w:link w:val="Heading3"/>
    <w:uiPriority w:val="9"/>
    <w:semiHidden/>
    <w:rsid w:val="00BD7B09"/>
    <w:rPr>
      <w:rFonts w:ascii="Arial" w:hAnsi="Arial"/>
      <w:sz w:val="24"/>
      <w:lang w:val="fr-FR" w:eastAsia="fr-FR"/>
    </w:rPr>
  </w:style>
  <w:style w:type="character" w:customStyle="1" w:styleId="Heading4Char">
    <w:name w:val="Heading 4 Char"/>
    <w:basedOn w:val="DefaultParagraphFont"/>
    <w:link w:val="Heading4"/>
    <w:uiPriority w:val="9"/>
    <w:semiHidden/>
    <w:rsid w:val="00BD7B09"/>
    <w:rPr>
      <w:sz w:val="24"/>
      <w:lang w:val="en-US" w:eastAsia="fr-FR"/>
    </w:rPr>
  </w:style>
  <w:style w:type="character" w:customStyle="1" w:styleId="Heading5Char">
    <w:name w:val="Heading 5 Char"/>
    <w:basedOn w:val="DefaultParagraphFont"/>
    <w:link w:val="Heading5"/>
    <w:uiPriority w:val="9"/>
    <w:semiHidden/>
    <w:rsid w:val="00BD7B09"/>
    <w:rPr>
      <w:sz w:val="24"/>
      <w:lang w:val="en-US" w:eastAsia="fr-FR"/>
    </w:rPr>
  </w:style>
  <w:style w:type="character" w:customStyle="1" w:styleId="Heading6Char">
    <w:name w:val="Heading 6 Char"/>
    <w:basedOn w:val="DefaultParagraphFont"/>
    <w:link w:val="Heading6"/>
    <w:uiPriority w:val="9"/>
    <w:semiHidden/>
    <w:rsid w:val="00BD7B09"/>
    <w:rPr>
      <w:i/>
      <w:sz w:val="22"/>
      <w:lang w:val="pl-PL"/>
    </w:rPr>
  </w:style>
  <w:style w:type="character" w:customStyle="1" w:styleId="Heading7Char">
    <w:name w:val="Heading 7 Char"/>
    <w:basedOn w:val="DefaultParagraphFont"/>
    <w:link w:val="Heading7"/>
    <w:uiPriority w:val="9"/>
    <w:semiHidden/>
    <w:rsid w:val="00BD7B09"/>
    <w:rPr>
      <w:rFonts w:ascii="Arial" w:hAnsi="Arial"/>
      <w:sz w:val="24"/>
      <w:lang w:val="pl-PL"/>
    </w:rPr>
  </w:style>
  <w:style w:type="character" w:customStyle="1" w:styleId="Heading8Char">
    <w:name w:val="Heading 8 Char"/>
    <w:basedOn w:val="DefaultParagraphFont"/>
    <w:link w:val="Heading8"/>
    <w:uiPriority w:val="9"/>
    <w:semiHidden/>
    <w:rsid w:val="00BD7B09"/>
    <w:rPr>
      <w:rFonts w:ascii="Arial" w:hAnsi="Arial"/>
      <w:i/>
      <w:sz w:val="24"/>
      <w:lang w:val="pl-PL"/>
    </w:rPr>
  </w:style>
  <w:style w:type="character" w:customStyle="1" w:styleId="Heading9Char">
    <w:name w:val="Heading 9 Char"/>
    <w:basedOn w:val="DefaultParagraphFont"/>
    <w:link w:val="Heading9"/>
    <w:uiPriority w:val="9"/>
    <w:semiHidden/>
    <w:rsid w:val="00BD7B09"/>
    <w:rPr>
      <w:rFonts w:ascii="Arial" w:hAnsi="Arial"/>
      <w:b/>
      <w:i/>
      <w:sz w:val="18"/>
      <w:lang w:val="pl-PL"/>
    </w:rPr>
  </w:style>
  <w:style w:type="paragraph" w:styleId="TOCHeading">
    <w:name w:val="TOC Heading"/>
    <w:basedOn w:val="Normal"/>
    <w:next w:val="Normal"/>
    <w:uiPriority w:val="39"/>
    <w:unhideWhenUsed/>
    <w:qFormat/>
    <w:rsid w:val="00BD7B09"/>
    <w:pPr>
      <w:widowControl/>
      <w:spacing w:after="240"/>
    </w:pPr>
    <w:rPr>
      <w:lang w:val="en-GB"/>
    </w:rPr>
  </w:style>
  <w:style w:type="paragraph" w:customStyle="1" w:styleId="EPFooter2">
    <w:name w:val="EPFooter2"/>
    <w:basedOn w:val="Normal"/>
    <w:next w:val="Normal"/>
    <w:rsid w:val="00BD7B0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D7B09"/>
    <w:pPr>
      <w:keepNext/>
      <w:spacing w:after="240"/>
      <w:jc w:val="right"/>
    </w:pPr>
    <w:rPr>
      <w:rFonts w:ascii="Arial" w:hAnsi="Arial"/>
      <w:b/>
    </w:rPr>
  </w:style>
  <w:style w:type="paragraph" w:customStyle="1" w:styleId="Normal6a">
    <w:name w:val="Normal6a"/>
    <w:basedOn w:val="Normal"/>
    <w:rsid w:val="00BD7B09"/>
    <w:pPr>
      <w:spacing w:after="120"/>
    </w:pPr>
  </w:style>
  <w:style w:type="paragraph" w:customStyle="1" w:styleId="PageHeading">
    <w:name w:val="PageHeading"/>
    <w:basedOn w:val="Normal"/>
    <w:rsid w:val="00BD7B09"/>
    <w:pPr>
      <w:keepNext/>
      <w:spacing w:after="480"/>
      <w:jc w:val="center"/>
    </w:pPr>
    <w:rPr>
      <w:rFonts w:ascii="Arial" w:hAnsi="Arial" w:cs="Arial"/>
      <w:b/>
    </w:rPr>
  </w:style>
  <w:style w:type="paragraph" w:customStyle="1" w:styleId="NormalBold">
    <w:name w:val="NormalBold"/>
    <w:basedOn w:val="Normal"/>
    <w:link w:val="NormalBoldChar"/>
    <w:rsid w:val="00BD7B09"/>
    <w:rPr>
      <w:b/>
    </w:rPr>
  </w:style>
  <w:style w:type="paragraph" w:customStyle="1" w:styleId="NormalBold12a">
    <w:name w:val="NormalBold12a"/>
    <w:basedOn w:val="Normal"/>
    <w:rsid w:val="00BD7B09"/>
    <w:pPr>
      <w:spacing w:after="240"/>
    </w:pPr>
    <w:rPr>
      <w:b/>
    </w:rPr>
  </w:style>
  <w:style w:type="paragraph" w:customStyle="1" w:styleId="AmJustText">
    <w:name w:val="AmJustText"/>
    <w:basedOn w:val="Normal"/>
    <w:rsid w:val="00BD7B09"/>
    <w:pPr>
      <w:spacing w:after="240"/>
    </w:pPr>
    <w:rPr>
      <w:i/>
    </w:rPr>
  </w:style>
  <w:style w:type="paragraph" w:customStyle="1" w:styleId="NormalHanging12a">
    <w:name w:val="NormalHanging12a"/>
    <w:basedOn w:val="Normal"/>
    <w:rsid w:val="00BD7B09"/>
    <w:pPr>
      <w:spacing w:after="240"/>
      <w:ind w:left="567" w:hanging="567"/>
    </w:pPr>
  </w:style>
  <w:style w:type="paragraph" w:customStyle="1" w:styleId="CoverNormal24a">
    <w:name w:val="CoverNormal24a"/>
    <w:basedOn w:val="Normal"/>
    <w:rsid w:val="00BD7B09"/>
    <w:pPr>
      <w:spacing w:after="480"/>
      <w:ind w:left="1417"/>
    </w:pPr>
  </w:style>
  <w:style w:type="paragraph" w:customStyle="1" w:styleId="CoverNormal">
    <w:name w:val="CoverNormal"/>
    <w:basedOn w:val="Normal"/>
    <w:rsid w:val="00BD7B09"/>
    <w:pPr>
      <w:ind w:left="1418"/>
    </w:pPr>
  </w:style>
  <w:style w:type="paragraph" w:customStyle="1" w:styleId="AmCrossRef">
    <w:name w:val="AmCrossRef"/>
    <w:basedOn w:val="Normal"/>
    <w:rsid w:val="00BD7B09"/>
    <w:pPr>
      <w:spacing w:before="240" w:after="240"/>
      <w:jc w:val="center"/>
    </w:pPr>
    <w:rPr>
      <w:i/>
    </w:rPr>
  </w:style>
  <w:style w:type="paragraph" w:customStyle="1" w:styleId="AmJustTitle">
    <w:name w:val="AmJustTitle"/>
    <w:basedOn w:val="Normal"/>
    <w:next w:val="AmJustText"/>
    <w:rsid w:val="00BD7B09"/>
    <w:pPr>
      <w:keepNext/>
      <w:spacing w:before="240" w:after="240"/>
      <w:jc w:val="center"/>
    </w:pPr>
    <w:rPr>
      <w:i/>
    </w:rPr>
  </w:style>
  <w:style w:type="paragraph" w:customStyle="1" w:styleId="CoverReference">
    <w:name w:val="CoverReference"/>
    <w:basedOn w:val="Normal"/>
    <w:rsid w:val="00BD7B09"/>
    <w:pPr>
      <w:spacing w:before="1080"/>
      <w:jc w:val="right"/>
    </w:pPr>
    <w:rPr>
      <w:rFonts w:ascii="Arial" w:hAnsi="Arial" w:cs="Arial"/>
      <w:b/>
    </w:rPr>
  </w:style>
  <w:style w:type="paragraph" w:customStyle="1" w:styleId="CoverDocType">
    <w:name w:val="CoverDocType"/>
    <w:basedOn w:val="Normal"/>
    <w:rsid w:val="00BD7B09"/>
    <w:pPr>
      <w:ind w:left="1418"/>
    </w:pPr>
    <w:rPr>
      <w:rFonts w:ascii="Arial" w:hAnsi="Arial"/>
      <w:b/>
      <w:sz w:val="48"/>
    </w:rPr>
  </w:style>
  <w:style w:type="paragraph" w:customStyle="1" w:styleId="CoverDocType24a">
    <w:name w:val="CoverDocType24a"/>
    <w:basedOn w:val="Normal"/>
    <w:rsid w:val="00BD7B09"/>
    <w:pPr>
      <w:spacing w:after="480"/>
      <w:ind w:left="1418"/>
    </w:pPr>
    <w:rPr>
      <w:rFonts w:ascii="Arial" w:hAnsi="Arial"/>
      <w:b/>
      <w:sz w:val="48"/>
    </w:rPr>
  </w:style>
  <w:style w:type="paragraph" w:customStyle="1" w:styleId="CoverDate">
    <w:name w:val="CoverDate"/>
    <w:basedOn w:val="Normal"/>
    <w:rsid w:val="00BD7B09"/>
    <w:pPr>
      <w:spacing w:before="240" w:after="1200"/>
    </w:pPr>
  </w:style>
  <w:style w:type="paragraph" w:styleId="Header">
    <w:name w:val="header"/>
    <w:basedOn w:val="Normal"/>
    <w:link w:val="HeaderChar"/>
    <w:uiPriority w:val="99"/>
    <w:rsid w:val="00BD7B09"/>
    <w:pPr>
      <w:tabs>
        <w:tab w:val="center" w:pos="4513"/>
        <w:tab w:val="right" w:pos="9026"/>
      </w:tabs>
    </w:pPr>
  </w:style>
  <w:style w:type="character" w:customStyle="1" w:styleId="HeaderChar">
    <w:name w:val="Header Char"/>
    <w:basedOn w:val="DefaultParagraphFont"/>
    <w:link w:val="Header"/>
    <w:uiPriority w:val="99"/>
    <w:rsid w:val="00BD7B09"/>
    <w:rPr>
      <w:sz w:val="24"/>
      <w:lang w:val="pl-PL"/>
    </w:rPr>
  </w:style>
  <w:style w:type="paragraph" w:customStyle="1" w:styleId="AmOrLang">
    <w:name w:val="AmOrLang"/>
    <w:basedOn w:val="Normal"/>
    <w:rsid w:val="00BD7B09"/>
    <w:pPr>
      <w:spacing w:before="240" w:after="240"/>
      <w:jc w:val="right"/>
    </w:pPr>
  </w:style>
  <w:style w:type="paragraph" w:customStyle="1" w:styleId="AmColumnHeading">
    <w:name w:val="AmColumnHeading"/>
    <w:basedOn w:val="Normal"/>
    <w:rsid w:val="00BD7B09"/>
    <w:pPr>
      <w:spacing w:after="240"/>
      <w:jc w:val="center"/>
    </w:pPr>
    <w:rPr>
      <w:i/>
    </w:rPr>
  </w:style>
  <w:style w:type="paragraph" w:customStyle="1" w:styleId="AmNumberTabs">
    <w:name w:val="AmNumberTabs"/>
    <w:basedOn w:val="Normal"/>
    <w:rsid w:val="00BD7B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D7B09"/>
    <w:pPr>
      <w:spacing w:before="240"/>
    </w:pPr>
    <w:rPr>
      <w:b/>
    </w:rPr>
  </w:style>
  <w:style w:type="paragraph" w:customStyle="1" w:styleId="EPBody">
    <w:name w:val="EPBody"/>
    <w:basedOn w:val="Normal"/>
    <w:rsid w:val="00BD7B09"/>
    <w:pPr>
      <w:jc w:val="center"/>
    </w:pPr>
    <w:rPr>
      <w:rFonts w:ascii="Arial" w:hAnsi="Arial" w:cs="Arial"/>
      <w:i/>
      <w:sz w:val="22"/>
      <w:szCs w:val="22"/>
    </w:rPr>
  </w:style>
  <w:style w:type="paragraph" w:customStyle="1" w:styleId="EPFooter">
    <w:name w:val="EPFooter"/>
    <w:basedOn w:val="Normal"/>
    <w:rsid w:val="00BD7B09"/>
    <w:pPr>
      <w:tabs>
        <w:tab w:val="center" w:pos="4535"/>
        <w:tab w:val="right" w:pos="9071"/>
      </w:tabs>
      <w:spacing w:before="240" w:after="240"/>
    </w:pPr>
    <w:rPr>
      <w:color w:val="010000"/>
      <w:sz w:val="22"/>
    </w:rPr>
  </w:style>
  <w:style w:type="paragraph" w:customStyle="1" w:styleId="EPComma">
    <w:name w:val="EPComma"/>
    <w:basedOn w:val="Normal"/>
    <w:rsid w:val="00BD7B09"/>
    <w:pPr>
      <w:spacing w:before="480" w:after="240"/>
    </w:pPr>
  </w:style>
  <w:style w:type="paragraph" w:customStyle="1" w:styleId="Lgendesigne">
    <w:name w:val="Légende signe"/>
    <w:basedOn w:val="Normal"/>
    <w:rsid w:val="00BD7B09"/>
    <w:pPr>
      <w:tabs>
        <w:tab w:val="right" w:pos="454"/>
        <w:tab w:val="left" w:pos="737"/>
      </w:tabs>
      <w:ind w:left="737" w:hanging="737"/>
    </w:pPr>
    <w:rPr>
      <w:snapToGrid w:val="0"/>
      <w:sz w:val="18"/>
      <w:lang w:eastAsia="en-US"/>
    </w:rPr>
  </w:style>
  <w:style w:type="paragraph" w:customStyle="1" w:styleId="Lgendetitre">
    <w:name w:val="Légende titre"/>
    <w:basedOn w:val="Normal"/>
    <w:rsid w:val="00BD7B09"/>
    <w:pPr>
      <w:spacing w:before="240" w:after="240"/>
    </w:pPr>
    <w:rPr>
      <w:b/>
      <w:i/>
      <w:snapToGrid w:val="0"/>
      <w:lang w:eastAsia="en-US"/>
    </w:rPr>
  </w:style>
  <w:style w:type="paragraph" w:customStyle="1" w:styleId="Lgendestandard">
    <w:name w:val="Légende standard"/>
    <w:basedOn w:val="Normal"/>
    <w:rsid w:val="00BD7B09"/>
    <w:rPr>
      <w:sz w:val="18"/>
    </w:rPr>
  </w:style>
  <w:style w:type="paragraph" w:customStyle="1" w:styleId="Normal24a">
    <w:name w:val="Normal24a"/>
    <w:basedOn w:val="Normal"/>
    <w:rsid w:val="00BD7B09"/>
    <w:pPr>
      <w:spacing w:after="480"/>
    </w:pPr>
  </w:style>
  <w:style w:type="paragraph" w:customStyle="1" w:styleId="NormalBoldCenter">
    <w:name w:val="NormalBoldCenter"/>
    <w:basedOn w:val="Normal"/>
    <w:rsid w:val="00BD7B09"/>
    <w:pPr>
      <w:jc w:val="center"/>
    </w:pPr>
    <w:rPr>
      <w:b/>
    </w:rPr>
  </w:style>
  <w:style w:type="paragraph" w:customStyle="1" w:styleId="Footprint12b">
    <w:name w:val="Footprint12b"/>
    <w:basedOn w:val="Normal"/>
    <w:rsid w:val="00BD7B09"/>
    <w:pPr>
      <w:spacing w:before="240"/>
    </w:pPr>
    <w:rPr>
      <w:szCs w:val="24"/>
    </w:rPr>
  </w:style>
  <w:style w:type="paragraph" w:customStyle="1" w:styleId="NormalSingle">
    <w:name w:val="NormalSingle"/>
    <w:basedOn w:val="Normal"/>
    <w:qFormat/>
    <w:rsid w:val="00BD7B09"/>
    <w:rPr>
      <w:szCs w:val="24"/>
    </w:rPr>
  </w:style>
  <w:style w:type="character" w:styleId="Hyperlink">
    <w:name w:val="Hyperlink"/>
    <w:basedOn w:val="DefaultParagraphFont"/>
    <w:uiPriority w:val="99"/>
    <w:rsid w:val="00BD7B09"/>
    <w:rPr>
      <w:color w:val="0563C1" w:themeColor="hyperlink"/>
      <w:u w:val="single"/>
    </w:rPr>
  </w:style>
  <w:style w:type="paragraph" w:customStyle="1" w:styleId="FreeForm">
    <w:name w:val="Free Form"/>
    <w:basedOn w:val="Normal"/>
    <w:rsid w:val="00BD7B09"/>
    <w:pPr>
      <w:widowControl/>
    </w:pPr>
    <w:rPr>
      <w:rFonts w:ascii="Helvetica" w:eastAsia="Calibri" w:hAnsi="Helvetica"/>
      <w:color w:val="000000"/>
      <w:szCs w:val="24"/>
    </w:rPr>
  </w:style>
  <w:style w:type="paragraph" w:styleId="Footer">
    <w:name w:val="footer"/>
    <w:basedOn w:val="Normal"/>
    <w:link w:val="FooterChar"/>
    <w:uiPriority w:val="99"/>
    <w:rsid w:val="00BD7B09"/>
    <w:pPr>
      <w:tabs>
        <w:tab w:val="center" w:pos="4513"/>
        <w:tab w:val="right" w:pos="9026"/>
      </w:tabs>
    </w:pPr>
  </w:style>
  <w:style w:type="character" w:customStyle="1" w:styleId="FooterChar">
    <w:name w:val="Footer Char"/>
    <w:basedOn w:val="DefaultParagraphFont"/>
    <w:link w:val="Footer"/>
    <w:uiPriority w:val="99"/>
    <w:rsid w:val="00BD7B09"/>
    <w:rPr>
      <w:sz w:val="24"/>
      <w:lang w:val="pl-PL"/>
    </w:rPr>
  </w:style>
  <w:style w:type="character" w:customStyle="1" w:styleId="Normal6Char">
    <w:name w:val="Normal6 Char"/>
    <w:basedOn w:val="DefaultParagraphFont"/>
    <w:link w:val="Normal6"/>
    <w:locked/>
    <w:rsid w:val="00BD7B09"/>
    <w:rPr>
      <w:sz w:val="24"/>
      <w:lang w:val="pl-PL"/>
    </w:rPr>
  </w:style>
  <w:style w:type="paragraph" w:customStyle="1" w:styleId="Normal6">
    <w:name w:val="Normal6"/>
    <w:basedOn w:val="Normal"/>
    <w:link w:val="Normal6Char"/>
    <w:rsid w:val="00BD7B09"/>
    <w:pPr>
      <w:spacing w:after="120"/>
    </w:pPr>
  </w:style>
  <w:style w:type="character" w:customStyle="1" w:styleId="NormalBoldChar">
    <w:name w:val="NormalBold Char"/>
    <w:basedOn w:val="DefaultParagraphFont"/>
    <w:link w:val="NormalBold"/>
    <w:locked/>
    <w:rsid w:val="00BD7B09"/>
    <w:rPr>
      <w:b/>
      <w:sz w:val="24"/>
      <w:lang w:val="pl-PL"/>
    </w:rPr>
  </w:style>
  <w:style w:type="paragraph" w:customStyle="1" w:styleId="Normal12Italic">
    <w:name w:val="Normal12Italic"/>
    <w:basedOn w:val="Normal"/>
    <w:rsid w:val="00BD7B09"/>
    <w:pPr>
      <w:spacing w:after="240"/>
    </w:pPr>
    <w:rPr>
      <w:i/>
      <w:noProof/>
    </w:rPr>
  </w:style>
  <w:style w:type="paragraph" w:customStyle="1" w:styleId="JustificationTitle">
    <w:name w:val="JustificationTitle"/>
    <w:basedOn w:val="Normal"/>
    <w:next w:val="Normal"/>
    <w:rsid w:val="00BD7B09"/>
    <w:pPr>
      <w:keepNext/>
      <w:spacing w:before="240" w:after="240"/>
      <w:jc w:val="center"/>
    </w:pPr>
    <w:rPr>
      <w:i/>
      <w:noProof/>
    </w:rPr>
  </w:style>
  <w:style w:type="paragraph" w:customStyle="1" w:styleId="ColumnHeading">
    <w:name w:val="ColumnHeading"/>
    <w:basedOn w:val="Normal"/>
    <w:rsid w:val="00BD7B09"/>
    <w:pPr>
      <w:spacing w:after="240"/>
      <w:jc w:val="center"/>
    </w:pPr>
    <w:rPr>
      <w:i/>
    </w:rPr>
  </w:style>
  <w:style w:type="paragraph" w:customStyle="1" w:styleId="AMNumberTabs0">
    <w:name w:val="AMNumberTabs"/>
    <w:basedOn w:val="Normal"/>
    <w:rsid w:val="00BD7B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D7B09"/>
    <w:pPr>
      <w:jc w:val="right"/>
    </w:pPr>
    <w:rPr>
      <w:lang w:val="pl-PL"/>
    </w:rPr>
  </w:style>
  <w:style w:type="character" w:styleId="FollowedHyperlink">
    <w:name w:val="FollowedHyperlink"/>
    <w:basedOn w:val="DefaultParagraphFont"/>
    <w:uiPriority w:val="99"/>
    <w:rsid w:val="00BD7B09"/>
    <w:rPr>
      <w:color w:val="954F72" w:themeColor="followedHyperlink"/>
      <w:u w:val="single"/>
    </w:rPr>
  </w:style>
  <w:style w:type="paragraph" w:styleId="BalloonText">
    <w:name w:val="Balloon Text"/>
    <w:basedOn w:val="Normal"/>
    <w:link w:val="BalloonTextChar"/>
    <w:unhideWhenUsed/>
    <w:rsid w:val="00BD7B09"/>
    <w:rPr>
      <w:rFonts w:ascii="Segoe UI" w:hAnsi="Segoe UI" w:cs="Segoe UI"/>
      <w:sz w:val="18"/>
      <w:szCs w:val="18"/>
    </w:rPr>
  </w:style>
  <w:style w:type="character" w:customStyle="1" w:styleId="BalloonTextChar">
    <w:name w:val="Balloon Text Char"/>
    <w:basedOn w:val="DefaultParagraphFont"/>
    <w:link w:val="BalloonText"/>
    <w:rsid w:val="00BD7B09"/>
    <w:rPr>
      <w:rFonts w:ascii="Segoe UI" w:hAnsi="Segoe UI" w:cs="Segoe UI"/>
      <w:sz w:val="18"/>
      <w:szCs w:val="18"/>
      <w:lang w:val="pl-PL"/>
    </w:rPr>
  </w:style>
  <w:style w:type="character" w:styleId="CommentReference">
    <w:name w:val="annotation reference"/>
    <w:basedOn w:val="DefaultParagraphFont"/>
    <w:uiPriority w:val="99"/>
    <w:rsid w:val="00BD7B09"/>
    <w:rPr>
      <w:sz w:val="16"/>
      <w:szCs w:val="16"/>
    </w:rPr>
  </w:style>
  <w:style w:type="paragraph" w:styleId="CommentText">
    <w:name w:val="annotation text"/>
    <w:basedOn w:val="Normal"/>
    <w:link w:val="CommentTextChar"/>
    <w:uiPriority w:val="99"/>
    <w:rsid w:val="00BD7B09"/>
    <w:rPr>
      <w:sz w:val="20"/>
    </w:rPr>
  </w:style>
  <w:style w:type="character" w:customStyle="1" w:styleId="CommentTextChar">
    <w:name w:val="Comment Text Char"/>
    <w:basedOn w:val="DefaultParagraphFont"/>
    <w:link w:val="CommentText"/>
    <w:uiPriority w:val="99"/>
    <w:rsid w:val="00BD7B09"/>
    <w:rPr>
      <w:lang w:val="pl-PL"/>
    </w:rPr>
  </w:style>
  <w:style w:type="paragraph" w:styleId="CommentSubject">
    <w:name w:val="annotation subject"/>
    <w:basedOn w:val="CommentText"/>
    <w:next w:val="CommentText"/>
    <w:link w:val="CommentSubjectChar"/>
    <w:uiPriority w:val="99"/>
    <w:unhideWhenUsed/>
    <w:rsid w:val="00BD7B09"/>
    <w:rPr>
      <w:b/>
      <w:bCs/>
    </w:rPr>
  </w:style>
  <w:style w:type="character" w:customStyle="1" w:styleId="CommentSubjectChar">
    <w:name w:val="Comment Subject Char"/>
    <w:basedOn w:val="CommentTextChar"/>
    <w:link w:val="CommentSubject"/>
    <w:uiPriority w:val="99"/>
    <w:rsid w:val="00BD7B09"/>
    <w:rPr>
      <w:b/>
      <w:bCs/>
      <w:lang w:val="pl-PL"/>
    </w:rPr>
  </w:style>
  <w:style w:type="paragraph" w:customStyle="1" w:styleId="msonormal0">
    <w:name w:val="msonormal"/>
    <w:basedOn w:val="Normal"/>
    <w:rsid w:val="00BD7B09"/>
    <w:pPr>
      <w:widowControl/>
      <w:spacing w:before="100" w:beforeAutospacing="1" w:after="100" w:afterAutospacing="1"/>
    </w:pPr>
    <w:rPr>
      <w:szCs w:val="24"/>
    </w:rPr>
  </w:style>
  <w:style w:type="paragraph" w:styleId="ListParagraph">
    <w:name w:val="List Paragraph"/>
    <w:basedOn w:val="Normal"/>
    <w:uiPriority w:val="34"/>
    <w:qFormat/>
    <w:rsid w:val="00BD7B09"/>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BD7B09"/>
    <w:pPr>
      <w:ind w:left="1417"/>
    </w:pPr>
    <w:rPr>
      <w:b/>
    </w:rPr>
  </w:style>
  <w:style w:type="paragraph" w:customStyle="1" w:styleId="Normal12a">
    <w:name w:val="Normal12a"/>
    <w:basedOn w:val="Normal"/>
    <w:rsid w:val="00BD7B09"/>
    <w:pPr>
      <w:spacing w:after="240"/>
    </w:pPr>
  </w:style>
  <w:style w:type="paragraph" w:customStyle="1" w:styleId="PageHeadingNotTOC">
    <w:name w:val="PageHeadingNotTOC"/>
    <w:basedOn w:val="Normal"/>
    <w:rsid w:val="00BD7B09"/>
    <w:pPr>
      <w:keepNext/>
      <w:spacing w:after="480"/>
      <w:jc w:val="center"/>
    </w:pPr>
    <w:rPr>
      <w:rFonts w:ascii="Arial" w:hAnsi="Arial" w:cs="Arial"/>
      <w:b/>
    </w:rPr>
  </w:style>
  <w:style w:type="paragraph" w:customStyle="1" w:styleId="AmHeadingPA">
    <w:name w:val="AmHeadingPA"/>
    <w:basedOn w:val="Normal"/>
    <w:next w:val="Normal"/>
    <w:rsid w:val="00BD7B09"/>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BD7B09"/>
    <w:rPr>
      <w:noProof/>
      <w:sz w:val="24"/>
    </w:rPr>
  </w:style>
  <w:style w:type="paragraph" w:customStyle="1" w:styleId="Normal12">
    <w:name w:val="Normal12"/>
    <w:basedOn w:val="Normal"/>
    <w:link w:val="Normal12Char"/>
    <w:rsid w:val="00BD7B09"/>
    <w:pPr>
      <w:spacing w:after="240"/>
    </w:pPr>
    <w:rPr>
      <w:noProof/>
      <w:lang w:val="en-GB"/>
    </w:rPr>
  </w:style>
  <w:style w:type="paragraph" w:customStyle="1" w:styleId="CommitteeAM">
    <w:name w:val="CommitteeAM"/>
    <w:basedOn w:val="Normal"/>
    <w:rsid w:val="00BD7B09"/>
    <w:pPr>
      <w:spacing w:before="240" w:after="600"/>
      <w:jc w:val="center"/>
    </w:pPr>
    <w:rPr>
      <w:i/>
    </w:rPr>
  </w:style>
  <w:style w:type="paragraph" w:customStyle="1" w:styleId="ZDateAM">
    <w:name w:val="ZDateAM"/>
    <w:basedOn w:val="Normal"/>
    <w:rsid w:val="00BD7B09"/>
    <w:pPr>
      <w:tabs>
        <w:tab w:val="right" w:pos="9356"/>
      </w:tabs>
      <w:spacing w:after="480"/>
    </w:pPr>
    <w:rPr>
      <w:noProof/>
    </w:rPr>
  </w:style>
  <w:style w:type="paragraph" w:customStyle="1" w:styleId="ProjRap">
    <w:name w:val="ProjRap"/>
    <w:basedOn w:val="Normal"/>
    <w:rsid w:val="00BD7B09"/>
    <w:pPr>
      <w:tabs>
        <w:tab w:val="right" w:pos="9356"/>
      </w:tabs>
    </w:pPr>
    <w:rPr>
      <w:b/>
      <w:noProof/>
    </w:rPr>
  </w:style>
  <w:style w:type="paragraph" w:customStyle="1" w:styleId="PELeft">
    <w:name w:val="PELeft"/>
    <w:basedOn w:val="Normal"/>
    <w:rsid w:val="00BD7B09"/>
    <w:pPr>
      <w:spacing w:before="40" w:after="40"/>
    </w:pPr>
    <w:rPr>
      <w:rFonts w:ascii="Arial" w:hAnsi="Arial" w:cs="Arial"/>
      <w:sz w:val="22"/>
      <w:szCs w:val="22"/>
    </w:rPr>
  </w:style>
  <w:style w:type="paragraph" w:customStyle="1" w:styleId="PERight">
    <w:name w:val="PERight"/>
    <w:basedOn w:val="Normal"/>
    <w:next w:val="Normal"/>
    <w:rsid w:val="00BD7B09"/>
    <w:pPr>
      <w:jc w:val="right"/>
    </w:pPr>
    <w:rPr>
      <w:rFonts w:ascii="Arial" w:hAnsi="Arial" w:cs="Arial"/>
      <w:sz w:val="22"/>
      <w:szCs w:val="22"/>
    </w:rPr>
  </w:style>
  <w:style w:type="paragraph" w:customStyle="1" w:styleId="CrossRef">
    <w:name w:val="CrossRef"/>
    <w:basedOn w:val="Normal"/>
    <w:rsid w:val="00BD7B09"/>
    <w:pPr>
      <w:spacing w:before="240"/>
      <w:jc w:val="center"/>
    </w:pPr>
    <w:rPr>
      <w:i/>
    </w:rPr>
  </w:style>
  <w:style w:type="character" w:customStyle="1" w:styleId="Footer2Middle">
    <w:name w:val="Footer2Middle"/>
    <w:rsid w:val="00BD7B09"/>
    <w:rPr>
      <w:rFonts w:ascii="Arial" w:hAnsi="Arial" w:cs="Arial" w:hint="default"/>
      <w:b w:val="0"/>
      <w:bCs w:val="0"/>
      <w:i/>
      <w:iCs w:val="0"/>
      <w:color w:val="C0C0C0"/>
      <w:sz w:val="22"/>
    </w:rPr>
  </w:style>
  <w:style w:type="paragraph" w:customStyle="1" w:styleId="EntPE">
    <w:name w:val="EntPE"/>
    <w:basedOn w:val="Normal12"/>
    <w:rsid w:val="00BD7B09"/>
    <w:pPr>
      <w:jc w:val="center"/>
    </w:pPr>
    <w:rPr>
      <w:noProof w:val="0"/>
      <w:sz w:val="56"/>
    </w:rPr>
  </w:style>
  <w:style w:type="paragraph" w:styleId="Revision">
    <w:name w:val="Revision"/>
    <w:hidden/>
    <w:uiPriority w:val="99"/>
    <w:semiHidden/>
    <w:rsid w:val="00BD7B09"/>
    <w:rPr>
      <w:sz w:val="24"/>
      <w:szCs w:val="24"/>
      <w:lang w:val="pl-PL"/>
    </w:rPr>
  </w:style>
  <w:style w:type="paragraph" w:customStyle="1" w:styleId="RollCallSymbols14pt">
    <w:name w:val="RollCallSymbols14pt"/>
    <w:basedOn w:val="Normal"/>
    <w:rsid w:val="00BD7B0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D7B09"/>
    <w:pPr>
      <w:tabs>
        <w:tab w:val="center" w:pos="284"/>
        <w:tab w:val="left" w:pos="426"/>
      </w:tabs>
    </w:pPr>
    <w:rPr>
      <w:snapToGrid w:val="0"/>
      <w:lang w:eastAsia="en-US"/>
    </w:rPr>
  </w:style>
  <w:style w:type="paragraph" w:customStyle="1" w:styleId="RollCallVotes">
    <w:name w:val="RollCallVotes"/>
    <w:basedOn w:val="Normal"/>
    <w:rsid w:val="00BD7B09"/>
    <w:pPr>
      <w:spacing w:before="120" w:after="120"/>
      <w:jc w:val="center"/>
    </w:pPr>
    <w:rPr>
      <w:b/>
      <w:bCs/>
      <w:snapToGrid w:val="0"/>
      <w:sz w:val="16"/>
      <w:lang w:eastAsia="en-US"/>
    </w:rPr>
  </w:style>
  <w:style w:type="paragraph" w:customStyle="1" w:styleId="RollCallTable">
    <w:name w:val="RollCallTable"/>
    <w:basedOn w:val="Normal"/>
    <w:rsid w:val="00BD7B09"/>
    <w:pPr>
      <w:spacing w:before="120" w:after="120"/>
    </w:pPr>
    <w:rPr>
      <w:snapToGrid w:val="0"/>
      <w:sz w:val="16"/>
      <w:lang w:eastAsia="en-US"/>
    </w:rPr>
  </w:style>
  <w:style w:type="paragraph" w:customStyle="1" w:styleId="Point0">
    <w:name w:val="Point 0"/>
    <w:basedOn w:val="Normal"/>
    <w:rsid w:val="00BD7B09"/>
    <w:pPr>
      <w:widowControl/>
      <w:spacing w:before="120" w:after="120"/>
      <w:ind w:left="850" w:hanging="850"/>
      <w:jc w:val="both"/>
    </w:pPr>
    <w:rPr>
      <w:rFonts w:eastAsiaTheme="minorHAnsi"/>
      <w:szCs w:val="22"/>
      <w:lang w:eastAsia="en-US"/>
    </w:rPr>
  </w:style>
  <w:style w:type="paragraph" w:customStyle="1" w:styleId="AmDocTypeTab">
    <w:name w:val="AmDocTypeTab"/>
    <w:basedOn w:val="Normal"/>
    <w:rsid w:val="00F0004C"/>
    <w:pPr>
      <w:tabs>
        <w:tab w:val="right" w:pos="9072"/>
      </w:tabs>
    </w:pPr>
    <w:rPr>
      <w:b/>
    </w:rPr>
  </w:style>
  <w:style w:type="paragraph" w:customStyle="1" w:styleId="NormalCenter12a">
    <w:name w:val="NormalCenter12a"/>
    <w:basedOn w:val="Normal"/>
    <w:rsid w:val="00F0004C"/>
    <w:pPr>
      <w:spacing w:after="240"/>
      <w:jc w:val="center"/>
    </w:pPr>
  </w:style>
  <w:style w:type="paragraph" w:customStyle="1" w:styleId="AmDateTab">
    <w:name w:val="AmDateTab"/>
    <w:basedOn w:val="Normal"/>
    <w:rsid w:val="00F0004C"/>
    <w:pPr>
      <w:tabs>
        <w:tab w:val="right" w:pos="9072"/>
      </w:tabs>
    </w:pPr>
  </w:style>
  <w:style w:type="paragraph" w:customStyle="1" w:styleId="AmHeadingConsam">
    <w:name w:val="AmHeadingConsam"/>
    <w:basedOn w:val="Normal"/>
    <w:next w:val="NormalCenter12a"/>
    <w:rsid w:val="00F0004C"/>
    <w:pPr>
      <w:spacing w:before="720" w:after="240"/>
      <w:jc w:val="center"/>
    </w:pPr>
  </w:style>
  <w:style w:type="paragraph" w:styleId="TOC4">
    <w:name w:val="toc 4"/>
    <w:basedOn w:val="Normal"/>
    <w:next w:val="Normal"/>
    <w:uiPriority w:val="39"/>
    <w:unhideWhenUsed/>
    <w:rsid w:val="00F0004C"/>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F0004C"/>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F0004C"/>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F0004C"/>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F0004C"/>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F0004C"/>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F0004C"/>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F0004C"/>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F0004C"/>
    <w:pPr>
      <w:widowControl/>
    </w:pPr>
    <w:rPr>
      <w:rFonts w:eastAsiaTheme="minorHAnsi"/>
      <w:sz w:val="2"/>
      <w:szCs w:val="22"/>
      <w:lang w:eastAsia="en-US"/>
    </w:rPr>
  </w:style>
  <w:style w:type="paragraph" w:customStyle="1" w:styleId="FooterCouncil">
    <w:name w:val="Footer Council"/>
    <w:basedOn w:val="Normal"/>
    <w:rsid w:val="00F0004C"/>
    <w:pPr>
      <w:widowControl/>
    </w:pPr>
    <w:rPr>
      <w:rFonts w:eastAsiaTheme="minorHAnsi"/>
      <w:sz w:val="2"/>
      <w:szCs w:val="22"/>
      <w:lang w:eastAsia="en-US"/>
    </w:rPr>
  </w:style>
  <w:style w:type="paragraph" w:customStyle="1" w:styleId="TechnicalBlock">
    <w:name w:val="Technical Block"/>
    <w:basedOn w:val="Normal"/>
    <w:next w:val="Normal"/>
    <w:rsid w:val="00F0004C"/>
    <w:pPr>
      <w:widowControl/>
      <w:spacing w:after="240"/>
      <w:jc w:val="center"/>
    </w:pPr>
    <w:rPr>
      <w:rFonts w:eastAsiaTheme="minorHAnsi"/>
      <w:szCs w:val="22"/>
      <w:lang w:eastAsia="en-US"/>
    </w:rPr>
  </w:style>
  <w:style w:type="character" w:customStyle="1" w:styleId="Marker">
    <w:name w:val="Marker"/>
    <w:basedOn w:val="DefaultParagraphFont"/>
    <w:rsid w:val="00F0004C"/>
    <w:rPr>
      <w:color w:val="0000FF"/>
      <w:bdr w:val="none" w:sz="0" w:space="0" w:color="auto"/>
      <w:shd w:val="clear" w:color="auto" w:fill="auto"/>
    </w:rPr>
  </w:style>
  <w:style w:type="character" w:customStyle="1" w:styleId="Marker1">
    <w:name w:val="Marker1"/>
    <w:basedOn w:val="DefaultParagraphFont"/>
    <w:rsid w:val="00F0004C"/>
    <w:rPr>
      <w:color w:val="008000"/>
      <w:bdr w:val="none" w:sz="0" w:space="0" w:color="auto"/>
      <w:shd w:val="clear" w:color="auto" w:fill="auto"/>
    </w:rPr>
  </w:style>
  <w:style w:type="paragraph" w:customStyle="1" w:styleId="Text1">
    <w:name w:val="Text 1"/>
    <w:basedOn w:val="Normal"/>
    <w:rsid w:val="00F0004C"/>
    <w:pPr>
      <w:widowControl/>
      <w:spacing w:before="120" w:after="120" w:line="360" w:lineRule="auto"/>
      <w:ind w:left="850"/>
    </w:pPr>
    <w:rPr>
      <w:rFonts w:eastAsiaTheme="minorHAnsi"/>
      <w:szCs w:val="22"/>
      <w:lang w:eastAsia="en-US"/>
    </w:rPr>
  </w:style>
  <w:style w:type="paragraph" w:customStyle="1" w:styleId="Text2">
    <w:name w:val="Text 2"/>
    <w:basedOn w:val="Normal"/>
    <w:rsid w:val="00F0004C"/>
    <w:pPr>
      <w:widowControl/>
      <w:spacing w:before="120" w:after="120" w:line="360" w:lineRule="auto"/>
      <w:ind w:left="1417"/>
    </w:pPr>
    <w:rPr>
      <w:rFonts w:eastAsiaTheme="minorHAnsi"/>
      <w:szCs w:val="22"/>
      <w:lang w:eastAsia="en-US"/>
    </w:rPr>
  </w:style>
  <w:style w:type="paragraph" w:customStyle="1" w:styleId="Text3">
    <w:name w:val="Text 3"/>
    <w:basedOn w:val="Normal"/>
    <w:rsid w:val="00F0004C"/>
    <w:pPr>
      <w:widowControl/>
      <w:spacing w:before="120" w:after="120" w:line="360" w:lineRule="auto"/>
      <w:ind w:left="1984"/>
    </w:pPr>
    <w:rPr>
      <w:rFonts w:eastAsiaTheme="minorHAnsi"/>
      <w:szCs w:val="22"/>
      <w:lang w:eastAsia="en-US"/>
    </w:rPr>
  </w:style>
  <w:style w:type="paragraph" w:customStyle="1" w:styleId="Text4">
    <w:name w:val="Text 4"/>
    <w:basedOn w:val="Normal"/>
    <w:rsid w:val="00F0004C"/>
    <w:pPr>
      <w:widowControl/>
      <w:spacing w:before="120" w:after="120" w:line="360" w:lineRule="auto"/>
      <w:ind w:left="2551"/>
    </w:pPr>
    <w:rPr>
      <w:rFonts w:eastAsiaTheme="minorHAnsi"/>
      <w:szCs w:val="22"/>
      <w:lang w:eastAsia="en-US"/>
    </w:rPr>
  </w:style>
  <w:style w:type="paragraph" w:customStyle="1" w:styleId="Text5">
    <w:name w:val="Text 5"/>
    <w:basedOn w:val="Normal"/>
    <w:rsid w:val="00F0004C"/>
    <w:pPr>
      <w:widowControl/>
      <w:spacing w:before="120" w:after="120" w:line="360" w:lineRule="auto"/>
      <w:ind w:left="3118"/>
    </w:pPr>
    <w:rPr>
      <w:rFonts w:eastAsiaTheme="minorHAnsi"/>
      <w:szCs w:val="22"/>
      <w:lang w:eastAsia="en-US"/>
    </w:rPr>
  </w:style>
  <w:style w:type="paragraph" w:customStyle="1" w:styleId="Text6">
    <w:name w:val="Text 6"/>
    <w:basedOn w:val="Normal"/>
    <w:rsid w:val="00F0004C"/>
    <w:pPr>
      <w:widowControl/>
      <w:spacing w:before="120" w:after="120" w:line="360" w:lineRule="auto"/>
      <w:ind w:left="3685"/>
    </w:pPr>
    <w:rPr>
      <w:rFonts w:eastAsiaTheme="minorHAnsi"/>
      <w:szCs w:val="22"/>
      <w:lang w:eastAsia="en-US"/>
    </w:rPr>
  </w:style>
  <w:style w:type="paragraph" w:customStyle="1" w:styleId="Text7">
    <w:name w:val="Text 7"/>
    <w:basedOn w:val="Normal"/>
    <w:rsid w:val="00F0004C"/>
    <w:pPr>
      <w:widowControl/>
      <w:spacing w:before="120" w:after="120" w:line="360" w:lineRule="auto"/>
      <w:ind w:left="4252"/>
    </w:pPr>
    <w:rPr>
      <w:rFonts w:eastAsiaTheme="minorHAnsi"/>
      <w:szCs w:val="22"/>
      <w:lang w:eastAsia="en-US"/>
    </w:rPr>
  </w:style>
  <w:style w:type="paragraph" w:customStyle="1" w:styleId="Text8">
    <w:name w:val="Text 8"/>
    <w:basedOn w:val="Normal"/>
    <w:rsid w:val="00F0004C"/>
    <w:pPr>
      <w:widowControl/>
      <w:spacing w:before="120" w:after="120" w:line="360" w:lineRule="auto"/>
      <w:ind w:left="4819"/>
    </w:pPr>
    <w:rPr>
      <w:rFonts w:eastAsiaTheme="minorHAnsi"/>
      <w:szCs w:val="22"/>
      <w:lang w:eastAsia="en-US"/>
    </w:rPr>
  </w:style>
  <w:style w:type="paragraph" w:customStyle="1" w:styleId="Text9">
    <w:name w:val="Text 9"/>
    <w:basedOn w:val="Normal"/>
    <w:rsid w:val="00F0004C"/>
    <w:pPr>
      <w:widowControl/>
      <w:spacing w:before="120" w:after="120" w:line="360" w:lineRule="auto"/>
      <w:ind w:left="5386"/>
    </w:pPr>
    <w:rPr>
      <w:rFonts w:eastAsiaTheme="minorHAnsi"/>
      <w:szCs w:val="22"/>
      <w:lang w:eastAsia="en-US"/>
    </w:rPr>
  </w:style>
  <w:style w:type="paragraph" w:customStyle="1" w:styleId="Text10">
    <w:name w:val="Text 10"/>
    <w:basedOn w:val="Normal"/>
    <w:rsid w:val="00F0004C"/>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F0004C"/>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F0004C"/>
    <w:pPr>
      <w:widowControl/>
      <w:spacing w:before="120" w:after="120" w:line="360" w:lineRule="auto"/>
    </w:pPr>
    <w:rPr>
      <w:rFonts w:eastAsiaTheme="minorHAnsi"/>
      <w:szCs w:val="22"/>
      <w:lang w:eastAsia="en-US"/>
    </w:rPr>
  </w:style>
  <w:style w:type="paragraph" w:customStyle="1" w:styleId="NormalRight">
    <w:name w:val="Normal Right"/>
    <w:basedOn w:val="Normal"/>
    <w:rsid w:val="00F0004C"/>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F0004C"/>
    <w:pPr>
      <w:widowControl/>
      <w:spacing w:before="120" w:after="120" w:line="360" w:lineRule="auto"/>
      <w:ind w:left="1417"/>
    </w:pPr>
    <w:rPr>
      <w:rFonts w:eastAsiaTheme="minorHAnsi"/>
      <w:szCs w:val="22"/>
      <w:lang w:eastAsia="en-US"/>
    </w:rPr>
  </w:style>
  <w:style w:type="paragraph" w:customStyle="1" w:styleId="Point1">
    <w:name w:val="Point 1"/>
    <w:basedOn w:val="Normal"/>
    <w:rsid w:val="00F0004C"/>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F0004C"/>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F0004C"/>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F0004C"/>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F0004C"/>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F0004C"/>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F0004C"/>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F0004C"/>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F0004C"/>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F0004C"/>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F0004C"/>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F0004C"/>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F0004C"/>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F0004C"/>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F0004C"/>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F0004C"/>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F0004C"/>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F0004C"/>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F0004C"/>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F0004C"/>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F0004C"/>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F0004C"/>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F0004C"/>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F0004C"/>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F0004C"/>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F0004C"/>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F0004C"/>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F0004C"/>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F0004C"/>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F0004C"/>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F0004C"/>
    <w:pPr>
      <w:widowControl/>
      <w:tabs>
        <w:tab w:val="left" w:pos="850"/>
      </w:tabs>
      <w:spacing w:before="120" w:after="120" w:line="360" w:lineRule="auto"/>
      <w:ind w:left="850" w:hanging="850"/>
    </w:pPr>
    <w:rPr>
      <w:rFonts w:eastAsiaTheme="minorHAnsi"/>
      <w:szCs w:val="22"/>
      <w:lang w:eastAsia="en-US"/>
    </w:rPr>
  </w:style>
  <w:style w:type="paragraph" w:customStyle="1" w:styleId="NumPar2">
    <w:name w:val="NumPar 2"/>
    <w:basedOn w:val="Normal"/>
    <w:next w:val="Text1"/>
    <w:rsid w:val="00F0004C"/>
    <w:pPr>
      <w:widowControl/>
      <w:tabs>
        <w:tab w:val="left" w:pos="850"/>
      </w:tabs>
      <w:spacing w:before="120" w:after="120" w:line="360" w:lineRule="auto"/>
      <w:ind w:left="850" w:hanging="850"/>
    </w:pPr>
    <w:rPr>
      <w:rFonts w:eastAsiaTheme="minorHAnsi"/>
      <w:szCs w:val="22"/>
      <w:lang w:eastAsia="en-US"/>
    </w:rPr>
  </w:style>
  <w:style w:type="paragraph" w:customStyle="1" w:styleId="NumPar3">
    <w:name w:val="NumPar 3"/>
    <w:basedOn w:val="Normal"/>
    <w:next w:val="Text1"/>
    <w:rsid w:val="00F0004C"/>
    <w:pPr>
      <w:widowControl/>
      <w:tabs>
        <w:tab w:val="left" w:pos="850"/>
      </w:tabs>
      <w:spacing w:before="120" w:after="120" w:line="360" w:lineRule="auto"/>
      <w:ind w:left="850" w:hanging="850"/>
    </w:pPr>
    <w:rPr>
      <w:rFonts w:eastAsiaTheme="minorHAnsi"/>
      <w:szCs w:val="22"/>
      <w:lang w:eastAsia="en-US"/>
    </w:rPr>
  </w:style>
  <w:style w:type="paragraph" w:customStyle="1" w:styleId="NumPar4">
    <w:name w:val="NumPar 4"/>
    <w:basedOn w:val="Normal"/>
    <w:next w:val="Text1"/>
    <w:rsid w:val="00F0004C"/>
    <w:pPr>
      <w:widowControl/>
      <w:tabs>
        <w:tab w:val="left" w:pos="850"/>
      </w:tabs>
      <w:spacing w:before="120" w:after="120" w:line="360" w:lineRule="auto"/>
      <w:ind w:left="850" w:hanging="850"/>
    </w:pPr>
    <w:rPr>
      <w:rFonts w:eastAsiaTheme="minorHAnsi"/>
      <w:szCs w:val="22"/>
      <w:lang w:eastAsia="en-US"/>
    </w:rPr>
  </w:style>
  <w:style w:type="paragraph" w:customStyle="1" w:styleId="NumPar5">
    <w:name w:val="NumPar 5"/>
    <w:basedOn w:val="Normal"/>
    <w:next w:val="Text2"/>
    <w:rsid w:val="00F0004C"/>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F0004C"/>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F0004C"/>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F0004C"/>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F0004C"/>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F0004C"/>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F0004C"/>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F0004C"/>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F0004C"/>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F0004C"/>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F0004C"/>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F0004C"/>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F0004C"/>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F0004C"/>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F0004C"/>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F0004C"/>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F0004C"/>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F0004C"/>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F0004C"/>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F0004C"/>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F0004C"/>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F0004C"/>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F0004C"/>
    <w:pPr>
      <w:widowControl/>
      <w:tabs>
        <w:tab w:val="num" w:pos="850"/>
      </w:tabs>
      <w:spacing w:before="120" w:after="120" w:line="360" w:lineRule="auto"/>
      <w:ind w:left="850" w:hanging="850"/>
    </w:pPr>
    <w:rPr>
      <w:rFonts w:eastAsiaTheme="minorHAnsi"/>
      <w:szCs w:val="22"/>
      <w:lang w:eastAsia="en-US"/>
    </w:rPr>
  </w:style>
  <w:style w:type="paragraph" w:customStyle="1" w:styleId="Point1number">
    <w:name w:val="Point 1 (number)"/>
    <w:basedOn w:val="Normal"/>
    <w:rsid w:val="00F0004C"/>
    <w:pPr>
      <w:widowControl/>
      <w:tabs>
        <w:tab w:val="num" w:pos="1417"/>
      </w:tabs>
      <w:spacing w:before="120" w:after="120" w:line="360" w:lineRule="auto"/>
      <w:ind w:left="1417" w:hanging="567"/>
    </w:pPr>
    <w:rPr>
      <w:rFonts w:eastAsiaTheme="minorHAnsi"/>
      <w:szCs w:val="22"/>
      <w:lang w:eastAsia="en-US"/>
    </w:rPr>
  </w:style>
  <w:style w:type="paragraph" w:customStyle="1" w:styleId="Point2number">
    <w:name w:val="Point 2 (number)"/>
    <w:basedOn w:val="Normal"/>
    <w:rsid w:val="00F0004C"/>
    <w:pPr>
      <w:widowControl/>
      <w:tabs>
        <w:tab w:val="num" w:pos="1984"/>
      </w:tabs>
      <w:spacing w:before="120" w:after="120" w:line="360" w:lineRule="auto"/>
      <w:ind w:left="1984" w:hanging="567"/>
    </w:pPr>
    <w:rPr>
      <w:rFonts w:eastAsiaTheme="minorHAnsi"/>
      <w:szCs w:val="22"/>
      <w:lang w:eastAsia="en-US"/>
    </w:rPr>
  </w:style>
  <w:style w:type="paragraph" w:customStyle="1" w:styleId="Point3number">
    <w:name w:val="Point 3 (number)"/>
    <w:basedOn w:val="Normal"/>
    <w:rsid w:val="00F0004C"/>
    <w:pPr>
      <w:widowControl/>
      <w:tabs>
        <w:tab w:val="num" w:pos="2551"/>
      </w:tabs>
      <w:spacing w:before="120" w:after="120" w:line="360" w:lineRule="auto"/>
      <w:ind w:left="2551" w:hanging="567"/>
    </w:pPr>
    <w:rPr>
      <w:rFonts w:eastAsiaTheme="minorHAnsi"/>
      <w:szCs w:val="22"/>
      <w:lang w:eastAsia="en-US"/>
    </w:rPr>
  </w:style>
  <w:style w:type="paragraph" w:customStyle="1" w:styleId="Point0letter">
    <w:name w:val="Point 0 (letter)"/>
    <w:basedOn w:val="Normal"/>
    <w:rsid w:val="00F0004C"/>
    <w:pPr>
      <w:widowControl/>
      <w:tabs>
        <w:tab w:val="num" w:pos="850"/>
      </w:tabs>
      <w:spacing w:before="120" w:after="120" w:line="360" w:lineRule="auto"/>
      <w:ind w:left="850" w:hanging="850"/>
    </w:pPr>
    <w:rPr>
      <w:rFonts w:eastAsiaTheme="minorHAnsi"/>
      <w:szCs w:val="22"/>
      <w:lang w:eastAsia="en-US"/>
    </w:rPr>
  </w:style>
  <w:style w:type="paragraph" w:customStyle="1" w:styleId="Point1letter">
    <w:name w:val="Point 1 (letter)"/>
    <w:basedOn w:val="Normal"/>
    <w:rsid w:val="00F0004C"/>
    <w:pPr>
      <w:widowControl/>
      <w:tabs>
        <w:tab w:val="num" w:pos="1417"/>
      </w:tabs>
      <w:spacing w:before="120" w:after="120" w:line="360" w:lineRule="auto"/>
      <w:ind w:left="1417" w:hanging="567"/>
    </w:pPr>
    <w:rPr>
      <w:rFonts w:eastAsiaTheme="minorHAnsi"/>
      <w:szCs w:val="22"/>
      <w:lang w:eastAsia="en-US"/>
    </w:rPr>
  </w:style>
  <w:style w:type="paragraph" w:customStyle="1" w:styleId="Point2letter">
    <w:name w:val="Point 2 (letter)"/>
    <w:basedOn w:val="Normal"/>
    <w:rsid w:val="00F0004C"/>
    <w:pPr>
      <w:widowControl/>
      <w:tabs>
        <w:tab w:val="num" w:pos="1984"/>
      </w:tabs>
      <w:spacing w:before="120" w:after="120" w:line="360" w:lineRule="auto"/>
      <w:ind w:left="1984" w:hanging="567"/>
    </w:pPr>
    <w:rPr>
      <w:rFonts w:eastAsiaTheme="minorHAnsi"/>
      <w:szCs w:val="22"/>
      <w:lang w:eastAsia="en-US"/>
    </w:rPr>
  </w:style>
  <w:style w:type="paragraph" w:customStyle="1" w:styleId="Point3letter">
    <w:name w:val="Point 3 (letter)"/>
    <w:basedOn w:val="Normal"/>
    <w:rsid w:val="00F0004C"/>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F0004C"/>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F0004C"/>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F0004C"/>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F0004C"/>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F0004C"/>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F0004C"/>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F0004C"/>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F0004C"/>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F0004C"/>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F0004C"/>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F0004C"/>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F0004C"/>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F0004C"/>
    <w:pPr>
      <w:widowControl/>
      <w:spacing w:before="480" w:after="120" w:line="360" w:lineRule="auto"/>
    </w:pPr>
    <w:rPr>
      <w:rFonts w:eastAsiaTheme="minorHAnsi"/>
      <w:szCs w:val="22"/>
      <w:lang w:eastAsia="en-US"/>
    </w:rPr>
  </w:style>
  <w:style w:type="paragraph" w:customStyle="1" w:styleId="Considrant">
    <w:name w:val="Considérant"/>
    <w:basedOn w:val="Normal"/>
    <w:rsid w:val="00F0004C"/>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F0004C"/>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F0004C"/>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F0004C"/>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F0004C"/>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F0004C"/>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F0004C"/>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F0004C"/>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F0004C"/>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F0004C"/>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F0004C"/>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F0004C"/>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F0004C"/>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F0004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F0004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F0004C"/>
    <w:pPr>
      <w:widowControl/>
      <w:spacing w:line="360" w:lineRule="auto"/>
      <w:ind w:left="5103"/>
    </w:pPr>
    <w:rPr>
      <w:rFonts w:eastAsiaTheme="minorHAnsi"/>
      <w:szCs w:val="22"/>
      <w:lang w:eastAsia="en-US"/>
    </w:rPr>
  </w:style>
  <w:style w:type="paragraph" w:customStyle="1" w:styleId="EntLogo">
    <w:name w:val="EntLogo"/>
    <w:basedOn w:val="Normal"/>
    <w:rsid w:val="00F0004C"/>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F0004C"/>
    <w:pPr>
      <w:widowControl/>
      <w:jc w:val="right"/>
    </w:pPr>
    <w:rPr>
      <w:rFonts w:eastAsiaTheme="minorHAnsi"/>
      <w:b/>
      <w:szCs w:val="22"/>
      <w:lang w:eastAsia="en-US"/>
    </w:rPr>
  </w:style>
  <w:style w:type="paragraph" w:customStyle="1" w:styleId="EntRefer">
    <w:name w:val="EntRefer"/>
    <w:basedOn w:val="Normal"/>
    <w:rsid w:val="00F0004C"/>
    <w:pPr>
      <w:widowControl/>
    </w:pPr>
    <w:rPr>
      <w:rFonts w:eastAsiaTheme="minorHAnsi"/>
      <w:b/>
      <w:szCs w:val="22"/>
      <w:lang w:eastAsia="en-US"/>
    </w:rPr>
  </w:style>
  <w:style w:type="paragraph" w:customStyle="1" w:styleId="EntEmet">
    <w:name w:val="EntEmet"/>
    <w:basedOn w:val="Normal"/>
    <w:rsid w:val="00F0004C"/>
    <w:pPr>
      <w:widowControl/>
      <w:spacing w:before="40"/>
    </w:pPr>
    <w:rPr>
      <w:rFonts w:eastAsiaTheme="minorHAnsi"/>
      <w:szCs w:val="22"/>
      <w:lang w:eastAsia="en-US"/>
    </w:rPr>
  </w:style>
  <w:style w:type="paragraph" w:customStyle="1" w:styleId="EntText">
    <w:name w:val="EntText"/>
    <w:basedOn w:val="Normal"/>
    <w:rsid w:val="00F0004C"/>
    <w:pPr>
      <w:widowControl/>
      <w:spacing w:before="120" w:after="120" w:line="360" w:lineRule="auto"/>
    </w:pPr>
    <w:rPr>
      <w:rFonts w:eastAsiaTheme="minorHAnsi"/>
      <w:szCs w:val="22"/>
      <w:lang w:eastAsia="en-US"/>
    </w:rPr>
  </w:style>
  <w:style w:type="paragraph" w:customStyle="1" w:styleId="EntEU">
    <w:name w:val="EntEU"/>
    <w:basedOn w:val="Normal"/>
    <w:rsid w:val="00F0004C"/>
    <w:pPr>
      <w:widowControl/>
      <w:spacing w:before="240" w:after="240"/>
      <w:jc w:val="center"/>
    </w:pPr>
    <w:rPr>
      <w:rFonts w:eastAsiaTheme="minorHAnsi"/>
      <w:b/>
      <w:sz w:val="36"/>
      <w:szCs w:val="22"/>
      <w:lang w:eastAsia="en-US"/>
    </w:rPr>
  </w:style>
  <w:style w:type="paragraph" w:customStyle="1" w:styleId="EntASSOC">
    <w:name w:val="EntASSOC"/>
    <w:basedOn w:val="Normal"/>
    <w:rsid w:val="00F0004C"/>
    <w:pPr>
      <w:widowControl/>
      <w:jc w:val="center"/>
    </w:pPr>
    <w:rPr>
      <w:rFonts w:eastAsiaTheme="minorHAnsi"/>
      <w:b/>
      <w:szCs w:val="22"/>
      <w:lang w:eastAsia="en-US"/>
    </w:rPr>
  </w:style>
  <w:style w:type="paragraph" w:customStyle="1" w:styleId="EntACP">
    <w:name w:val="EntACP"/>
    <w:basedOn w:val="Normal"/>
    <w:rsid w:val="00F0004C"/>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F0004C"/>
    <w:pPr>
      <w:widowControl/>
      <w:jc w:val="center"/>
    </w:pPr>
    <w:rPr>
      <w:rFonts w:eastAsiaTheme="minorHAnsi"/>
      <w:b/>
      <w:szCs w:val="22"/>
      <w:lang w:eastAsia="en-US"/>
    </w:rPr>
  </w:style>
  <w:style w:type="paragraph" w:customStyle="1" w:styleId="Genredudocument">
    <w:name w:val="Genre du document"/>
    <w:basedOn w:val="EntRefer"/>
    <w:next w:val="EntRefer"/>
    <w:rsid w:val="00F0004C"/>
    <w:pPr>
      <w:spacing w:before="240"/>
    </w:pPr>
  </w:style>
  <w:style w:type="paragraph" w:customStyle="1" w:styleId="Accordtitre">
    <w:name w:val="Accord titre"/>
    <w:basedOn w:val="Normal"/>
    <w:rsid w:val="00F0004C"/>
    <w:pPr>
      <w:widowControl/>
      <w:spacing w:line="360" w:lineRule="auto"/>
      <w:jc w:val="center"/>
    </w:pPr>
    <w:rPr>
      <w:rFonts w:eastAsiaTheme="minorHAnsi"/>
      <w:szCs w:val="22"/>
      <w:lang w:eastAsia="en-US"/>
    </w:rPr>
  </w:style>
  <w:style w:type="paragraph" w:customStyle="1" w:styleId="FooterAccord">
    <w:name w:val="Footer Accord"/>
    <w:basedOn w:val="Normal"/>
    <w:rsid w:val="00F0004C"/>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F0004C"/>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F0004C"/>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F0004C"/>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F0004C"/>
    <w:pPr>
      <w:spacing w:after="240"/>
    </w:pPr>
  </w:style>
  <w:style w:type="paragraph" w:customStyle="1" w:styleId="Annexetitre">
    <w:name w:val="Annexe titre"/>
    <w:basedOn w:val="Normal"/>
    <w:next w:val="Normal"/>
    <w:rsid w:val="00F0004C"/>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F0004C"/>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F0004C"/>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F0004C"/>
    <w:rPr>
      <w:rFonts w:eastAsiaTheme="minorHAnsi"/>
      <w:lang w:val="pl-PL" w:eastAsia="en-US"/>
    </w:rPr>
  </w:style>
  <w:style w:type="character" w:styleId="EndnoteReference">
    <w:name w:val="endnote reference"/>
    <w:basedOn w:val="DefaultParagraphFont"/>
    <w:uiPriority w:val="99"/>
    <w:unhideWhenUsed/>
    <w:rsid w:val="00F0004C"/>
    <w:rPr>
      <w:bdr w:val="none" w:sz="0" w:space="0" w:color="auto"/>
      <w:shd w:val="clear" w:color="auto" w:fill="auto"/>
      <w:vertAlign w:val="superscript"/>
    </w:rPr>
  </w:style>
  <w:style w:type="paragraph" w:customStyle="1" w:styleId="Division1">
    <w:name w:val="Division 1"/>
    <w:basedOn w:val="Normal"/>
    <w:next w:val="Normal"/>
    <w:rsid w:val="00F0004C"/>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F0004C"/>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F0004C"/>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F0004C"/>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F0004C"/>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F0004C"/>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F0004C"/>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F0004C"/>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F0004C"/>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F0004C"/>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F0004C"/>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F0004C"/>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F0004C"/>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F0004C"/>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F0004C"/>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F0004C"/>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F0004C"/>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F0004C"/>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F0004C"/>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F0004C"/>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F0004C"/>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F0004C"/>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F0004C"/>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F0004C"/>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F0004C"/>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F0004C"/>
    <w:pPr>
      <w:widowControl/>
      <w:spacing w:before="120" w:after="120" w:line="360" w:lineRule="auto"/>
      <w:ind w:left="850" w:hanging="850"/>
    </w:pPr>
    <w:rPr>
      <w:rFonts w:eastAsiaTheme="minorHAnsi"/>
      <w:szCs w:val="22"/>
      <w:lang w:eastAsia="en-US"/>
    </w:rPr>
  </w:style>
  <w:style w:type="paragraph" w:customStyle="1" w:styleId="TBEntRefer">
    <w:name w:val="TBEntRefer"/>
    <w:basedOn w:val="TechnicalBlockBase"/>
    <w:rsid w:val="00F0004C"/>
    <w:pPr>
      <w:widowControl/>
      <w:spacing w:before="0" w:after="0" w:line="240" w:lineRule="auto"/>
      <w:ind w:left="0" w:right="0"/>
    </w:pPr>
    <w:rPr>
      <w:rFonts w:ascii="Arial" w:hAnsi="Arial"/>
      <w:i w:val="0"/>
      <w:dstrike w:val="0"/>
      <w:color w:val="auto"/>
      <w:w w:val="100"/>
      <w:sz w:val="23"/>
      <w:szCs w:val="23"/>
      <w:u w:val="none"/>
    </w:rPr>
  </w:style>
  <w:style w:type="paragraph" w:customStyle="1" w:styleId="TBEntLogo">
    <w:name w:val="TBEntLogo"/>
    <w:basedOn w:val="TechnicalBlockBase"/>
    <w:rsid w:val="00F0004C"/>
    <w:pPr>
      <w:widowControl/>
      <w:tabs>
        <w:tab w:val="right" w:pos="9639"/>
      </w:tabs>
      <w:spacing w:before="0" w:after="0" w:line="360" w:lineRule="auto"/>
      <w:ind w:left="0" w:right="0"/>
    </w:pPr>
    <w:rPr>
      <w:rFonts w:ascii="Arial" w:hAnsi="Arial"/>
      <w:i w:val="0"/>
      <w:dstrike w:val="0"/>
      <w:color w:val="auto"/>
      <w:w w:val="100"/>
      <w:sz w:val="23"/>
      <w:szCs w:val="23"/>
      <w:u w:val="none"/>
    </w:rPr>
  </w:style>
  <w:style w:type="paragraph" w:customStyle="1" w:styleId="TBGenredudocument">
    <w:name w:val="TBGenredudocument"/>
    <w:basedOn w:val="TechnicalBlockBase"/>
    <w:rsid w:val="00F0004C"/>
    <w:pPr>
      <w:widowControl/>
      <w:spacing w:before="0" w:after="40" w:line="240" w:lineRule="auto"/>
      <w:ind w:left="0" w:right="0"/>
    </w:pPr>
    <w:rPr>
      <w:rFonts w:ascii="Arial" w:hAnsi="Arial"/>
      <w:bCs/>
      <w:i w:val="0"/>
      <w:dstrike w:val="0"/>
      <w:color w:val="auto"/>
      <w:w w:val="100"/>
      <w:sz w:val="23"/>
      <w:szCs w:val="23"/>
      <w:u w:val="none"/>
    </w:rPr>
  </w:style>
  <w:style w:type="paragraph" w:customStyle="1" w:styleId="TBEntEU">
    <w:name w:val="TBEntEU"/>
    <w:basedOn w:val="TechnicalBlockBase"/>
    <w:link w:val="EntEUChar"/>
    <w:rsid w:val="00F0004C"/>
    <w:pPr>
      <w:widowControl/>
      <w:spacing w:before="240" w:after="240" w:line="240" w:lineRule="auto"/>
      <w:ind w:left="0" w:right="0"/>
      <w:jc w:val="center"/>
    </w:pPr>
    <w:rPr>
      <w:rFonts w:ascii="Arial" w:hAnsi="Arial"/>
      <w:i w:val="0"/>
      <w:dstrike w:val="0"/>
      <w:color w:val="auto"/>
      <w:w w:val="100"/>
      <w:sz w:val="36"/>
      <w:u w:val="none"/>
    </w:rPr>
  </w:style>
  <w:style w:type="paragraph" w:customStyle="1" w:styleId="TBSousEmbargo">
    <w:name w:val="TBSousEmbargo"/>
    <w:basedOn w:val="TechnicalBlockBase"/>
    <w:qFormat/>
    <w:rsid w:val="00F0004C"/>
    <w:pPr>
      <w:spacing w:before="360" w:after="360" w:line="240" w:lineRule="auto"/>
      <w:ind w:left="0" w:right="0"/>
      <w:jc w:val="center"/>
    </w:pPr>
    <w:rPr>
      <w:rFonts w:ascii="Arial" w:hAnsi="Arial"/>
      <w:i w:val="0"/>
      <w:dstrike w:val="0"/>
      <w:color w:val="auto"/>
      <w:w w:val="100"/>
      <w:sz w:val="23"/>
      <w:szCs w:val="23"/>
      <w:u w:val="double"/>
      <w:lang w:eastAsia="fr-BE"/>
    </w:rPr>
  </w:style>
  <w:style w:type="character" w:customStyle="1" w:styleId="EntEUChar">
    <w:name w:val="EntEU Char"/>
    <w:basedOn w:val="DefaultParagraphFont"/>
    <w:link w:val="TBEntEU"/>
    <w:rsid w:val="00F0004C"/>
    <w:rPr>
      <w:rFonts w:ascii="Arial" w:hAnsi="Arial" w:cs="Arial"/>
      <w:b/>
      <w:sz w:val="36"/>
      <w:szCs w:val="36"/>
      <w:u w:color="606060"/>
      <w:lang w:val="pl-PL" w:eastAsia="en-US"/>
    </w:rPr>
  </w:style>
  <w:style w:type="paragraph" w:customStyle="1" w:styleId="TBSubjectTable">
    <w:name w:val="TBSubjectTable"/>
    <w:basedOn w:val="TechnicalBlockBase"/>
    <w:rsid w:val="00F0004C"/>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F0004C"/>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F0004C"/>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F0004C"/>
    <w:pPr>
      <w:widowControl w:val="0"/>
      <w:spacing w:before="140" w:after="140" w:line="185" w:lineRule="auto"/>
      <w:ind w:left="260" w:right="260"/>
    </w:pPr>
    <w:rPr>
      <w:rFonts w:ascii="Arial New Roman" w:hAnsi="Arial New Roman" w:cs="Arial"/>
      <w:b/>
      <w:i/>
      <w:dstrike/>
      <w:color w:val="606060"/>
      <w:w w:val="98"/>
      <w:sz w:val="10"/>
      <w:szCs w:val="36"/>
      <w:u w:val="words" w:color="606060"/>
      <w:lang w:val="pl-PL" w:eastAsia="en-US"/>
    </w:rPr>
  </w:style>
  <w:style w:type="character" w:customStyle="1" w:styleId="TechnicalBlockBaseChar">
    <w:name w:val="TechnicalBlockBase Char"/>
    <w:basedOn w:val="EntEUChar"/>
    <w:link w:val="TechnicalBlockBase"/>
    <w:rsid w:val="00F0004C"/>
    <w:rPr>
      <w:rFonts w:ascii="Arial New Roman" w:hAnsi="Arial New Roman" w:cs="Arial"/>
      <w:b/>
      <w:i/>
      <w:dstrike/>
      <w:color w:val="606060"/>
      <w:w w:val="98"/>
      <w:sz w:val="10"/>
      <w:szCs w:val="36"/>
      <w:u w:val="words" w:color="606060"/>
      <w:lang w:val="pl-PL" w:eastAsia="en-US"/>
    </w:rPr>
  </w:style>
  <w:style w:type="paragraph" w:customStyle="1" w:styleId="HeaderCouncilLarge">
    <w:name w:val="Header Council Large"/>
    <w:basedOn w:val="Normal"/>
    <w:link w:val="HeaderCouncilLargeChar"/>
    <w:rsid w:val="00F0004C"/>
    <w:pPr>
      <w:widowControl/>
      <w:spacing w:after="440" w:line="360" w:lineRule="auto"/>
    </w:pPr>
    <w:rPr>
      <w:rFonts w:ascii="Arial" w:hAnsi="Arial" w:cs="Arial"/>
      <w:b/>
      <w:sz w:val="2"/>
      <w:szCs w:val="24"/>
      <w:u w:color="606060"/>
      <w:lang w:eastAsia="en-US"/>
    </w:rPr>
  </w:style>
  <w:style w:type="character" w:customStyle="1" w:styleId="HeaderCouncilLargeChar">
    <w:name w:val="Header Council Large Char"/>
    <w:basedOn w:val="EntEUChar"/>
    <w:link w:val="HeaderCouncilLarge"/>
    <w:rsid w:val="00F0004C"/>
    <w:rPr>
      <w:rFonts w:ascii="Arial" w:hAnsi="Arial" w:cs="Arial"/>
      <w:b/>
      <w:sz w:val="2"/>
      <w:szCs w:val="24"/>
      <w:u w:color="606060"/>
      <w:lang w:val="pl-PL" w:eastAsia="en-US"/>
    </w:rPr>
  </w:style>
  <w:style w:type="paragraph" w:customStyle="1" w:styleId="FooterText">
    <w:name w:val="Footer Text"/>
    <w:basedOn w:val="Normal"/>
    <w:rsid w:val="00F0004C"/>
    <w:pPr>
      <w:widowControl/>
    </w:pPr>
    <w:rPr>
      <w:szCs w:val="24"/>
      <w:lang w:val="en-GB" w:eastAsia="en-US"/>
    </w:rPr>
  </w:style>
  <w:style w:type="character" w:styleId="PlaceholderText">
    <w:name w:val="Placeholder Text"/>
    <w:basedOn w:val="DefaultParagraphFont"/>
    <w:uiPriority w:val="99"/>
    <w:semiHidden/>
    <w:rsid w:val="00F0004C"/>
    <w:rPr>
      <w:color w:val="808080"/>
    </w:rPr>
  </w:style>
  <w:style w:type="paragraph" w:customStyle="1" w:styleId="TBEntInstit">
    <w:name w:val="TBEntInstit"/>
    <w:basedOn w:val="TechnicalBlockBase"/>
    <w:link w:val="EntInstitChar"/>
    <w:rsid w:val="00F0004C"/>
    <w:pPr>
      <w:spacing w:before="0" w:after="60" w:line="240" w:lineRule="auto"/>
      <w:ind w:left="0" w:right="0"/>
      <w:jc w:val="right"/>
    </w:pPr>
    <w:rPr>
      <w:rFonts w:ascii="Arial" w:hAnsi="Arial"/>
      <w:i w:val="0"/>
      <w:dstrike w:val="0"/>
      <w:color w:val="auto"/>
      <w:w w:val="100"/>
      <w:sz w:val="23"/>
      <w:szCs w:val="20"/>
      <w:u w:val="none"/>
      <w:lang w:eastAsia="fr-BE"/>
    </w:rPr>
  </w:style>
  <w:style w:type="paragraph" w:customStyle="1" w:styleId="TBEntReferNew">
    <w:name w:val="TBEntReferNew"/>
    <w:basedOn w:val="TechnicalBlockBase"/>
    <w:rsid w:val="00F0004C"/>
    <w:pPr>
      <w:widowControl/>
      <w:spacing w:before="0" w:after="0" w:line="240" w:lineRule="auto"/>
      <w:ind w:left="0" w:right="0"/>
      <w:jc w:val="center"/>
    </w:pPr>
    <w:rPr>
      <w:rFonts w:ascii="Arial" w:hAnsi="Arial"/>
      <w:bCs/>
      <w:i w:val="0"/>
      <w:dstrike w:val="0"/>
      <w:color w:val="auto"/>
      <w:w w:val="100"/>
      <w:sz w:val="24"/>
      <w:szCs w:val="24"/>
      <w:u w:val="none"/>
    </w:rPr>
  </w:style>
  <w:style w:type="paragraph" w:customStyle="1" w:styleId="TBInstitution">
    <w:name w:val="TBInstitution"/>
    <w:basedOn w:val="TechnicalBlockBase"/>
    <w:rsid w:val="00F0004C"/>
    <w:pPr>
      <w:spacing w:before="0" w:after="28" w:line="204" w:lineRule="auto"/>
      <w:ind w:left="0" w:right="0"/>
    </w:pPr>
    <w:rPr>
      <w:rFonts w:ascii="Arial" w:hAnsi="Arial"/>
      <w:i w:val="0"/>
      <w:dstrike w:val="0"/>
      <w:color w:val="626262"/>
      <w:spacing w:val="4"/>
      <w:w w:val="100"/>
      <w:sz w:val="24"/>
      <w:szCs w:val="23"/>
      <w:u w:val="none"/>
      <w:lang w:eastAsia="fr-BE"/>
    </w:rPr>
  </w:style>
  <w:style w:type="paragraph" w:customStyle="1" w:styleId="TBNormalTechnicalBlock">
    <w:name w:val="TBNormalTechnicalBlock"/>
    <w:basedOn w:val="TechnicalBlockBase"/>
    <w:link w:val="TBNormalTechnicalBlockChar"/>
    <w:rsid w:val="00F0004C"/>
    <w:pPr>
      <w:spacing w:before="0" w:after="0" w:line="216" w:lineRule="auto"/>
      <w:ind w:left="0" w:right="0"/>
      <w:contextualSpacing/>
    </w:pPr>
    <w:rPr>
      <w:rFonts w:ascii="Arial" w:hAnsi="Arial"/>
      <w:i w:val="0"/>
      <w:sz w:val="23"/>
      <w:szCs w:val="23"/>
      <w:lang w:eastAsia="fr-BE"/>
    </w:rPr>
  </w:style>
  <w:style w:type="paragraph" w:customStyle="1" w:styleId="TBInstitutionSubwordmark">
    <w:name w:val="TBInstitutionSubwordmark"/>
    <w:basedOn w:val="TechnicalBlockBase"/>
    <w:rsid w:val="00F0004C"/>
    <w:pPr>
      <w:spacing w:before="0" w:after="0" w:line="204" w:lineRule="auto"/>
      <w:ind w:left="0" w:right="0"/>
    </w:pPr>
    <w:rPr>
      <w:rFonts w:ascii="Arial" w:hAnsi="Arial"/>
      <w:b w:val="0"/>
      <w:i w:val="0"/>
      <w:dstrike w:val="0"/>
      <w:color w:val="626262"/>
      <w:spacing w:val="4"/>
      <w:w w:val="100"/>
      <w:sz w:val="24"/>
      <w:szCs w:val="20"/>
      <w:u w:val="none"/>
      <w:lang w:eastAsia="fr-BE"/>
    </w:rPr>
  </w:style>
  <w:style w:type="paragraph" w:styleId="ListBullet2">
    <w:name w:val="List Bullet 2"/>
    <w:basedOn w:val="Normal"/>
    <w:uiPriority w:val="99"/>
    <w:unhideWhenUsed/>
    <w:rsid w:val="00F0004C"/>
    <w:pPr>
      <w:spacing w:line="216" w:lineRule="auto"/>
      <w:contextualSpacing/>
    </w:pPr>
    <w:rPr>
      <w:rFonts w:ascii="Arial" w:hAnsi="Arial" w:cs="Arial"/>
      <w:sz w:val="23"/>
      <w:lang w:eastAsia="fr-BE"/>
    </w:rPr>
  </w:style>
  <w:style w:type="character" w:customStyle="1" w:styleId="EntInstitChar">
    <w:name w:val="EntInstit Char"/>
    <w:basedOn w:val="DefaultParagraphFont"/>
    <w:link w:val="TBEntInstit"/>
    <w:rsid w:val="00F0004C"/>
    <w:rPr>
      <w:rFonts w:ascii="Arial" w:hAnsi="Arial" w:cs="Arial"/>
      <w:b/>
      <w:sz w:val="23"/>
      <w:u w:color="606060"/>
      <w:lang w:val="pl-PL" w:eastAsia="fr-BE"/>
    </w:rPr>
  </w:style>
  <w:style w:type="character" w:customStyle="1" w:styleId="TBNormalTechnicalBlockChar">
    <w:name w:val="TBNormalTechnicalBlock Char"/>
    <w:basedOn w:val="TechnicalBlockBaseChar"/>
    <w:link w:val="TBNormalTechnicalBlock"/>
    <w:rsid w:val="00F0004C"/>
    <w:rPr>
      <w:rFonts w:ascii="Arial" w:hAnsi="Arial" w:cs="Arial"/>
      <w:b/>
      <w:i w:val="0"/>
      <w:dstrike/>
      <w:color w:val="606060"/>
      <w:w w:val="98"/>
      <w:sz w:val="23"/>
      <w:szCs w:val="23"/>
      <w:u w:val="words" w:color="606060"/>
      <w:lang w:val="pl-PL" w:eastAsia="fr-BE"/>
    </w:rPr>
  </w:style>
  <w:style w:type="paragraph" w:styleId="NoSpacing">
    <w:name w:val="No Spacing"/>
    <w:uiPriority w:val="1"/>
    <w:qFormat/>
    <w:rsid w:val="00F0004C"/>
    <w:rPr>
      <w:rFonts w:eastAsiaTheme="minorHAnsi" w:cstheme="minorBidi"/>
      <w:sz w:val="24"/>
      <w:szCs w:val="22"/>
      <w:lang w:val="pl-PL"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0004C"/>
    <w:pPr>
      <w:widowControl/>
      <w:spacing w:after="160" w:line="240" w:lineRule="exact"/>
    </w:pPr>
    <w:rPr>
      <w:sz w:val="20"/>
      <w:vertAlign w:val="superscript"/>
      <w:lang w:val="en-GB"/>
    </w:rPr>
  </w:style>
  <w:style w:type="paragraph" w:customStyle="1" w:styleId="NormalJustified">
    <w:name w:val="Normal Justified"/>
    <w:basedOn w:val="Normal"/>
    <w:rsid w:val="00F0004C"/>
    <w:pPr>
      <w:widowControl/>
      <w:spacing w:before="200" w:after="120" w:line="360" w:lineRule="auto"/>
      <w:jc w:val="both"/>
    </w:pPr>
    <w:rPr>
      <w:rFonts w:eastAsiaTheme="minorHAnsi"/>
      <w:szCs w:val="22"/>
      <w:lang w:eastAsia="en-US"/>
    </w:rPr>
  </w:style>
  <w:style w:type="paragraph" w:customStyle="1" w:styleId="FinalLine">
    <w:name w:val="Final Line"/>
    <w:basedOn w:val="Normal"/>
    <w:next w:val="Normal"/>
    <w:rsid w:val="00F0004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F0004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PointManual">
    <w:name w:val="Point Manual"/>
    <w:basedOn w:val="Normal"/>
    <w:rsid w:val="00F0004C"/>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F0004C"/>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F0004C"/>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F0004C"/>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F0004C"/>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F0004C"/>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F0004C"/>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F0004C"/>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F0004C"/>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F0004C"/>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F0004C"/>
    <w:pPr>
      <w:widowControl/>
      <w:numPr>
        <w:ilvl w:val="1"/>
        <w:numId w:val="35"/>
      </w:numPr>
      <w:tabs>
        <w:tab w:val="clear" w:pos="567"/>
      </w:tabs>
      <w:spacing w:before="120" w:after="120" w:line="360" w:lineRule="auto"/>
      <w:ind w:left="0" w:firstLine="0"/>
    </w:pPr>
    <w:rPr>
      <w:rFonts w:eastAsiaTheme="minorHAnsi"/>
      <w:szCs w:val="22"/>
      <w:lang w:eastAsia="en-US"/>
    </w:rPr>
  </w:style>
  <w:style w:type="paragraph" w:customStyle="1" w:styleId="Pointabc1">
    <w:name w:val="Point abc (1)"/>
    <w:basedOn w:val="Normal"/>
    <w:rsid w:val="00F0004C"/>
    <w:pPr>
      <w:widowControl/>
      <w:numPr>
        <w:ilvl w:val="3"/>
        <w:numId w:val="35"/>
      </w:numPr>
      <w:tabs>
        <w:tab w:val="clear" w:pos="1134"/>
      </w:tabs>
      <w:spacing w:before="120" w:after="120" w:line="360" w:lineRule="auto"/>
      <w:ind w:left="0" w:firstLine="0"/>
    </w:pPr>
    <w:rPr>
      <w:rFonts w:eastAsiaTheme="minorHAnsi"/>
      <w:szCs w:val="22"/>
      <w:lang w:eastAsia="en-US"/>
    </w:rPr>
  </w:style>
  <w:style w:type="paragraph" w:customStyle="1" w:styleId="Pointabc2">
    <w:name w:val="Point abc (2)"/>
    <w:basedOn w:val="Normal"/>
    <w:rsid w:val="00F0004C"/>
    <w:pPr>
      <w:widowControl/>
      <w:numPr>
        <w:ilvl w:val="5"/>
        <w:numId w:val="35"/>
      </w:numPr>
      <w:tabs>
        <w:tab w:val="clear" w:pos="1701"/>
      </w:tabs>
      <w:spacing w:before="120" w:after="120" w:line="360" w:lineRule="auto"/>
      <w:ind w:left="0" w:firstLine="0"/>
    </w:pPr>
    <w:rPr>
      <w:rFonts w:eastAsiaTheme="minorHAnsi"/>
      <w:szCs w:val="22"/>
      <w:lang w:eastAsia="en-US"/>
    </w:rPr>
  </w:style>
  <w:style w:type="paragraph" w:customStyle="1" w:styleId="Pointabc3">
    <w:name w:val="Point abc (3)"/>
    <w:basedOn w:val="Normal"/>
    <w:rsid w:val="00F0004C"/>
    <w:pPr>
      <w:widowControl/>
      <w:numPr>
        <w:ilvl w:val="7"/>
        <w:numId w:val="35"/>
      </w:numPr>
      <w:tabs>
        <w:tab w:val="clear" w:pos="2268"/>
      </w:tabs>
      <w:spacing w:before="120" w:after="120" w:line="360" w:lineRule="auto"/>
      <w:ind w:left="0" w:firstLine="0"/>
    </w:pPr>
    <w:rPr>
      <w:rFonts w:eastAsiaTheme="minorHAnsi"/>
      <w:szCs w:val="22"/>
      <w:lang w:eastAsia="en-US"/>
    </w:rPr>
  </w:style>
  <w:style w:type="paragraph" w:customStyle="1" w:styleId="Pointabc4">
    <w:name w:val="Point abc (4)"/>
    <w:basedOn w:val="Normal"/>
    <w:rsid w:val="00F0004C"/>
    <w:pPr>
      <w:widowControl/>
      <w:numPr>
        <w:ilvl w:val="8"/>
        <w:numId w:val="35"/>
      </w:numPr>
      <w:tabs>
        <w:tab w:val="clear" w:pos="2835"/>
      </w:tabs>
      <w:spacing w:before="120" w:after="120" w:line="360" w:lineRule="auto"/>
      <w:ind w:left="0" w:firstLine="0"/>
    </w:pPr>
    <w:rPr>
      <w:rFonts w:eastAsiaTheme="minorHAnsi"/>
      <w:szCs w:val="22"/>
      <w:lang w:eastAsia="en-US"/>
    </w:rPr>
  </w:style>
  <w:style w:type="paragraph" w:customStyle="1" w:styleId="Point123">
    <w:name w:val="Point 123"/>
    <w:basedOn w:val="Normal"/>
    <w:rsid w:val="00F0004C"/>
    <w:pPr>
      <w:widowControl/>
      <w:numPr>
        <w:numId w:val="35"/>
      </w:numPr>
      <w:tabs>
        <w:tab w:val="clear" w:pos="567"/>
      </w:tabs>
      <w:spacing w:before="120" w:after="120" w:line="360" w:lineRule="auto"/>
      <w:ind w:left="0" w:firstLine="0"/>
    </w:pPr>
    <w:rPr>
      <w:rFonts w:eastAsiaTheme="minorHAnsi"/>
      <w:szCs w:val="22"/>
      <w:lang w:eastAsia="en-US"/>
    </w:rPr>
  </w:style>
  <w:style w:type="paragraph" w:customStyle="1" w:styleId="Point1231">
    <w:name w:val="Point 123 (1)"/>
    <w:basedOn w:val="Normal"/>
    <w:rsid w:val="00F0004C"/>
    <w:pPr>
      <w:widowControl/>
      <w:numPr>
        <w:ilvl w:val="2"/>
        <w:numId w:val="35"/>
      </w:numPr>
      <w:tabs>
        <w:tab w:val="clear" w:pos="1134"/>
      </w:tabs>
      <w:spacing w:before="120" w:after="120" w:line="360" w:lineRule="auto"/>
      <w:ind w:left="0" w:firstLine="0"/>
    </w:pPr>
    <w:rPr>
      <w:rFonts w:eastAsiaTheme="minorHAnsi"/>
      <w:szCs w:val="22"/>
      <w:lang w:eastAsia="en-US"/>
    </w:rPr>
  </w:style>
  <w:style w:type="paragraph" w:customStyle="1" w:styleId="Point1232">
    <w:name w:val="Point 123 (2)"/>
    <w:basedOn w:val="Normal"/>
    <w:rsid w:val="00F0004C"/>
    <w:pPr>
      <w:widowControl/>
      <w:numPr>
        <w:ilvl w:val="4"/>
        <w:numId w:val="35"/>
      </w:numPr>
      <w:tabs>
        <w:tab w:val="clear" w:pos="1701"/>
      </w:tabs>
      <w:spacing w:before="120" w:after="120" w:line="360" w:lineRule="auto"/>
      <w:ind w:left="0" w:firstLine="0"/>
    </w:pPr>
    <w:rPr>
      <w:rFonts w:eastAsiaTheme="minorHAnsi"/>
      <w:szCs w:val="22"/>
      <w:lang w:eastAsia="en-US"/>
    </w:rPr>
  </w:style>
  <w:style w:type="paragraph" w:customStyle="1" w:styleId="Point1233">
    <w:name w:val="Point 123 (3)"/>
    <w:basedOn w:val="Normal"/>
    <w:rsid w:val="00F0004C"/>
    <w:pPr>
      <w:widowControl/>
      <w:numPr>
        <w:ilvl w:val="6"/>
        <w:numId w:val="35"/>
      </w:numPr>
      <w:tabs>
        <w:tab w:val="clear" w:pos="2268"/>
      </w:tabs>
      <w:spacing w:before="120" w:after="120" w:line="360" w:lineRule="auto"/>
      <w:ind w:left="0" w:firstLine="0"/>
    </w:pPr>
    <w:rPr>
      <w:rFonts w:eastAsiaTheme="minorHAnsi"/>
      <w:szCs w:val="22"/>
      <w:lang w:eastAsia="en-US"/>
    </w:rPr>
  </w:style>
  <w:style w:type="paragraph" w:customStyle="1" w:styleId="Pointivx">
    <w:name w:val="Point ivx"/>
    <w:basedOn w:val="Normal"/>
    <w:rsid w:val="00F0004C"/>
    <w:pPr>
      <w:widowControl/>
      <w:numPr>
        <w:numId w:val="36"/>
      </w:numPr>
      <w:tabs>
        <w:tab w:val="clear" w:pos="567"/>
      </w:tabs>
      <w:spacing w:before="120" w:after="120" w:line="360" w:lineRule="auto"/>
      <w:ind w:left="0" w:firstLine="0"/>
    </w:pPr>
    <w:rPr>
      <w:rFonts w:eastAsiaTheme="minorHAnsi"/>
      <w:szCs w:val="22"/>
      <w:lang w:eastAsia="en-US"/>
    </w:rPr>
  </w:style>
  <w:style w:type="paragraph" w:customStyle="1" w:styleId="Pointivx1">
    <w:name w:val="Point ivx (1)"/>
    <w:basedOn w:val="Normal"/>
    <w:rsid w:val="00F0004C"/>
    <w:pPr>
      <w:widowControl/>
      <w:numPr>
        <w:ilvl w:val="1"/>
        <w:numId w:val="36"/>
      </w:numPr>
      <w:tabs>
        <w:tab w:val="clear" w:pos="1134"/>
      </w:tabs>
      <w:spacing w:before="120" w:after="120" w:line="360" w:lineRule="auto"/>
      <w:ind w:left="0" w:firstLine="0"/>
    </w:pPr>
    <w:rPr>
      <w:rFonts w:eastAsiaTheme="minorHAnsi"/>
      <w:szCs w:val="22"/>
      <w:lang w:eastAsia="en-US"/>
    </w:rPr>
  </w:style>
  <w:style w:type="paragraph" w:customStyle="1" w:styleId="Pointivx2">
    <w:name w:val="Point ivx (2)"/>
    <w:basedOn w:val="Normal"/>
    <w:rsid w:val="00F0004C"/>
    <w:pPr>
      <w:widowControl/>
      <w:numPr>
        <w:ilvl w:val="2"/>
        <w:numId w:val="36"/>
      </w:numPr>
      <w:tabs>
        <w:tab w:val="clear" w:pos="1701"/>
      </w:tabs>
      <w:spacing w:before="120" w:after="120" w:line="360" w:lineRule="auto"/>
      <w:ind w:left="0" w:firstLine="0"/>
    </w:pPr>
    <w:rPr>
      <w:rFonts w:eastAsiaTheme="minorHAnsi"/>
      <w:szCs w:val="22"/>
      <w:lang w:eastAsia="en-US"/>
    </w:rPr>
  </w:style>
  <w:style w:type="paragraph" w:customStyle="1" w:styleId="Pointivx3">
    <w:name w:val="Point ivx (3)"/>
    <w:basedOn w:val="Normal"/>
    <w:rsid w:val="00F0004C"/>
    <w:pPr>
      <w:widowControl/>
      <w:numPr>
        <w:ilvl w:val="3"/>
        <w:numId w:val="36"/>
      </w:numPr>
      <w:tabs>
        <w:tab w:val="clear" w:pos="2268"/>
      </w:tabs>
      <w:spacing w:before="120" w:after="120" w:line="360" w:lineRule="auto"/>
      <w:ind w:left="0" w:firstLine="0"/>
    </w:pPr>
    <w:rPr>
      <w:rFonts w:eastAsiaTheme="minorHAnsi"/>
      <w:szCs w:val="22"/>
      <w:lang w:eastAsia="en-US"/>
    </w:rPr>
  </w:style>
  <w:style w:type="paragraph" w:customStyle="1" w:styleId="Pointivx4">
    <w:name w:val="Point ivx (4)"/>
    <w:basedOn w:val="Normal"/>
    <w:rsid w:val="00F0004C"/>
    <w:pPr>
      <w:widowControl/>
      <w:numPr>
        <w:ilvl w:val="4"/>
        <w:numId w:val="36"/>
      </w:numPr>
      <w:tabs>
        <w:tab w:val="clear" w:pos="2835"/>
      </w:tabs>
      <w:spacing w:before="120" w:after="120" w:line="360" w:lineRule="auto"/>
      <w:ind w:left="0" w:firstLine="0"/>
    </w:pPr>
    <w:rPr>
      <w:rFonts w:eastAsiaTheme="minorHAnsi"/>
      <w:szCs w:val="22"/>
      <w:lang w:eastAsia="en-US"/>
    </w:rPr>
  </w:style>
  <w:style w:type="paragraph" w:customStyle="1" w:styleId="Bullet">
    <w:name w:val="Bullet"/>
    <w:basedOn w:val="Normal"/>
    <w:rsid w:val="00F0004C"/>
    <w:pPr>
      <w:widowControl/>
      <w:numPr>
        <w:numId w:val="34"/>
      </w:numPr>
      <w:tabs>
        <w:tab w:val="clear" w:pos="567"/>
      </w:tabs>
      <w:spacing w:before="120" w:after="120" w:line="360" w:lineRule="auto"/>
      <w:ind w:left="0" w:firstLine="0"/>
    </w:pPr>
    <w:rPr>
      <w:rFonts w:eastAsiaTheme="minorHAnsi"/>
      <w:szCs w:val="22"/>
      <w:lang w:eastAsia="en-US"/>
    </w:rPr>
  </w:style>
  <w:style w:type="paragraph" w:customStyle="1" w:styleId="Dash">
    <w:name w:val="Dash"/>
    <w:basedOn w:val="Normal"/>
    <w:rsid w:val="00F0004C"/>
    <w:pPr>
      <w:widowControl/>
      <w:numPr>
        <w:numId w:val="24"/>
      </w:numPr>
      <w:tabs>
        <w:tab w:val="clear" w:pos="567"/>
      </w:tabs>
      <w:spacing w:before="120" w:after="120" w:line="360" w:lineRule="auto"/>
      <w:ind w:left="0" w:firstLine="0"/>
    </w:pPr>
    <w:rPr>
      <w:rFonts w:eastAsiaTheme="minorHAnsi"/>
      <w:szCs w:val="22"/>
      <w:lang w:eastAsia="en-US"/>
    </w:rPr>
  </w:style>
  <w:style w:type="paragraph" w:customStyle="1" w:styleId="Dash1">
    <w:name w:val="Dash 1"/>
    <w:basedOn w:val="Normal"/>
    <w:rsid w:val="00F0004C"/>
    <w:pPr>
      <w:widowControl/>
      <w:numPr>
        <w:numId w:val="25"/>
      </w:numPr>
      <w:tabs>
        <w:tab w:val="clear" w:pos="1134"/>
      </w:tabs>
      <w:spacing w:before="120" w:after="120" w:line="360" w:lineRule="auto"/>
      <w:ind w:left="0" w:firstLine="0"/>
    </w:pPr>
    <w:rPr>
      <w:rFonts w:eastAsiaTheme="minorHAnsi"/>
      <w:szCs w:val="22"/>
      <w:lang w:eastAsia="en-US"/>
    </w:rPr>
  </w:style>
  <w:style w:type="paragraph" w:customStyle="1" w:styleId="Dash2">
    <w:name w:val="Dash 2"/>
    <w:basedOn w:val="Normal"/>
    <w:rsid w:val="00F0004C"/>
    <w:pPr>
      <w:widowControl/>
      <w:numPr>
        <w:numId w:val="26"/>
      </w:numPr>
      <w:tabs>
        <w:tab w:val="clear" w:pos="1701"/>
      </w:tabs>
      <w:spacing w:before="120" w:after="120" w:line="360" w:lineRule="auto"/>
      <w:ind w:left="0" w:firstLine="0"/>
    </w:pPr>
    <w:rPr>
      <w:rFonts w:eastAsiaTheme="minorHAnsi"/>
      <w:szCs w:val="22"/>
      <w:lang w:eastAsia="en-US"/>
    </w:rPr>
  </w:style>
  <w:style w:type="paragraph" w:customStyle="1" w:styleId="Dash3">
    <w:name w:val="Dash 3"/>
    <w:basedOn w:val="Normal"/>
    <w:rsid w:val="00F0004C"/>
    <w:pPr>
      <w:widowControl/>
      <w:numPr>
        <w:numId w:val="27"/>
      </w:numPr>
      <w:tabs>
        <w:tab w:val="clear" w:pos="2268"/>
      </w:tabs>
      <w:spacing w:before="120" w:after="120" w:line="360" w:lineRule="auto"/>
      <w:ind w:left="0" w:firstLine="0"/>
    </w:pPr>
    <w:rPr>
      <w:rFonts w:eastAsiaTheme="minorHAnsi"/>
      <w:szCs w:val="22"/>
      <w:lang w:eastAsia="en-US"/>
    </w:rPr>
  </w:style>
  <w:style w:type="paragraph" w:customStyle="1" w:styleId="Dash4">
    <w:name w:val="Dash 4"/>
    <w:basedOn w:val="Normal"/>
    <w:rsid w:val="00F0004C"/>
    <w:pPr>
      <w:widowControl/>
      <w:numPr>
        <w:numId w:val="28"/>
      </w:numPr>
      <w:tabs>
        <w:tab w:val="clear" w:pos="2835"/>
      </w:tabs>
      <w:spacing w:before="120" w:after="120" w:line="360" w:lineRule="auto"/>
      <w:ind w:left="0" w:firstLine="0"/>
    </w:pPr>
    <w:rPr>
      <w:rFonts w:eastAsiaTheme="minorHAnsi"/>
      <w:szCs w:val="22"/>
      <w:lang w:eastAsia="en-US"/>
    </w:rPr>
  </w:style>
  <w:style w:type="paragraph" w:customStyle="1" w:styleId="DashEqual">
    <w:name w:val="Dash Equal"/>
    <w:basedOn w:val="Dash"/>
    <w:rsid w:val="00F0004C"/>
    <w:pPr>
      <w:numPr>
        <w:numId w:val="29"/>
      </w:numPr>
      <w:tabs>
        <w:tab w:val="clear" w:pos="567"/>
      </w:tabs>
      <w:ind w:left="0" w:firstLine="0"/>
    </w:pPr>
  </w:style>
  <w:style w:type="paragraph" w:customStyle="1" w:styleId="DashEqual1">
    <w:name w:val="Dash Equal 1"/>
    <w:basedOn w:val="Dash1"/>
    <w:rsid w:val="00F0004C"/>
    <w:pPr>
      <w:numPr>
        <w:numId w:val="30"/>
      </w:numPr>
      <w:tabs>
        <w:tab w:val="clear" w:pos="1134"/>
      </w:tabs>
      <w:ind w:left="0" w:firstLine="0"/>
    </w:pPr>
  </w:style>
  <w:style w:type="paragraph" w:customStyle="1" w:styleId="DashEqual2">
    <w:name w:val="Dash Equal 2"/>
    <w:basedOn w:val="Dash2"/>
    <w:rsid w:val="00F0004C"/>
    <w:pPr>
      <w:numPr>
        <w:numId w:val="31"/>
      </w:numPr>
      <w:tabs>
        <w:tab w:val="clear" w:pos="1701"/>
      </w:tabs>
      <w:ind w:left="0" w:firstLine="0"/>
    </w:pPr>
  </w:style>
  <w:style w:type="paragraph" w:customStyle="1" w:styleId="DashEqual3">
    <w:name w:val="Dash Equal 3"/>
    <w:basedOn w:val="Dash3"/>
    <w:rsid w:val="00F0004C"/>
    <w:pPr>
      <w:numPr>
        <w:numId w:val="32"/>
      </w:numPr>
      <w:tabs>
        <w:tab w:val="clear" w:pos="2268"/>
      </w:tabs>
      <w:ind w:left="0" w:firstLine="0"/>
    </w:pPr>
  </w:style>
  <w:style w:type="paragraph" w:customStyle="1" w:styleId="DashEqual4">
    <w:name w:val="Dash Equal 4"/>
    <w:basedOn w:val="Dash4"/>
    <w:rsid w:val="00F0004C"/>
    <w:pPr>
      <w:numPr>
        <w:numId w:val="33"/>
      </w:numPr>
      <w:tabs>
        <w:tab w:val="clear" w:pos="2835"/>
      </w:tabs>
      <w:ind w:left="0" w:firstLine="0"/>
    </w:pPr>
  </w:style>
  <w:style w:type="paragraph" w:customStyle="1" w:styleId="HeadingLeft">
    <w:name w:val="Heading Left"/>
    <w:basedOn w:val="Normal"/>
    <w:next w:val="Normal"/>
    <w:rsid w:val="00F0004C"/>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F0004C"/>
    <w:pPr>
      <w:numPr>
        <w:numId w:val="39"/>
      </w:numPr>
      <w:tabs>
        <w:tab w:val="clear" w:pos="567"/>
      </w:tabs>
      <w:ind w:left="0" w:firstLine="0"/>
    </w:pPr>
  </w:style>
  <w:style w:type="paragraph" w:customStyle="1" w:styleId="Heading123">
    <w:name w:val="Heading 123"/>
    <w:basedOn w:val="HeadingLeft"/>
    <w:next w:val="Normal"/>
    <w:rsid w:val="00F0004C"/>
    <w:pPr>
      <w:numPr>
        <w:numId w:val="38"/>
      </w:numPr>
      <w:tabs>
        <w:tab w:val="clear" w:pos="567"/>
      </w:tabs>
      <w:ind w:left="0" w:firstLine="0"/>
    </w:pPr>
  </w:style>
  <w:style w:type="paragraph" w:customStyle="1" w:styleId="HeadingABC">
    <w:name w:val="Heading ABC"/>
    <w:basedOn w:val="HeadingLeft"/>
    <w:next w:val="Normal"/>
    <w:rsid w:val="00F0004C"/>
    <w:pPr>
      <w:numPr>
        <w:numId w:val="37"/>
      </w:numPr>
      <w:tabs>
        <w:tab w:val="clear" w:pos="567"/>
      </w:tabs>
      <w:ind w:left="0" w:firstLine="0"/>
    </w:pPr>
  </w:style>
  <w:style w:type="paragraph" w:customStyle="1" w:styleId="HeadingCentered">
    <w:name w:val="Heading Centered"/>
    <w:basedOn w:val="HeadingLeft"/>
    <w:next w:val="Normal"/>
    <w:rsid w:val="00F0004C"/>
    <w:pPr>
      <w:jc w:val="center"/>
    </w:pPr>
  </w:style>
  <w:style w:type="paragraph" w:customStyle="1" w:styleId="Jardin">
    <w:name w:val="Jardin"/>
    <w:basedOn w:val="Normal"/>
    <w:rsid w:val="00F0004C"/>
    <w:pPr>
      <w:widowControl/>
      <w:spacing w:before="200"/>
      <w:jc w:val="center"/>
    </w:pPr>
    <w:rPr>
      <w:rFonts w:eastAsiaTheme="minorHAnsi"/>
      <w:szCs w:val="22"/>
      <w:lang w:eastAsia="en-US"/>
    </w:rPr>
  </w:style>
  <w:style w:type="paragraph" w:customStyle="1" w:styleId="Amendment">
    <w:name w:val="Amendment"/>
    <w:basedOn w:val="Normal"/>
    <w:next w:val="Normal"/>
    <w:rsid w:val="00F0004C"/>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F0004C"/>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F0004C"/>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F0004C"/>
    <w:rPr>
      <w:b/>
    </w:rPr>
  </w:style>
  <w:style w:type="paragraph" w:customStyle="1" w:styleId="Annex">
    <w:name w:val="Annex"/>
    <w:basedOn w:val="Normal"/>
    <w:next w:val="Normal"/>
    <w:rsid w:val="00F0004C"/>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F0004C"/>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F0004C"/>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F0004C"/>
    <w:rPr>
      <w:rFonts w:ascii="Times New Roman" w:hAnsi="Times New Roman" w:cs="Times New Roman"/>
      <w:b/>
      <w:sz w:val="24"/>
      <w:shd w:val="clear" w:color="auto" w:fill="CCCCCC"/>
    </w:rPr>
  </w:style>
  <w:style w:type="paragraph" w:customStyle="1" w:styleId="NormalCompact">
    <w:name w:val="Normal Compact"/>
    <w:basedOn w:val="Normal"/>
    <w:next w:val="Normal"/>
    <w:rsid w:val="00F0004C"/>
    <w:pPr>
      <w:widowControl/>
      <w:spacing w:before="120" w:after="120"/>
    </w:pPr>
    <w:rPr>
      <w:rFonts w:eastAsiaTheme="minorHAnsi"/>
      <w:szCs w:val="22"/>
      <w:lang w:eastAsia="en-US"/>
    </w:rPr>
  </w:style>
  <w:style w:type="paragraph" w:styleId="Title">
    <w:name w:val="Title"/>
    <w:basedOn w:val="Normal"/>
    <w:next w:val="Normal"/>
    <w:link w:val="TitleChar"/>
    <w:uiPriority w:val="10"/>
    <w:qFormat/>
    <w:rsid w:val="00F0004C"/>
    <w:pPr>
      <w:widowControl/>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0004C"/>
    <w:rPr>
      <w:rFonts w:asciiTheme="majorHAnsi" w:eastAsiaTheme="majorEastAsia" w:hAnsiTheme="majorHAnsi" w:cstheme="majorBidi"/>
      <w:spacing w:val="-10"/>
      <w:kern w:val="28"/>
      <w:sz w:val="56"/>
      <w:szCs w:val="56"/>
      <w:lang w:val="pl-PL" w:eastAsia="en-US"/>
    </w:rPr>
  </w:style>
  <w:style w:type="paragraph" w:styleId="Subtitle">
    <w:name w:val="Subtitle"/>
    <w:basedOn w:val="Normal"/>
    <w:next w:val="Normal"/>
    <w:link w:val="SubtitleChar"/>
    <w:uiPriority w:val="11"/>
    <w:qFormat/>
    <w:rsid w:val="00F0004C"/>
    <w:pPr>
      <w:widowControl/>
      <w:numPr>
        <w:ilvl w:val="1"/>
      </w:numPr>
      <w:spacing w:after="160" w:line="360"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F0004C"/>
    <w:rPr>
      <w:rFonts w:asciiTheme="minorHAnsi" w:eastAsiaTheme="majorEastAsia" w:hAnsiTheme="minorHAnsi" w:cstheme="majorBidi"/>
      <w:color w:val="595959" w:themeColor="text1" w:themeTint="A6"/>
      <w:spacing w:val="15"/>
      <w:sz w:val="28"/>
      <w:szCs w:val="28"/>
      <w:lang w:val="pl-PL" w:eastAsia="en-US"/>
    </w:rPr>
  </w:style>
  <w:style w:type="paragraph" w:styleId="Quote">
    <w:name w:val="Quote"/>
    <w:basedOn w:val="Normal"/>
    <w:next w:val="Normal"/>
    <w:link w:val="QuoteChar"/>
    <w:uiPriority w:val="29"/>
    <w:qFormat/>
    <w:rsid w:val="00F0004C"/>
    <w:pPr>
      <w:widowControl/>
      <w:spacing w:before="160" w:after="160" w:line="360" w:lineRule="auto"/>
      <w:jc w:val="center"/>
    </w:pPr>
    <w:rPr>
      <w:rFonts w:eastAsia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F0004C"/>
    <w:rPr>
      <w:rFonts w:eastAsiaTheme="minorHAnsi" w:cstheme="minorBidi"/>
      <w:i/>
      <w:iCs/>
      <w:color w:val="404040" w:themeColor="text1" w:themeTint="BF"/>
      <w:sz w:val="24"/>
      <w:szCs w:val="22"/>
      <w:lang w:val="pl-PL" w:eastAsia="en-US"/>
    </w:rPr>
  </w:style>
  <w:style w:type="character" w:styleId="IntenseEmphasis">
    <w:name w:val="Intense Emphasis"/>
    <w:basedOn w:val="DefaultParagraphFont"/>
    <w:uiPriority w:val="21"/>
    <w:qFormat/>
    <w:rsid w:val="00F0004C"/>
    <w:rPr>
      <w:i/>
      <w:iCs/>
      <w:color w:val="2E74B5" w:themeColor="accent1" w:themeShade="BF"/>
    </w:rPr>
  </w:style>
  <w:style w:type="paragraph" w:styleId="IntenseQuote">
    <w:name w:val="Intense Quote"/>
    <w:basedOn w:val="Normal"/>
    <w:next w:val="Normal"/>
    <w:link w:val="IntenseQuoteChar"/>
    <w:uiPriority w:val="30"/>
    <w:qFormat/>
    <w:rsid w:val="00F0004C"/>
    <w:pPr>
      <w:widowControl/>
      <w:pBdr>
        <w:top w:val="single" w:sz="4" w:space="10" w:color="2E74B5" w:themeColor="accent1" w:themeShade="BF"/>
        <w:bottom w:val="single" w:sz="4" w:space="10" w:color="2E74B5" w:themeColor="accent1" w:themeShade="BF"/>
      </w:pBdr>
      <w:spacing w:before="360" w:after="360" w:line="360" w:lineRule="auto"/>
      <w:ind w:left="864" w:right="864"/>
      <w:jc w:val="center"/>
    </w:pPr>
    <w:rPr>
      <w:rFonts w:eastAsiaTheme="minorHAnsi" w:cstheme="minorBidi"/>
      <w:i/>
      <w:iCs/>
      <w:color w:val="2E74B5" w:themeColor="accent1" w:themeShade="BF"/>
      <w:szCs w:val="22"/>
      <w:lang w:eastAsia="en-US"/>
    </w:rPr>
  </w:style>
  <w:style w:type="character" w:customStyle="1" w:styleId="IntenseQuoteChar">
    <w:name w:val="Intense Quote Char"/>
    <w:basedOn w:val="DefaultParagraphFont"/>
    <w:link w:val="IntenseQuote"/>
    <w:uiPriority w:val="30"/>
    <w:rsid w:val="00F0004C"/>
    <w:rPr>
      <w:rFonts w:eastAsiaTheme="minorHAnsi" w:cstheme="minorBidi"/>
      <w:i/>
      <w:iCs/>
      <w:color w:val="2E74B5" w:themeColor="accent1" w:themeShade="BF"/>
      <w:sz w:val="24"/>
      <w:szCs w:val="22"/>
      <w:lang w:val="pl-PL" w:eastAsia="en-US"/>
    </w:rPr>
  </w:style>
  <w:style w:type="character" w:styleId="IntenseReference">
    <w:name w:val="Intense Reference"/>
    <w:basedOn w:val="DefaultParagraphFont"/>
    <w:uiPriority w:val="32"/>
    <w:qFormat/>
    <w:rsid w:val="00F0004C"/>
    <w:rPr>
      <w:b/>
      <w:bCs/>
      <w:smallCaps/>
      <w:color w:val="2E74B5" w:themeColor="accent1" w:themeShade="BF"/>
      <w:spacing w:val="5"/>
    </w:rPr>
  </w:style>
  <w:style w:type="paragraph" w:customStyle="1" w:styleId="TBDistrbMarkers">
    <w:name w:val="TBDistrbMarkers"/>
    <w:basedOn w:val="TBEntRefer"/>
    <w:qFormat/>
    <w:rsid w:val="00F0004C"/>
    <w:pPr>
      <w:widowControl w:val="0"/>
      <w:tabs>
        <w:tab w:val="left" w:pos="2262"/>
      </w:tabs>
    </w:pPr>
    <w:rPr>
      <w:i/>
      <w:iCs/>
      <w:lang w:eastAsia="fr-BE"/>
    </w:rPr>
  </w:style>
  <w:style w:type="character" w:styleId="UnresolvedMention">
    <w:name w:val="Unresolved Mention"/>
    <w:basedOn w:val="DefaultParagraphFont"/>
    <w:uiPriority w:val="99"/>
    <w:semiHidden/>
    <w:unhideWhenUsed/>
    <w:rsid w:val="00F00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295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2026-05-22T08:05:00Z</dcterms:created>
  <dcterms:modified xsi:type="dcterms:W3CDTF">2026-05-22T08:05:00Z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P10_TA(2026)0085_</vt:lpwstr>
  </property>
  <property fmtid="{D5CDD505-2E9C-101B-9397-08002B2CF9AE}" pid="4" name="&lt;Type&gt;">
    <vt:lpwstr>RR</vt:lpwstr>
  </property>
</Properties>
</file>