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4256" w14:paraId="0D3DE9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EBEE9A" w14:textId="77777777" w:rsidR="00751A4A" w:rsidRPr="00644256" w:rsidRDefault="00AA0060" w:rsidP="0010095E">
            <w:pPr>
              <w:pStyle w:val="EPName"/>
            </w:pPr>
            <w:r w:rsidRPr="00644256">
              <w:t>Europaparlamentet</w:t>
            </w:r>
          </w:p>
          <w:p w14:paraId="312D8B0C" w14:textId="77777777" w:rsidR="00751A4A" w:rsidRPr="006442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4256">
              <w:t>2024</w:t>
            </w:r>
            <w:r w:rsidR="00817416" w:rsidRPr="00644256">
              <w:t>-202</w:t>
            </w:r>
            <w:r w:rsidRPr="00644256">
              <w:t>9</w:t>
            </w:r>
          </w:p>
        </w:tc>
        <w:tc>
          <w:tcPr>
            <w:tcW w:w="2268" w:type="dxa"/>
            <w:shd w:val="clear" w:color="auto" w:fill="auto"/>
          </w:tcPr>
          <w:p w14:paraId="3B3C2400" w14:textId="77777777" w:rsidR="00751A4A" w:rsidRPr="00644256" w:rsidRDefault="00187494" w:rsidP="0010095E">
            <w:pPr>
              <w:pStyle w:val="EPLogo"/>
            </w:pPr>
            <w:r w:rsidRPr="00644256">
              <w:rPr>
                <w:noProof/>
                <w:lang w:eastAsia="ja-JP"/>
              </w:rPr>
              <w:drawing>
                <wp:inline distT="0" distB="0" distL="0" distR="0" wp14:anchorId="295D992B" wp14:editId="06C9C6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ACAAB" w14:textId="77777777" w:rsidR="00D058B8" w:rsidRPr="00644256" w:rsidRDefault="00D058B8" w:rsidP="004C5D52">
      <w:pPr>
        <w:pStyle w:val="LineTop"/>
      </w:pPr>
    </w:p>
    <w:p w14:paraId="53ADCA5A" w14:textId="77777777" w:rsidR="00680577" w:rsidRPr="00644256" w:rsidRDefault="00AA0060" w:rsidP="00680577">
      <w:pPr>
        <w:pStyle w:val="EPBodyTA1"/>
      </w:pPr>
      <w:r w:rsidRPr="00644256">
        <w:t>ANTAGNA TEXTER</w:t>
      </w:r>
    </w:p>
    <w:p w14:paraId="4D38BC6E" w14:textId="77777777" w:rsidR="00D058B8" w:rsidRPr="00644256" w:rsidRDefault="00D058B8" w:rsidP="00D058B8">
      <w:pPr>
        <w:pStyle w:val="LineBottom"/>
      </w:pPr>
    </w:p>
    <w:p w14:paraId="14A1AAB8" w14:textId="0E71CA27" w:rsidR="00AA0060" w:rsidRPr="00644256" w:rsidRDefault="00AA0060" w:rsidP="00AA0060">
      <w:pPr>
        <w:pStyle w:val="ATHeading1"/>
      </w:pPr>
      <w:bookmarkStart w:id="0" w:name="TANumber"/>
      <w:r w:rsidRPr="00644256">
        <w:t>P10_TA(2026)00</w:t>
      </w:r>
      <w:r w:rsidR="002634CE" w:rsidRPr="00644256">
        <w:t>85</w:t>
      </w:r>
      <w:bookmarkEnd w:id="0"/>
    </w:p>
    <w:p w14:paraId="58DF28D2" w14:textId="4D910282" w:rsidR="00AA0060" w:rsidRPr="00644256" w:rsidRDefault="00AA0060" w:rsidP="00AA0060">
      <w:pPr>
        <w:pStyle w:val="ATHeading2"/>
      </w:pPr>
      <w:bookmarkStart w:id="1" w:name="title"/>
      <w:r w:rsidRPr="00644256">
        <w:t>Paketresor och sammanlänkade researrangemang: göra skyddet av resenärer effektivare oc</w:t>
      </w:r>
      <w:r w:rsidR="00633C2B" w:rsidRPr="00644256">
        <w:t xml:space="preserve">h </w:t>
      </w:r>
      <w:r w:rsidRPr="00644256">
        <w:t>förenkla och förtydliga vissa aspekter</w:t>
      </w:r>
      <w:bookmarkEnd w:id="1"/>
    </w:p>
    <w:p w14:paraId="042DD4BD" w14:textId="77777777" w:rsidR="00AA0060" w:rsidRPr="00644256" w:rsidRDefault="00AA0060" w:rsidP="00AA0060">
      <w:pPr>
        <w:rPr>
          <w:i/>
          <w:vanish/>
        </w:rPr>
      </w:pPr>
      <w:r w:rsidRPr="00644256">
        <w:rPr>
          <w:i/>
        </w:rPr>
        <w:fldChar w:fldCharType="begin"/>
      </w:r>
      <w:r w:rsidRPr="00644256">
        <w:rPr>
          <w:i/>
        </w:rPr>
        <w:instrText xml:space="preserve"> TC"(</w:instrText>
      </w:r>
      <w:bookmarkStart w:id="2" w:name="DocNumber"/>
      <w:r w:rsidRPr="00644256">
        <w:rPr>
          <w:i/>
        </w:rPr>
        <w:instrText>A10-0140/2025</w:instrText>
      </w:r>
      <w:bookmarkEnd w:id="2"/>
      <w:r w:rsidRPr="00644256">
        <w:rPr>
          <w:i/>
        </w:rPr>
        <w:instrText xml:space="preserve"> - Föredragande: Alex Agius Saliba)"\l3 \n&gt; \* MERGEFORMAT </w:instrText>
      </w:r>
      <w:r w:rsidRPr="00644256">
        <w:rPr>
          <w:i/>
        </w:rPr>
        <w:fldChar w:fldCharType="end"/>
      </w:r>
    </w:p>
    <w:p w14:paraId="6D46FEF8" w14:textId="77777777" w:rsidR="00AA0060" w:rsidRPr="00644256" w:rsidRDefault="00AA0060" w:rsidP="00AA0060">
      <w:pPr>
        <w:rPr>
          <w:vanish/>
        </w:rPr>
      </w:pPr>
      <w:bookmarkStart w:id="3" w:name="Commission"/>
      <w:r w:rsidRPr="00644256">
        <w:rPr>
          <w:vanish/>
        </w:rPr>
        <w:t>Utskottet för den inre marknaden och konsumentskydd</w:t>
      </w:r>
      <w:bookmarkEnd w:id="3"/>
    </w:p>
    <w:p w14:paraId="57B065A8" w14:textId="77777777" w:rsidR="00AA0060" w:rsidRPr="00644256" w:rsidRDefault="00AA0060" w:rsidP="00AA0060">
      <w:pPr>
        <w:rPr>
          <w:vanish/>
        </w:rPr>
      </w:pPr>
      <w:bookmarkStart w:id="4" w:name="PE"/>
      <w:r w:rsidRPr="00644256">
        <w:rPr>
          <w:vanish/>
        </w:rPr>
        <w:t>PE768.075</w:t>
      </w:r>
      <w:bookmarkEnd w:id="4"/>
    </w:p>
    <w:p w14:paraId="2538B7B9" w14:textId="3C3E03FD" w:rsidR="00AA0060" w:rsidRPr="00644256" w:rsidRDefault="00AA0060" w:rsidP="00AA0060">
      <w:pPr>
        <w:pStyle w:val="ATHeading3"/>
      </w:pPr>
      <w:bookmarkStart w:id="5" w:name="Sujet"/>
      <w:r w:rsidRPr="00644256">
        <w:t xml:space="preserve">Europaparlamentets lagstiftningsresolution av den </w:t>
      </w:r>
      <w:r w:rsidR="00B33D55" w:rsidRPr="00644256">
        <w:t>12</w:t>
      </w:r>
      <w:r w:rsidRPr="00644256">
        <w:t xml:space="preserve"> </w:t>
      </w:r>
      <w:r w:rsidR="003E722F" w:rsidRPr="00644256">
        <w:t xml:space="preserve">mars </w:t>
      </w:r>
      <w:r w:rsidRPr="00644256">
        <w:t>2026 om förslaget till Europaparlamentets och rådets direktiv om ändring av direktiv (EU) 2015/2302 för att göra skyddet av resenärer effektivare och för att förenkla och förtydliga vissa aspekter av direktivet</w:t>
      </w:r>
      <w:bookmarkEnd w:id="5"/>
      <w:r w:rsidRPr="00644256">
        <w:t xml:space="preserve"> </w:t>
      </w:r>
      <w:bookmarkStart w:id="6" w:name="References"/>
      <w:r w:rsidRPr="00644256">
        <w:t>(COM(2023)0905 – C9-0436/2023 – 2023/0435(COD))</w:t>
      </w:r>
      <w:bookmarkEnd w:id="6"/>
    </w:p>
    <w:p w14:paraId="2142A63C" w14:textId="77777777" w:rsidR="00146182" w:rsidRPr="00644256" w:rsidRDefault="00146182" w:rsidP="00146182">
      <w:pPr>
        <w:pStyle w:val="NormalBold"/>
      </w:pPr>
      <w:r w:rsidRPr="00644256">
        <w:t>(Ordinarie lagstiftningsförfarande: första behandlingen)</w:t>
      </w:r>
    </w:p>
    <w:p w14:paraId="14F019A6" w14:textId="77777777" w:rsidR="00146182" w:rsidRPr="00644256" w:rsidRDefault="00146182" w:rsidP="00146182">
      <w:pPr>
        <w:pStyle w:val="EPComma"/>
      </w:pPr>
      <w:r w:rsidRPr="00644256">
        <w:rPr>
          <w:i/>
        </w:rPr>
        <w:t>Europaparlamentet utfärdar denna resolution</w:t>
      </w:r>
    </w:p>
    <w:p w14:paraId="5A14C494" w14:textId="77777777" w:rsidR="00146182" w:rsidRPr="00644256" w:rsidRDefault="00146182" w:rsidP="00146182">
      <w:pPr>
        <w:pStyle w:val="NormalHanging12a"/>
      </w:pPr>
      <w:r w:rsidRPr="00644256">
        <w:t>–</w:t>
      </w:r>
      <w:r w:rsidRPr="00644256">
        <w:tab/>
        <w:t>med beaktande av kommissionens förslag till Europaparlamentet och rådet (COM(2023)0905),</w:t>
      </w:r>
    </w:p>
    <w:p w14:paraId="69C64259" w14:textId="3BDCDDE4" w:rsidR="00146182" w:rsidRPr="00644256" w:rsidRDefault="00146182" w:rsidP="00146182">
      <w:pPr>
        <w:pStyle w:val="NormalHanging12a"/>
      </w:pPr>
      <w:r w:rsidRPr="00644256">
        <w:t>–</w:t>
      </w:r>
      <w:r w:rsidRPr="00644256">
        <w:tab/>
        <w:t>med beaktande av artiklarna 294.2 och 114 i fördraget om Europeiska unionens funktionssätt, i enlighet med vilka kommissionen har lagt fram sitt förslag för parlamentet (C9</w:t>
      </w:r>
      <w:r w:rsidR="00B33D55" w:rsidRPr="00644256">
        <w:t>-</w:t>
      </w:r>
      <w:r w:rsidRPr="00644256">
        <w:t>0436/2023),</w:t>
      </w:r>
    </w:p>
    <w:p w14:paraId="75EC2F57" w14:textId="77777777" w:rsidR="00146182" w:rsidRPr="00644256" w:rsidRDefault="00146182" w:rsidP="00146182">
      <w:pPr>
        <w:pStyle w:val="NormalHanging12a"/>
      </w:pPr>
      <w:r w:rsidRPr="00644256">
        <w:t>–</w:t>
      </w:r>
      <w:r w:rsidRPr="00644256">
        <w:tab/>
        <w:t>med beaktande av artikel 294.3 i fördraget om Europeiska unionens funktionssätt,</w:t>
      </w:r>
    </w:p>
    <w:p w14:paraId="5332AFF3" w14:textId="77777777" w:rsidR="00146182" w:rsidRPr="00644256" w:rsidRDefault="00146182" w:rsidP="00146182">
      <w:pPr>
        <w:pStyle w:val="NormalHanging12a"/>
      </w:pPr>
      <w:r w:rsidRPr="00644256">
        <w:t>–</w:t>
      </w:r>
      <w:r w:rsidRPr="00644256">
        <w:tab/>
        <w:t>med beaktande av Europeiska ekonomiska och sociala kommitténs yttrande av den 24 april 2024</w:t>
      </w:r>
      <w:r w:rsidRPr="00644256">
        <w:rPr>
          <w:rStyle w:val="FootnoteReference"/>
        </w:rPr>
        <w:footnoteReference w:id="1"/>
      </w:r>
      <w:r w:rsidRPr="00644256">
        <w:t>,</w:t>
      </w:r>
    </w:p>
    <w:p w14:paraId="68F57102" w14:textId="36C2B5A6" w:rsidR="005365EE" w:rsidRPr="00644256" w:rsidRDefault="00FC6F4A" w:rsidP="00FC6F4A">
      <w:pPr>
        <w:widowControl/>
        <w:spacing w:after="240"/>
        <w:ind w:left="567" w:hanging="567"/>
      </w:pPr>
      <w:bookmarkStart w:id="7" w:name="_Hlk221543651"/>
      <w:r w:rsidRPr="00644256">
        <w:t>–</w:t>
      </w:r>
      <w:r w:rsidRPr="00644256">
        <w:tab/>
      </w:r>
      <w:r w:rsidR="005365EE" w:rsidRPr="00644256">
        <w:t>med beaktande av den preliminära överenskommelse som godkänts av det ansvariga utskottet enligt artikel 75.4 i arbetsordningen och det skriftliga åtagandet från rådets företrädare av den 1</w:t>
      </w:r>
      <w:r w:rsidR="00C33566" w:rsidRPr="00644256">
        <w:t>9</w:t>
      </w:r>
      <w:r w:rsidR="005365EE" w:rsidRPr="00644256">
        <w:t xml:space="preserve"> december 2025 att godkänna parlamentets ståndpunkt i enlighet med artikel 294.4 i fördraget om Europeiska unionens funktionssätt,</w:t>
      </w:r>
    </w:p>
    <w:bookmarkEnd w:id="7"/>
    <w:p w14:paraId="1E3AF270" w14:textId="64312B22" w:rsidR="00146182" w:rsidRPr="00644256" w:rsidRDefault="00146182" w:rsidP="00CB6991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13"/>
        </w:tabs>
      </w:pPr>
      <w:r w:rsidRPr="00644256">
        <w:t>–</w:t>
      </w:r>
      <w:r w:rsidRPr="00644256">
        <w:tab/>
        <w:t>med beaktande av artikel 60 i arbetsordningen,</w:t>
      </w:r>
    </w:p>
    <w:p w14:paraId="567374B3" w14:textId="77777777" w:rsidR="00146182" w:rsidRPr="00644256" w:rsidRDefault="00146182" w:rsidP="00146182">
      <w:pPr>
        <w:pStyle w:val="NormalHanging12a"/>
      </w:pPr>
      <w:r w:rsidRPr="00644256">
        <w:t>–</w:t>
      </w:r>
      <w:r w:rsidRPr="00644256">
        <w:tab/>
        <w:t>med beaktande av yttrandet från utskottet för transport och turism,</w:t>
      </w:r>
    </w:p>
    <w:p w14:paraId="2650D1D8" w14:textId="77777777" w:rsidR="00146182" w:rsidRPr="00644256" w:rsidRDefault="00146182" w:rsidP="00146182">
      <w:pPr>
        <w:pStyle w:val="NormalHanging12a"/>
      </w:pPr>
      <w:r w:rsidRPr="00644256">
        <w:t>–</w:t>
      </w:r>
      <w:r w:rsidRPr="00644256">
        <w:tab/>
        <w:t>med beaktande av betänkandet från utskottet för den inre marknaden och konsumentskydd (A10-0140/2025).</w:t>
      </w:r>
    </w:p>
    <w:p w14:paraId="058F04A5" w14:textId="66606730" w:rsidR="00146182" w:rsidRPr="00644256" w:rsidRDefault="00146182" w:rsidP="00146182">
      <w:pPr>
        <w:pStyle w:val="NormalHanging12a"/>
      </w:pPr>
      <w:r w:rsidRPr="00644256">
        <w:lastRenderedPageBreak/>
        <w:t>1.</w:t>
      </w:r>
      <w:r w:rsidRPr="00644256">
        <w:tab/>
        <w:t>Europaparlamentet antar nedanstående ståndpunkt vid första behandlingen</w:t>
      </w:r>
      <w:r w:rsidR="005365EE" w:rsidRPr="00644256">
        <w:rPr>
          <w:rStyle w:val="FootnoteReference"/>
        </w:rPr>
        <w:footnoteReference w:id="2"/>
      </w:r>
      <w:r w:rsidRPr="00644256">
        <w:t>.</w:t>
      </w:r>
    </w:p>
    <w:p w14:paraId="5AB1D1C1" w14:textId="77777777" w:rsidR="00146182" w:rsidRPr="00644256" w:rsidRDefault="00146182" w:rsidP="00146182">
      <w:pPr>
        <w:pStyle w:val="NormalHanging12a"/>
      </w:pPr>
      <w:r w:rsidRPr="00644256">
        <w:t>2.</w:t>
      </w:r>
      <w:r w:rsidRPr="00644256">
        <w:tab/>
        <w:t>Europaparlamentet uppmanar kommissionen att på nytt lägga fram ärendet för parlamentet om den ersätter, väsentligt ändrar eller har för avsikt att väsentligt ändra sitt förslag.</w:t>
      </w:r>
    </w:p>
    <w:p w14:paraId="63D30202" w14:textId="77777777" w:rsidR="00156BAB" w:rsidRPr="00644256" w:rsidRDefault="00146182" w:rsidP="00146182">
      <w:pPr>
        <w:pStyle w:val="NormalHanging12a"/>
        <w:keepNext/>
        <w:keepLines/>
        <w:widowControl/>
        <w:sectPr w:rsidR="00156BAB" w:rsidRPr="00644256" w:rsidSect="00A538C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44256">
        <w:t>3.</w:t>
      </w:r>
      <w:r w:rsidRPr="00644256">
        <w:tab/>
        <w:t>Europaparlamentet uppdrar åt talmannen att översända parlamentets ståndpunkt till rådet, kommissionen och de nationella parlamenten.</w:t>
      </w:r>
    </w:p>
    <w:p w14:paraId="05770931" w14:textId="71A904F2" w:rsidR="00723125" w:rsidRPr="00644256" w:rsidRDefault="00723125" w:rsidP="00723125">
      <w:pPr>
        <w:widowControl/>
        <w:spacing w:line="360" w:lineRule="auto"/>
        <w:rPr>
          <w:rFonts w:eastAsia="Calibri"/>
          <w:b/>
          <w:szCs w:val="22"/>
          <w:lang w:eastAsia="sv-SE" w:bidi="sv-SE"/>
        </w:rPr>
      </w:pPr>
      <w:bookmarkStart w:id="8" w:name="DQC_RangeToBeChecked"/>
      <w:r w:rsidRPr="00644256">
        <w:rPr>
          <w:rFonts w:eastAsia="Calibri"/>
          <w:b/>
          <w:szCs w:val="22"/>
          <w:lang w:eastAsia="sv-SE" w:bidi="sv-SE"/>
        </w:rPr>
        <w:lastRenderedPageBreak/>
        <w:t>P10_TC1-COD(2023)0435</w:t>
      </w:r>
    </w:p>
    <w:p w14:paraId="6954E201" w14:textId="29215ED1" w:rsidR="00C04D2A" w:rsidRDefault="00723125" w:rsidP="00723125">
      <w:pPr>
        <w:widowControl/>
        <w:spacing w:before="120" w:after="120"/>
        <w:rPr>
          <w:rFonts w:eastAsia="Calibri"/>
          <w:b/>
          <w:szCs w:val="22"/>
          <w:lang w:eastAsia="sv-SE" w:bidi="sv-SE"/>
        </w:rPr>
      </w:pPr>
      <w:r w:rsidRPr="00644256">
        <w:rPr>
          <w:rFonts w:eastAsia="Calibri"/>
          <w:b/>
          <w:szCs w:val="22"/>
          <w:lang w:eastAsia="sv-SE" w:bidi="sv-SE"/>
        </w:rPr>
        <w:t xml:space="preserve">Europaparlamentets ståndpunkt fastställd vid första behandlingen den 12 mars 2026 inför antagandet av Europaparlamentets och rådets direktiv (EU) 2026/… </w:t>
      </w:r>
      <w:r w:rsidR="00C04D2A" w:rsidRPr="00644256">
        <w:rPr>
          <w:rFonts w:eastAsia="Calibri"/>
          <w:b/>
          <w:szCs w:val="22"/>
          <w:lang w:eastAsia="sv-SE" w:bidi="sv-SE"/>
        </w:rPr>
        <w:t>om ändring av direktiv (EU) 2015/2302 för att göra skyddet av resenärer mer ändamålsenligt och för att förenkla och förtydliga vissa aspekter av det direktivet</w:t>
      </w:r>
    </w:p>
    <w:p w14:paraId="37086535" w14:textId="717803D0" w:rsidR="006B6119" w:rsidRPr="006B6119" w:rsidRDefault="006B6119" w:rsidP="006B6119">
      <w:pPr>
        <w:widowControl/>
        <w:spacing w:before="240"/>
        <w:rPr>
          <w:szCs w:val="24"/>
        </w:rPr>
      </w:pPr>
      <w:r w:rsidRPr="006B6119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6B6119">
        <w:rPr>
          <w:i/>
          <w:szCs w:val="24"/>
          <w:lang w:eastAsia="en-US"/>
        </w:rPr>
        <w:t>6</w:t>
      </w:r>
      <w:r w:rsidRPr="006B6119">
        <w:rPr>
          <w:i/>
          <w:szCs w:val="24"/>
          <w:lang w:eastAsia="en-US"/>
        </w:rPr>
        <w:t>/</w:t>
      </w:r>
      <w:r w:rsidRPr="006B6119">
        <w:rPr>
          <w:i/>
          <w:szCs w:val="24"/>
          <w:lang w:eastAsia="en-US"/>
        </w:rPr>
        <w:t>1024</w:t>
      </w:r>
      <w:r w:rsidRPr="006B6119">
        <w:rPr>
          <w:i/>
          <w:szCs w:val="24"/>
          <w:lang w:eastAsia="en-US"/>
        </w:rPr>
        <w:t>.)</w:t>
      </w:r>
    </w:p>
    <w:p w14:paraId="581F6DC8" w14:textId="77777777" w:rsidR="006B6119" w:rsidRPr="006B6119" w:rsidRDefault="006B6119" w:rsidP="006B6119">
      <w:pPr>
        <w:widowControl/>
        <w:jc w:val="both"/>
        <w:rPr>
          <w:szCs w:val="24"/>
        </w:rPr>
      </w:pPr>
    </w:p>
    <w:p w14:paraId="68537F35" w14:textId="77777777" w:rsidR="006B6119" w:rsidRPr="00644256" w:rsidRDefault="006B6119" w:rsidP="00723125">
      <w:pPr>
        <w:widowControl/>
        <w:spacing w:before="120" w:after="120"/>
        <w:rPr>
          <w:rFonts w:eastAsia="Calibri"/>
          <w:b/>
          <w:szCs w:val="22"/>
          <w:lang w:eastAsia="sv-SE" w:bidi="sv-SE"/>
        </w:rPr>
      </w:pPr>
    </w:p>
    <w:bookmarkEnd w:id="8"/>
    <w:sectPr w:rsidR="006B6119" w:rsidRPr="00644256" w:rsidSect="006B61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DE7C" w14:textId="77777777" w:rsidR="00AA0060" w:rsidRPr="00A538C0" w:rsidRDefault="00AA0060">
      <w:r w:rsidRPr="00A538C0">
        <w:separator/>
      </w:r>
    </w:p>
  </w:endnote>
  <w:endnote w:type="continuationSeparator" w:id="0">
    <w:p w14:paraId="0638CE63" w14:textId="77777777" w:rsidR="00AA0060" w:rsidRPr="00A538C0" w:rsidRDefault="00AA0060">
      <w:r w:rsidRPr="00A538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02EC" w14:textId="77777777" w:rsidR="00C04D2A" w:rsidRDefault="00C04D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6B23" w14:textId="77777777" w:rsidR="00C04D2A" w:rsidRPr="00644256" w:rsidRDefault="00C04D2A" w:rsidP="00CA6AA6">
    <w:pPr>
      <w:pStyle w:val="EPFooter2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FE0F" w14:textId="77777777" w:rsidR="00C04D2A" w:rsidRDefault="00C04D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2333E" w14:textId="77777777" w:rsidR="00AA0060" w:rsidRPr="00A538C0" w:rsidRDefault="00AA0060">
      <w:r w:rsidRPr="00A538C0">
        <w:separator/>
      </w:r>
    </w:p>
  </w:footnote>
  <w:footnote w:type="continuationSeparator" w:id="0">
    <w:p w14:paraId="4F71CABB" w14:textId="77777777" w:rsidR="00AA0060" w:rsidRPr="00A538C0" w:rsidRDefault="00AA0060">
      <w:r w:rsidRPr="00A538C0">
        <w:continuationSeparator/>
      </w:r>
    </w:p>
  </w:footnote>
  <w:footnote w:id="1">
    <w:p w14:paraId="3AAC0C95" w14:textId="1D2EF174" w:rsidR="00146182" w:rsidRPr="00CB6991" w:rsidRDefault="00146182" w:rsidP="00A538C0">
      <w:pPr>
        <w:pStyle w:val="FootnoteText"/>
        <w:ind w:left="567" w:hanging="567"/>
        <w:rPr>
          <w:sz w:val="24"/>
          <w:lang w:val="fi-FI"/>
        </w:rPr>
      </w:pPr>
      <w:r w:rsidRPr="00CB6991">
        <w:rPr>
          <w:rStyle w:val="FootnoteReference"/>
          <w:sz w:val="24"/>
          <w:lang w:val="sv-SE"/>
        </w:rPr>
        <w:footnoteRef/>
      </w:r>
      <w:r w:rsidR="00A538C0" w:rsidRPr="00CB6991">
        <w:rPr>
          <w:sz w:val="24"/>
          <w:lang w:val="fi-FI"/>
        </w:rPr>
        <w:t xml:space="preserve"> </w:t>
      </w:r>
      <w:r w:rsidR="00A538C0" w:rsidRPr="00CB6991">
        <w:rPr>
          <w:sz w:val="24"/>
          <w:lang w:val="fi-FI"/>
        </w:rPr>
        <w:tab/>
      </w:r>
      <w:r w:rsidRPr="00CB6991">
        <w:rPr>
          <w:sz w:val="24"/>
          <w:lang w:val="fi-FI"/>
        </w:rPr>
        <w:t xml:space="preserve">EUT C, C/2024/4058, 12.7.2024, ELI: </w:t>
      </w:r>
      <w:hyperlink r:id="rId1" w:history="1">
        <w:r w:rsidRPr="00CB6991">
          <w:rPr>
            <w:rStyle w:val="Hyperlink"/>
            <w:sz w:val="24"/>
            <w:lang w:val="fi-FI"/>
          </w:rPr>
          <w:t>http://data.europa.eu/eli/C/2024/4058/oj</w:t>
        </w:r>
      </w:hyperlink>
      <w:r w:rsidRPr="00CB6991">
        <w:rPr>
          <w:sz w:val="24"/>
          <w:lang w:val="fi-FI"/>
        </w:rPr>
        <w:t>.</w:t>
      </w:r>
    </w:p>
  </w:footnote>
  <w:footnote w:id="2">
    <w:p w14:paraId="1B63833E" w14:textId="11D8D853" w:rsidR="005365EE" w:rsidRPr="00CB6991" w:rsidRDefault="005365EE" w:rsidP="00CB6991">
      <w:pPr>
        <w:pStyle w:val="FootnoteText"/>
        <w:ind w:left="567" w:hanging="567"/>
        <w:rPr>
          <w:sz w:val="24"/>
          <w:szCs w:val="24"/>
          <w:lang w:val="sv-SE"/>
        </w:rPr>
      </w:pPr>
      <w:r w:rsidRPr="00CB6991">
        <w:rPr>
          <w:rStyle w:val="FootnoteReference"/>
          <w:sz w:val="24"/>
          <w:szCs w:val="24"/>
        </w:rPr>
        <w:footnoteRef/>
      </w:r>
      <w:r w:rsidRPr="00CB6991">
        <w:rPr>
          <w:sz w:val="24"/>
          <w:szCs w:val="24"/>
          <w:lang w:val="sv-SE"/>
        </w:rPr>
        <w:t xml:space="preserve"> </w:t>
      </w:r>
      <w:r w:rsidRPr="00CB6991">
        <w:rPr>
          <w:sz w:val="24"/>
          <w:szCs w:val="24"/>
          <w:lang w:val="sv-SE"/>
        </w:rPr>
        <w:tab/>
        <w:t xml:space="preserve">Denna ståndpunkt ersätter ändringarna antagna den </w:t>
      </w:r>
      <w:r w:rsidR="00C33566" w:rsidRPr="00CB6991">
        <w:rPr>
          <w:sz w:val="24"/>
          <w:szCs w:val="24"/>
          <w:lang w:val="sv-SE"/>
        </w:rPr>
        <w:t>11 september 2025</w:t>
      </w:r>
      <w:r w:rsidRPr="00CB6991">
        <w:rPr>
          <w:sz w:val="24"/>
          <w:szCs w:val="24"/>
          <w:lang w:val="sv-SE"/>
        </w:rPr>
        <w:t xml:space="preserve"> (Antagna texter, P10_TA(2025)0195).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618A" w14:textId="77777777" w:rsidR="00C04D2A" w:rsidRDefault="00C04D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E02A" w14:textId="77777777" w:rsidR="00C04D2A" w:rsidRDefault="00C04D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7F31" w14:textId="77777777" w:rsidR="00C04D2A" w:rsidRDefault="00C04D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5A5721"/>
    <w:multiLevelType w:val="hybridMultilevel"/>
    <w:tmpl w:val="C480F63A"/>
    <w:lvl w:ilvl="0" w:tplc="543E34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AC151C"/>
    <w:multiLevelType w:val="hybridMultilevel"/>
    <w:tmpl w:val="5A1A11FE"/>
    <w:lvl w:ilvl="0" w:tplc="28B87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7CED8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648D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18BA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5844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68A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2CF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C88F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9666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ED1759"/>
    <w:multiLevelType w:val="hybridMultilevel"/>
    <w:tmpl w:val="2556A44E"/>
    <w:lvl w:ilvl="0" w:tplc="6FDEF3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E0469B16" w:tentative="1">
      <w:start w:val="1"/>
      <w:numFmt w:val="lowerLetter"/>
      <w:lvlText w:val="%2."/>
      <w:lvlJc w:val="left"/>
      <w:pPr>
        <w:ind w:left="1440" w:hanging="360"/>
      </w:pPr>
    </w:lvl>
    <w:lvl w:ilvl="2" w:tplc="3D3EDE36" w:tentative="1">
      <w:start w:val="1"/>
      <w:numFmt w:val="lowerRoman"/>
      <w:lvlText w:val="%3."/>
      <w:lvlJc w:val="right"/>
      <w:pPr>
        <w:ind w:left="2160" w:hanging="180"/>
      </w:pPr>
    </w:lvl>
    <w:lvl w:ilvl="3" w:tplc="51D2772C" w:tentative="1">
      <w:start w:val="1"/>
      <w:numFmt w:val="decimal"/>
      <w:lvlText w:val="%4."/>
      <w:lvlJc w:val="left"/>
      <w:pPr>
        <w:ind w:left="2880" w:hanging="360"/>
      </w:pPr>
    </w:lvl>
    <w:lvl w:ilvl="4" w:tplc="7728C75E" w:tentative="1">
      <w:start w:val="1"/>
      <w:numFmt w:val="lowerLetter"/>
      <w:lvlText w:val="%5."/>
      <w:lvlJc w:val="left"/>
      <w:pPr>
        <w:ind w:left="3600" w:hanging="360"/>
      </w:pPr>
    </w:lvl>
    <w:lvl w:ilvl="5" w:tplc="1AE890BA" w:tentative="1">
      <w:start w:val="1"/>
      <w:numFmt w:val="lowerRoman"/>
      <w:lvlText w:val="%6."/>
      <w:lvlJc w:val="right"/>
      <w:pPr>
        <w:ind w:left="4320" w:hanging="180"/>
      </w:pPr>
    </w:lvl>
    <w:lvl w:ilvl="6" w:tplc="9B26B014" w:tentative="1">
      <w:start w:val="1"/>
      <w:numFmt w:val="decimal"/>
      <w:lvlText w:val="%7."/>
      <w:lvlJc w:val="left"/>
      <w:pPr>
        <w:ind w:left="5040" w:hanging="360"/>
      </w:pPr>
    </w:lvl>
    <w:lvl w:ilvl="7" w:tplc="9E1E6494" w:tentative="1">
      <w:start w:val="1"/>
      <w:numFmt w:val="lowerLetter"/>
      <w:lvlText w:val="%8."/>
      <w:lvlJc w:val="left"/>
      <w:pPr>
        <w:ind w:left="5760" w:hanging="360"/>
      </w:pPr>
    </w:lvl>
    <w:lvl w:ilvl="8" w:tplc="F8FEE2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50A5173"/>
    <w:multiLevelType w:val="hybridMultilevel"/>
    <w:tmpl w:val="AC966EA2"/>
    <w:lvl w:ilvl="0" w:tplc="D2989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72B6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A8CA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EA92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2608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DA38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106B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40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E42C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86905"/>
    <w:multiLevelType w:val="hybridMultilevel"/>
    <w:tmpl w:val="257A4174"/>
    <w:lvl w:ilvl="0" w:tplc="54B2A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A23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A6DE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BA50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D49D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0EA2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032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8A3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16C7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01E12"/>
    <w:multiLevelType w:val="hybridMultilevel"/>
    <w:tmpl w:val="9CA0358E"/>
    <w:lvl w:ilvl="0" w:tplc="BD363E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22A3B4E" w:tentative="1">
      <w:start w:val="1"/>
      <w:numFmt w:val="lowerLetter"/>
      <w:lvlText w:val="%2."/>
      <w:lvlJc w:val="left"/>
      <w:pPr>
        <w:ind w:left="1440" w:hanging="360"/>
      </w:pPr>
    </w:lvl>
    <w:lvl w:ilvl="2" w:tplc="6AD252CC" w:tentative="1">
      <w:start w:val="1"/>
      <w:numFmt w:val="lowerRoman"/>
      <w:lvlText w:val="%3."/>
      <w:lvlJc w:val="right"/>
      <w:pPr>
        <w:ind w:left="2160" w:hanging="180"/>
      </w:pPr>
    </w:lvl>
    <w:lvl w:ilvl="3" w:tplc="EB8C1B90" w:tentative="1">
      <w:start w:val="1"/>
      <w:numFmt w:val="decimal"/>
      <w:lvlText w:val="%4."/>
      <w:lvlJc w:val="left"/>
      <w:pPr>
        <w:ind w:left="2880" w:hanging="360"/>
      </w:pPr>
    </w:lvl>
    <w:lvl w:ilvl="4" w:tplc="D9ECE3B4" w:tentative="1">
      <w:start w:val="1"/>
      <w:numFmt w:val="lowerLetter"/>
      <w:lvlText w:val="%5."/>
      <w:lvlJc w:val="left"/>
      <w:pPr>
        <w:ind w:left="3600" w:hanging="360"/>
      </w:pPr>
    </w:lvl>
    <w:lvl w:ilvl="5" w:tplc="F7760E4A" w:tentative="1">
      <w:start w:val="1"/>
      <w:numFmt w:val="lowerRoman"/>
      <w:lvlText w:val="%6."/>
      <w:lvlJc w:val="right"/>
      <w:pPr>
        <w:ind w:left="4320" w:hanging="180"/>
      </w:pPr>
    </w:lvl>
    <w:lvl w:ilvl="6" w:tplc="82E4F080" w:tentative="1">
      <w:start w:val="1"/>
      <w:numFmt w:val="decimal"/>
      <w:lvlText w:val="%7."/>
      <w:lvlJc w:val="left"/>
      <w:pPr>
        <w:ind w:left="5040" w:hanging="360"/>
      </w:pPr>
    </w:lvl>
    <w:lvl w:ilvl="7" w:tplc="F26A8CC0" w:tentative="1">
      <w:start w:val="1"/>
      <w:numFmt w:val="lowerLetter"/>
      <w:lvlText w:val="%8."/>
      <w:lvlJc w:val="left"/>
      <w:pPr>
        <w:ind w:left="5760" w:hanging="360"/>
      </w:pPr>
    </w:lvl>
    <w:lvl w:ilvl="8" w:tplc="24DC6E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978F7"/>
    <w:multiLevelType w:val="hybridMultilevel"/>
    <w:tmpl w:val="F410BDD2"/>
    <w:lvl w:ilvl="0" w:tplc="02E8B736">
      <w:start w:val="1"/>
      <w:numFmt w:val="decimal"/>
      <w:lvlText w:val="(%1."/>
      <w:lvlJc w:val="left"/>
      <w:pPr>
        <w:ind w:left="720" w:hanging="360"/>
      </w:pPr>
      <w:rPr>
        <w:rFonts w:hint="default"/>
        <w:b/>
        <w:i/>
      </w:rPr>
    </w:lvl>
    <w:lvl w:ilvl="1" w:tplc="0778D118" w:tentative="1">
      <w:start w:val="1"/>
      <w:numFmt w:val="lowerLetter"/>
      <w:lvlText w:val="%2."/>
      <w:lvlJc w:val="left"/>
      <w:pPr>
        <w:ind w:left="1440" w:hanging="360"/>
      </w:pPr>
    </w:lvl>
    <w:lvl w:ilvl="2" w:tplc="08DEA090" w:tentative="1">
      <w:start w:val="1"/>
      <w:numFmt w:val="lowerRoman"/>
      <w:lvlText w:val="%3."/>
      <w:lvlJc w:val="right"/>
      <w:pPr>
        <w:ind w:left="2160" w:hanging="180"/>
      </w:pPr>
    </w:lvl>
    <w:lvl w:ilvl="3" w:tplc="63BCAA9E" w:tentative="1">
      <w:start w:val="1"/>
      <w:numFmt w:val="decimal"/>
      <w:lvlText w:val="%4."/>
      <w:lvlJc w:val="left"/>
      <w:pPr>
        <w:ind w:left="2880" w:hanging="360"/>
      </w:pPr>
    </w:lvl>
    <w:lvl w:ilvl="4" w:tplc="D9A05166" w:tentative="1">
      <w:start w:val="1"/>
      <w:numFmt w:val="lowerLetter"/>
      <w:lvlText w:val="%5."/>
      <w:lvlJc w:val="left"/>
      <w:pPr>
        <w:ind w:left="3600" w:hanging="360"/>
      </w:pPr>
    </w:lvl>
    <w:lvl w:ilvl="5" w:tplc="2098D540" w:tentative="1">
      <w:start w:val="1"/>
      <w:numFmt w:val="lowerRoman"/>
      <w:lvlText w:val="%6."/>
      <w:lvlJc w:val="right"/>
      <w:pPr>
        <w:ind w:left="4320" w:hanging="180"/>
      </w:pPr>
    </w:lvl>
    <w:lvl w:ilvl="6" w:tplc="B29C9616" w:tentative="1">
      <w:start w:val="1"/>
      <w:numFmt w:val="decimal"/>
      <w:lvlText w:val="%7."/>
      <w:lvlJc w:val="left"/>
      <w:pPr>
        <w:ind w:left="5040" w:hanging="360"/>
      </w:pPr>
    </w:lvl>
    <w:lvl w:ilvl="7" w:tplc="6546B85E" w:tentative="1">
      <w:start w:val="1"/>
      <w:numFmt w:val="lowerLetter"/>
      <w:lvlText w:val="%8."/>
      <w:lvlJc w:val="left"/>
      <w:pPr>
        <w:ind w:left="5760" w:hanging="360"/>
      </w:pPr>
    </w:lvl>
    <w:lvl w:ilvl="8" w:tplc="79845F8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6414">
    <w:abstractNumId w:val="9"/>
  </w:num>
  <w:num w:numId="2" w16cid:durableId="54549272">
    <w:abstractNumId w:val="9"/>
  </w:num>
  <w:num w:numId="3" w16cid:durableId="2085370492">
    <w:abstractNumId w:val="7"/>
  </w:num>
  <w:num w:numId="4" w16cid:durableId="1991014563">
    <w:abstractNumId w:val="7"/>
  </w:num>
  <w:num w:numId="5" w16cid:durableId="1064137352">
    <w:abstractNumId w:val="6"/>
  </w:num>
  <w:num w:numId="6" w16cid:durableId="540750201">
    <w:abstractNumId w:val="6"/>
  </w:num>
  <w:num w:numId="7" w16cid:durableId="362053466">
    <w:abstractNumId w:val="5"/>
  </w:num>
  <w:num w:numId="8" w16cid:durableId="1794206575">
    <w:abstractNumId w:val="5"/>
  </w:num>
  <w:num w:numId="9" w16cid:durableId="181478793">
    <w:abstractNumId w:val="4"/>
  </w:num>
  <w:num w:numId="10" w16cid:durableId="2006472248">
    <w:abstractNumId w:val="4"/>
  </w:num>
  <w:num w:numId="11" w16cid:durableId="531840646">
    <w:abstractNumId w:val="8"/>
  </w:num>
  <w:num w:numId="12" w16cid:durableId="1149176828">
    <w:abstractNumId w:val="8"/>
  </w:num>
  <w:num w:numId="13" w16cid:durableId="1342508609">
    <w:abstractNumId w:val="3"/>
  </w:num>
  <w:num w:numId="14" w16cid:durableId="1368480814">
    <w:abstractNumId w:val="3"/>
  </w:num>
  <w:num w:numId="15" w16cid:durableId="1773478111">
    <w:abstractNumId w:val="2"/>
  </w:num>
  <w:num w:numId="16" w16cid:durableId="421225789">
    <w:abstractNumId w:val="2"/>
  </w:num>
  <w:num w:numId="17" w16cid:durableId="1802115806">
    <w:abstractNumId w:val="1"/>
  </w:num>
  <w:num w:numId="18" w16cid:durableId="960646779">
    <w:abstractNumId w:val="1"/>
  </w:num>
  <w:num w:numId="19" w16cid:durableId="743335143">
    <w:abstractNumId w:val="0"/>
  </w:num>
  <w:num w:numId="20" w16cid:durableId="178087812">
    <w:abstractNumId w:val="0"/>
  </w:num>
  <w:num w:numId="21" w16cid:durableId="1456101164">
    <w:abstractNumId w:val="9"/>
  </w:num>
  <w:num w:numId="22" w16cid:durableId="1787770534">
    <w:abstractNumId w:val="7"/>
  </w:num>
  <w:num w:numId="23" w16cid:durableId="608974661">
    <w:abstractNumId w:val="6"/>
  </w:num>
  <w:num w:numId="24" w16cid:durableId="1075207720">
    <w:abstractNumId w:val="5"/>
  </w:num>
  <w:num w:numId="25" w16cid:durableId="688915332">
    <w:abstractNumId w:val="4"/>
  </w:num>
  <w:num w:numId="26" w16cid:durableId="972102396">
    <w:abstractNumId w:val="8"/>
  </w:num>
  <w:num w:numId="27" w16cid:durableId="668480427">
    <w:abstractNumId w:val="3"/>
  </w:num>
  <w:num w:numId="28" w16cid:durableId="1405302462">
    <w:abstractNumId w:val="2"/>
  </w:num>
  <w:num w:numId="29" w16cid:durableId="1209340531">
    <w:abstractNumId w:val="1"/>
  </w:num>
  <w:num w:numId="30" w16cid:durableId="1511599042">
    <w:abstractNumId w:val="0"/>
  </w:num>
  <w:num w:numId="31" w16cid:durableId="866679212">
    <w:abstractNumId w:val="9"/>
  </w:num>
  <w:num w:numId="32" w16cid:durableId="1351373675">
    <w:abstractNumId w:val="7"/>
  </w:num>
  <w:num w:numId="33" w16cid:durableId="1638415602">
    <w:abstractNumId w:val="6"/>
  </w:num>
  <w:num w:numId="34" w16cid:durableId="803623260">
    <w:abstractNumId w:val="5"/>
  </w:num>
  <w:num w:numId="35" w16cid:durableId="1415319176">
    <w:abstractNumId w:val="4"/>
  </w:num>
  <w:num w:numId="36" w16cid:durableId="1766219271">
    <w:abstractNumId w:val="8"/>
  </w:num>
  <w:num w:numId="37" w16cid:durableId="1897814231">
    <w:abstractNumId w:val="3"/>
  </w:num>
  <w:num w:numId="38" w16cid:durableId="50156828">
    <w:abstractNumId w:val="2"/>
  </w:num>
  <w:num w:numId="39" w16cid:durableId="166555387">
    <w:abstractNumId w:val="1"/>
  </w:num>
  <w:num w:numId="40" w16cid:durableId="1976328386">
    <w:abstractNumId w:val="0"/>
  </w:num>
  <w:num w:numId="41" w16cid:durableId="952899600">
    <w:abstractNumId w:val="10"/>
  </w:num>
  <w:num w:numId="42" w16cid:durableId="687223168">
    <w:abstractNumId w:val="10"/>
  </w:num>
  <w:num w:numId="43" w16cid:durableId="1277518906">
    <w:abstractNumId w:val="10"/>
  </w:num>
  <w:num w:numId="44" w16cid:durableId="628710680">
    <w:abstractNumId w:val="14"/>
  </w:num>
  <w:num w:numId="45" w16cid:durableId="910389185">
    <w:abstractNumId w:val="12"/>
  </w:num>
  <w:num w:numId="46" w16cid:durableId="1952391708">
    <w:abstractNumId w:val="18"/>
  </w:num>
  <w:num w:numId="47" w16cid:durableId="2068146123">
    <w:abstractNumId w:val="17"/>
  </w:num>
  <w:num w:numId="48" w16cid:durableId="987779769">
    <w:abstractNumId w:val="15"/>
  </w:num>
  <w:num w:numId="49" w16cid:durableId="34889681">
    <w:abstractNumId w:val="16"/>
  </w:num>
  <w:num w:numId="50" w16cid:durableId="266357180">
    <w:abstractNumId w:val="13"/>
  </w:num>
  <w:num w:numId="51" w16cid:durableId="146676161">
    <w:abstractNumId w:val="1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SV"/>
    <w:docVar w:name="dvnumam" w:val="135"/>
    <w:docVar w:name="dvpe" w:val="768.075"/>
    <w:docVar w:name="dvrapporteur" w:val="Föredragande: "/>
    <w:docVar w:name="dvstar" w:val="***I"/>
    <w:docVar w:name="dvtitre" w:val="Europaparlamentets lagstiftningsresolution av den xx xx 2026 om förslaget till Europaparlamentets och rådets direktiv om ändring av direktiv (EU) 2015/2302 för att göra skyddet av resenärer effektivare och för att förenkla och förtydliga vissa aspekter av direktivet(COM(2023)0905 – C9-0436/2023 – 2023/0435(COD))"/>
  </w:docVars>
  <w:rsids>
    <w:rsidRoot w:val="00AA0060"/>
    <w:rsid w:val="000002B7"/>
    <w:rsid w:val="00002272"/>
    <w:rsid w:val="000104E4"/>
    <w:rsid w:val="00064002"/>
    <w:rsid w:val="0006721D"/>
    <w:rsid w:val="000677B9"/>
    <w:rsid w:val="000831BA"/>
    <w:rsid w:val="000A42CC"/>
    <w:rsid w:val="000A7AEC"/>
    <w:rsid w:val="000E7DD9"/>
    <w:rsid w:val="0010095E"/>
    <w:rsid w:val="00125B37"/>
    <w:rsid w:val="00146182"/>
    <w:rsid w:val="00156BAB"/>
    <w:rsid w:val="00187494"/>
    <w:rsid w:val="001F32AE"/>
    <w:rsid w:val="002634CE"/>
    <w:rsid w:val="002767FF"/>
    <w:rsid w:val="002B18FE"/>
    <w:rsid w:val="002B5493"/>
    <w:rsid w:val="00343214"/>
    <w:rsid w:val="00360966"/>
    <w:rsid w:val="00361C00"/>
    <w:rsid w:val="00362494"/>
    <w:rsid w:val="00395FA1"/>
    <w:rsid w:val="00396FF9"/>
    <w:rsid w:val="003B24F1"/>
    <w:rsid w:val="003E15D4"/>
    <w:rsid w:val="003E722F"/>
    <w:rsid w:val="00411CCE"/>
    <w:rsid w:val="0041666E"/>
    <w:rsid w:val="00421060"/>
    <w:rsid w:val="00471C19"/>
    <w:rsid w:val="004867E3"/>
    <w:rsid w:val="00487002"/>
    <w:rsid w:val="00494A28"/>
    <w:rsid w:val="004C0004"/>
    <w:rsid w:val="004C5D52"/>
    <w:rsid w:val="005007EA"/>
    <w:rsid w:val="0050519A"/>
    <w:rsid w:val="005072A1"/>
    <w:rsid w:val="00514517"/>
    <w:rsid w:val="005365EE"/>
    <w:rsid w:val="00545827"/>
    <w:rsid w:val="00560270"/>
    <w:rsid w:val="005A6357"/>
    <w:rsid w:val="005C2568"/>
    <w:rsid w:val="005F1B17"/>
    <w:rsid w:val="006037C0"/>
    <w:rsid w:val="00633C2B"/>
    <w:rsid w:val="00644256"/>
    <w:rsid w:val="006631B6"/>
    <w:rsid w:val="00680577"/>
    <w:rsid w:val="006B0F4A"/>
    <w:rsid w:val="006B6119"/>
    <w:rsid w:val="006F74FA"/>
    <w:rsid w:val="00723125"/>
    <w:rsid w:val="00730597"/>
    <w:rsid w:val="00731ADD"/>
    <w:rsid w:val="00734777"/>
    <w:rsid w:val="00747932"/>
    <w:rsid w:val="00751A4A"/>
    <w:rsid w:val="00756632"/>
    <w:rsid w:val="00762C74"/>
    <w:rsid w:val="00786EC0"/>
    <w:rsid w:val="007A01C4"/>
    <w:rsid w:val="007C083C"/>
    <w:rsid w:val="007D1690"/>
    <w:rsid w:val="007D1BC2"/>
    <w:rsid w:val="007E22AD"/>
    <w:rsid w:val="00817416"/>
    <w:rsid w:val="00842779"/>
    <w:rsid w:val="0086597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3B2"/>
    <w:rsid w:val="009D7A43"/>
    <w:rsid w:val="00A1687D"/>
    <w:rsid w:val="00A25090"/>
    <w:rsid w:val="00A43E52"/>
    <w:rsid w:val="00A4678D"/>
    <w:rsid w:val="00A538C0"/>
    <w:rsid w:val="00A778C7"/>
    <w:rsid w:val="00AA0060"/>
    <w:rsid w:val="00AB441E"/>
    <w:rsid w:val="00AB6293"/>
    <w:rsid w:val="00AE0928"/>
    <w:rsid w:val="00AF3B82"/>
    <w:rsid w:val="00B12E95"/>
    <w:rsid w:val="00B22876"/>
    <w:rsid w:val="00B33D55"/>
    <w:rsid w:val="00B558F0"/>
    <w:rsid w:val="00BA6B31"/>
    <w:rsid w:val="00BD48FE"/>
    <w:rsid w:val="00BD7BD8"/>
    <w:rsid w:val="00BE6ADC"/>
    <w:rsid w:val="00C04D2A"/>
    <w:rsid w:val="00C05BFE"/>
    <w:rsid w:val="00C1493F"/>
    <w:rsid w:val="00C23CD4"/>
    <w:rsid w:val="00C33566"/>
    <w:rsid w:val="00C61C0C"/>
    <w:rsid w:val="00C941CB"/>
    <w:rsid w:val="00CB6991"/>
    <w:rsid w:val="00CC2357"/>
    <w:rsid w:val="00CF071A"/>
    <w:rsid w:val="00D04E98"/>
    <w:rsid w:val="00D058B8"/>
    <w:rsid w:val="00D56C11"/>
    <w:rsid w:val="00D834A0"/>
    <w:rsid w:val="00D872DF"/>
    <w:rsid w:val="00D91E21"/>
    <w:rsid w:val="00DA7FCD"/>
    <w:rsid w:val="00E365E1"/>
    <w:rsid w:val="00E820A4"/>
    <w:rsid w:val="00E87251"/>
    <w:rsid w:val="00EB006A"/>
    <w:rsid w:val="00EB4772"/>
    <w:rsid w:val="00ED169E"/>
    <w:rsid w:val="00ED4235"/>
    <w:rsid w:val="00F04346"/>
    <w:rsid w:val="00F075DC"/>
    <w:rsid w:val="00F12C36"/>
    <w:rsid w:val="00F149E9"/>
    <w:rsid w:val="00F5134D"/>
    <w:rsid w:val="00F74202"/>
    <w:rsid w:val="00F87713"/>
    <w:rsid w:val="00FB4360"/>
    <w:rsid w:val="00FC6F4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0300D2"/>
  <w15:chartTrackingRefBased/>
  <w15:docId w15:val="{8AF81A1C-25B4-4F82-8B2B-96CCF0CA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4618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4618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4618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4618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4618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4618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146182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146182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146182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14618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461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4618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46182"/>
    <w:pPr>
      <w:spacing w:after="120"/>
    </w:pPr>
  </w:style>
  <w:style w:type="paragraph" w:customStyle="1" w:styleId="PageHeading">
    <w:name w:val="PageHeading"/>
    <w:basedOn w:val="Normal"/>
    <w:rsid w:val="001461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46182"/>
    <w:rPr>
      <w:b/>
    </w:rPr>
  </w:style>
  <w:style w:type="paragraph" w:customStyle="1" w:styleId="NormalBold12a">
    <w:name w:val="NormalBold12a"/>
    <w:basedOn w:val="Normal"/>
    <w:rsid w:val="00146182"/>
    <w:pPr>
      <w:spacing w:after="240"/>
    </w:pPr>
    <w:rPr>
      <w:b/>
    </w:rPr>
  </w:style>
  <w:style w:type="paragraph" w:customStyle="1" w:styleId="AmJustText">
    <w:name w:val="AmJustText"/>
    <w:basedOn w:val="Normal"/>
    <w:rsid w:val="0014618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4618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46182"/>
    <w:pPr>
      <w:spacing w:after="480"/>
      <w:ind w:left="1417"/>
    </w:pPr>
  </w:style>
  <w:style w:type="paragraph" w:customStyle="1" w:styleId="CoverNormal">
    <w:name w:val="CoverNormal"/>
    <w:basedOn w:val="Normal"/>
    <w:rsid w:val="00146182"/>
    <w:pPr>
      <w:ind w:left="1418"/>
    </w:pPr>
  </w:style>
  <w:style w:type="paragraph" w:customStyle="1" w:styleId="AmCrossRef">
    <w:name w:val="AmCrossRef"/>
    <w:basedOn w:val="Normal"/>
    <w:rsid w:val="0014618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4618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4618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4618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4618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4618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461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182"/>
    <w:rPr>
      <w:sz w:val="24"/>
      <w:lang w:val="sv-SE"/>
    </w:rPr>
  </w:style>
  <w:style w:type="paragraph" w:customStyle="1" w:styleId="AmOrLang">
    <w:name w:val="AmOrLang"/>
    <w:basedOn w:val="Normal"/>
    <w:rsid w:val="0014618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4618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461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46182"/>
    <w:pPr>
      <w:spacing w:before="240"/>
    </w:pPr>
    <w:rPr>
      <w:b/>
    </w:rPr>
  </w:style>
  <w:style w:type="paragraph" w:customStyle="1" w:styleId="EPBody">
    <w:name w:val="EPBody"/>
    <w:basedOn w:val="Normal"/>
    <w:rsid w:val="0014618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461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46182"/>
    <w:pPr>
      <w:spacing w:before="480" w:after="240"/>
    </w:pPr>
  </w:style>
  <w:style w:type="paragraph" w:customStyle="1" w:styleId="Lgendesigne">
    <w:name w:val="Légende signe"/>
    <w:basedOn w:val="Normal"/>
    <w:rsid w:val="0014618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4618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46182"/>
    <w:rPr>
      <w:sz w:val="18"/>
    </w:rPr>
  </w:style>
  <w:style w:type="paragraph" w:customStyle="1" w:styleId="Normal24a">
    <w:name w:val="Normal24a"/>
    <w:basedOn w:val="Normal"/>
    <w:rsid w:val="00146182"/>
    <w:pPr>
      <w:spacing w:after="480"/>
    </w:pPr>
  </w:style>
  <w:style w:type="paragraph" w:customStyle="1" w:styleId="NormalBoldCenter">
    <w:name w:val="NormalBoldCenter"/>
    <w:basedOn w:val="Normal"/>
    <w:rsid w:val="00146182"/>
    <w:pPr>
      <w:jc w:val="center"/>
    </w:pPr>
    <w:rPr>
      <w:b/>
    </w:rPr>
  </w:style>
  <w:style w:type="paragraph" w:customStyle="1" w:styleId="Footprint12b">
    <w:name w:val="Footprint12b"/>
    <w:basedOn w:val="Normal"/>
    <w:rsid w:val="0014618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46182"/>
    <w:rPr>
      <w:szCs w:val="24"/>
    </w:rPr>
  </w:style>
  <w:style w:type="character" w:styleId="Hyperlink">
    <w:name w:val="Hyperlink"/>
    <w:basedOn w:val="DefaultParagraphFont"/>
    <w:rsid w:val="00146182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146182"/>
    <w:pPr>
      <w:widowControl/>
    </w:pPr>
    <w:rPr>
      <w:rFonts w:ascii="Helvetica" w:eastAsia="Calibri" w:hAnsi="Helvetica"/>
      <w:color w:val="000000"/>
      <w:szCs w:val="24"/>
    </w:rPr>
  </w:style>
  <w:style w:type="character" w:customStyle="1" w:styleId="Normal6Char">
    <w:name w:val="Normal6 Char"/>
    <w:basedOn w:val="DefaultParagraphFont"/>
    <w:link w:val="Normal6"/>
    <w:locked/>
    <w:rsid w:val="00146182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14618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46182"/>
    <w:rPr>
      <w:b/>
      <w:sz w:val="24"/>
      <w:lang w:val="sv-SE"/>
    </w:rPr>
  </w:style>
  <w:style w:type="paragraph" w:customStyle="1" w:styleId="Normal12Italic">
    <w:name w:val="Normal12Italic"/>
    <w:basedOn w:val="Normal"/>
    <w:rsid w:val="00146182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46182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14618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461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46182"/>
    <w:pPr>
      <w:jc w:val="right"/>
    </w:pPr>
    <w:rPr>
      <w:lang w:val="sv-SE"/>
    </w:rPr>
  </w:style>
  <w:style w:type="character" w:styleId="FollowedHyperlink">
    <w:name w:val="FollowedHyperlink"/>
    <w:basedOn w:val="DefaultParagraphFont"/>
    <w:rsid w:val="0014618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1461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618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1461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61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618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46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6182"/>
    <w:rPr>
      <w:b/>
      <w:bCs/>
      <w:lang w:val="sv-SE"/>
    </w:rPr>
  </w:style>
  <w:style w:type="paragraph" w:customStyle="1" w:styleId="msonormal0">
    <w:name w:val="msonormal"/>
    <w:basedOn w:val="Normal"/>
    <w:rsid w:val="00146182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146182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146182"/>
    <w:pPr>
      <w:ind w:left="1417"/>
    </w:pPr>
    <w:rPr>
      <w:b/>
    </w:rPr>
  </w:style>
  <w:style w:type="paragraph" w:customStyle="1" w:styleId="Normal12a">
    <w:name w:val="Normal12a"/>
    <w:basedOn w:val="Normal"/>
    <w:rsid w:val="00146182"/>
    <w:pPr>
      <w:spacing w:after="240"/>
    </w:pPr>
  </w:style>
  <w:style w:type="paragraph" w:customStyle="1" w:styleId="PageHeadingNotTOC">
    <w:name w:val="PageHeadingNotTOC"/>
    <w:basedOn w:val="Normal"/>
    <w:rsid w:val="001461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4618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146182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14618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4618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4618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4618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4618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46182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146182"/>
    <w:pPr>
      <w:spacing w:before="240"/>
      <w:jc w:val="center"/>
    </w:pPr>
    <w:rPr>
      <w:i/>
    </w:rPr>
  </w:style>
  <w:style w:type="character" w:customStyle="1" w:styleId="Footer2Middle">
    <w:name w:val="Footer2Middle"/>
    <w:rsid w:val="0014618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46182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146182"/>
    <w:rPr>
      <w:sz w:val="24"/>
      <w:szCs w:val="24"/>
      <w:lang w:val="sv-SE"/>
    </w:rPr>
  </w:style>
  <w:style w:type="paragraph" w:customStyle="1" w:styleId="RollCallSymbols14pt">
    <w:name w:val="RollCallSymbols14pt"/>
    <w:basedOn w:val="Normal"/>
    <w:rsid w:val="0014618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4618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4618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46182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14618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C04D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D2A"/>
    <w:rPr>
      <w:sz w:val="24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C04D2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2026-05-18T09:08:00Z</dcterms:created>
  <dcterms:modified xsi:type="dcterms:W3CDTF">2026-05-18T09:08:00Z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