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4A83" w14:paraId="5E7215F7" w14:textId="77777777" w:rsidTr="0010095E">
        <w:trPr>
          <w:trHeight w:hRule="exact" w:val="1418"/>
        </w:trPr>
        <w:tc>
          <w:tcPr>
            <w:tcW w:w="6804" w:type="dxa"/>
            <w:shd w:val="clear" w:color="auto" w:fill="auto"/>
            <w:vAlign w:val="center"/>
          </w:tcPr>
          <w:p w14:paraId="0E72FF54" w14:textId="77777777" w:rsidR="00751A4A" w:rsidRPr="00874A83" w:rsidRDefault="00E60781" w:rsidP="0010095E">
            <w:pPr>
              <w:pStyle w:val="EPName"/>
            </w:pPr>
            <w:r w:rsidRPr="00874A83">
              <w:t>Europos Parlamentas</w:t>
            </w:r>
          </w:p>
          <w:p w14:paraId="6CB9FAED" w14:textId="77777777" w:rsidR="00751A4A" w:rsidRPr="00874A83" w:rsidRDefault="005F1B17" w:rsidP="005F1B17">
            <w:pPr>
              <w:pStyle w:val="EPTerm"/>
              <w:rPr>
                <w:rStyle w:val="HideTWBExt"/>
                <w:noProof w:val="0"/>
                <w:vanish w:val="0"/>
                <w:color w:val="auto"/>
              </w:rPr>
            </w:pPr>
            <w:r w:rsidRPr="00874A83">
              <w:t>2024</w:t>
            </w:r>
            <w:r w:rsidR="00817416" w:rsidRPr="00874A83">
              <w:t>-202</w:t>
            </w:r>
            <w:r w:rsidRPr="00874A83">
              <w:t>9</w:t>
            </w:r>
          </w:p>
        </w:tc>
        <w:tc>
          <w:tcPr>
            <w:tcW w:w="2268" w:type="dxa"/>
            <w:shd w:val="clear" w:color="auto" w:fill="auto"/>
          </w:tcPr>
          <w:p w14:paraId="35DC45E4" w14:textId="77777777" w:rsidR="00751A4A" w:rsidRPr="00874A83" w:rsidRDefault="00187494" w:rsidP="0010095E">
            <w:pPr>
              <w:pStyle w:val="EPLogo"/>
            </w:pPr>
            <w:r w:rsidRPr="00874A83">
              <w:rPr>
                <w:noProof/>
                <w:lang w:eastAsia="ja-JP"/>
              </w:rPr>
              <w:drawing>
                <wp:inline distT="0" distB="0" distL="0" distR="0" wp14:anchorId="76DCEC7E" wp14:editId="14699C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C19246" w14:textId="77777777" w:rsidR="00D058B8" w:rsidRPr="00874A83" w:rsidRDefault="00D058B8" w:rsidP="004C5D52">
      <w:pPr>
        <w:pStyle w:val="LineTop"/>
      </w:pPr>
    </w:p>
    <w:p w14:paraId="721576B2" w14:textId="77777777" w:rsidR="00680577" w:rsidRPr="00874A83" w:rsidRDefault="00E60781" w:rsidP="00680577">
      <w:pPr>
        <w:pStyle w:val="EPBodyTA1"/>
      </w:pPr>
      <w:r w:rsidRPr="00874A83">
        <w:t>PRIIMTI TEKSTAI</w:t>
      </w:r>
    </w:p>
    <w:p w14:paraId="3C7780C0" w14:textId="77777777" w:rsidR="00D058B8" w:rsidRPr="00874A83" w:rsidRDefault="00D058B8" w:rsidP="00D058B8">
      <w:pPr>
        <w:pStyle w:val="LineBottom"/>
      </w:pPr>
    </w:p>
    <w:p w14:paraId="4F9329C7" w14:textId="65DB73FA" w:rsidR="00E60781" w:rsidRPr="00874A83" w:rsidRDefault="00E60781" w:rsidP="00E60781">
      <w:pPr>
        <w:pStyle w:val="ATHeading1"/>
      </w:pPr>
      <w:bookmarkStart w:id="0" w:name="TANumber"/>
      <w:r w:rsidRPr="00874A83">
        <w:t>P10_TA(2026)00</w:t>
      </w:r>
      <w:r w:rsidR="000026A8">
        <w:t>86</w:t>
      </w:r>
      <w:bookmarkEnd w:id="0"/>
    </w:p>
    <w:p w14:paraId="5BB6A3F0" w14:textId="77777777" w:rsidR="00E60781" w:rsidRPr="00874A83" w:rsidRDefault="00E60781" w:rsidP="00E60781">
      <w:pPr>
        <w:pStyle w:val="ATHeading2"/>
      </w:pPr>
      <w:bookmarkStart w:id="1" w:name="title"/>
      <w:r w:rsidRPr="00874A83">
        <w:t xml:space="preserve">Daugiašalės derybos rengiantis 14-ajai PPO ministrų konferencijai, vyksiančiai 2026 m. kovo 26–29 d. </w:t>
      </w:r>
      <w:proofErr w:type="spellStart"/>
      <w:r w:rsidRPr="00874A83">
        <w:t>Jaundėje</w:t>
      </w:r>
      <w:bookmarkEnd w:id="1"/>
      <w:proofErr w:type="spellEnd"/>
    </w:p>
    <w:p w14:paraId="08BC1691" w14:textId="77777777" w:rsidR="00E60781" w:rsidRPr="00874A83" w:rsidRDefault="00E60781" w:rsidP="00E60781">
      <w:pPr>
        <w:rPr>
          <w:i/>
          <w:vanish/>
        </w:rPr>
      </w:pPr>
      <w:r w:rsidRPr="00874A83">
        <w:rPr>
          <w:i/>
        </w:rPr>
        <w:fldChar w:fldCharType="begin"/>
      </w:r>
      <w:r w:rsidRPr="00874A83">
        <w:rPr>
          <w:i/>
        </w:rPr>
        <w:instrText xml:space="preserve"> TC"(</w:instrText>
      </w:r>
      <w:bookmarkStart w:id="2" w:name="DocNumber"/>
      <w:r w:rsidRPr="00874A83">
        <w:rPr>
          <w:i/>
        </w:rPr>
        <w:instrText>B10-0155/2026</w:instrText>
      </w:r>
      <w:bookmarkEnd w:id="2"/>
      <w:r w:rsidRPr="00874A83">
        <w:rPr>
          <w:i/>
        </w:rPr>
        <w:instrText xml:space="preserve">)"\l3 \n&gt; \* MERGEFORMAT </w:instrText>
      </w:r>
      <w:r w:rsidRPr="00874A83">
        <w:rPr>
          <w:i/>
        </w:rPr>
        <w:fldChar w:fldCharType="end"/>
      </w:r>
    </w:p>
    <w:p w14:paraId="32BA6D20" w14:textId="77777777" w:rsidR="00E60781" w:rsidRPr="00874A83" w:rsidRDefault="00E60781" w:rsidP="00E60781">
      <w:pPr>
        <w:rPr>
          <w:vanish/>
        </w:rPr>
      </w:pPr>
      <w:bookmarkStart w:id="3" w:name="PE"/>
      <w:r w:rsidRPr="00874A83">
        <w:rPr>
          <w:vanish/>
        </w:rPr>
        <w:t>PE781.228</w:t>
      </w:r>
      <w:bookmarkEnd w:id="3"/>
    </w:p>
    <w:p w14:paraId="34F94429" w14:textId="004664EB" w:rsidR="00E60781" w:rsidRPr="00874A83" w:rsidRDefault="00E60781" w:rsidP="00E60781">
      <w:pPr>
        <w:pStyle w:val="ATHeading3"/>
      </w:pPr>
      <w:bookmarkStart w:id="4" w:name="Sujet"/>
      <w:r w:rsidRPr="00874A83">
        <w:t xml:space="preserve">2026 m. </w:t>
      </w:r>
      <w:r w:rsidR="008A6324">
        <w:t>kovo</w:t>
      </w:r>
      <w:r w:rsidRPr="00874A83">
        <w:t xml:space="preserve"> </w:t>
      </w:r>
      <w:r w:rsidR="003A52F0">
        <w:t>12</w:t>
      </w:r>
      <w:r w:rsidRPr="00874A83">
        <w:t xml:space="preserve"> d. Europos Parlamento rezoliucija dėl daugiašalių derybų rengiantis 14-ajai PPO ministrų konferencijai, vyksiančiai 2026 m. kovo 26–29 d. </w:t>
      </w:r>
      <w:proofErr w:type="spellStart"/>
      <w:r w:rsidRPr="00874A83">
        <w:t>Jaundėje</w:t>
      </w:r>
      <w:proofErr w:type="spellEnd"/>
      <w:r w:rsidRPr="00874A83">
        <w:t xml:space="preserve"> </w:t>
      </w:r>
      <w:bookmarkStart w:id="5" w:name="References"/>
      <w:bookmarkEnd w:id="4"/>
      <w:r w:rsidRPr="00874A83">
        <w:t>(2025/2875(RSP))</w:t>
      </w:r>
      <w:bookmarkEnd w:id="5"/>
    </w:p>
    <w:p w14:paraId="59B8A313" w14:textId="77777777" w:rsidR="00E60781" w:rsidRPr="00874A83" w:rsidRDefault="00E60781" w:rsidP="00E60781"/>
    <w:p w14:paraId="0FA6D61D" w14:textId="43CB61C0" w:rsidR="00B76477" w:rsidRPr="00874A83" w:rsidRDefault="00B76477" w:rsidP="008A6324">
      <w:pPr>
        <w:pStyle w:val="Corps"/>
        <w:spacing w:after="240"/>
        <w:rPr>
          <w:rFonts w:eastAsia="Aptos"/>
          <w:lang w:eastAsia="en-US"/>
        </w:rPr>
      </w:pPr>
      <w:bookmarkStart w:id="6" w:name="TextBodyBegin"/>
      <w:bookmarkEnd w:id="6"/>
      <w:r w:rsidRPr="00874A83">
        <w:rPr>
          <w:i/>
          <w:bdr w:val="none" w:sz="0" w:space="0" w:color="auto"/>
        </w:rPr>
        <w:t>Europos Parlamentas,</w:t>
      </w:r>
    </w:p>
    <w:p w14:paraId="0E70C0CC" w14:textId="77777777" w:rsidR="00B76477" w:rsidRPr="00874A83" w:rsidRDefault="00B76477" w:rsidP="00B76477">
      <w:pPr>
        <w:pStyle w:val="NormalHanging12a"/>
      </w:pPr>
      <w:r w:rsidRPr="00874A83">
        <w:t>–</w:t>
      </w:r>
      <w:r w:rsidRPr="00874A83">
        <w:tab/>
        <w:t xml:space="preserve">atsižvelgdamas į 1994 m. balandžio 15 d. </w:t>
      </w:r>
      <w:proofErr w:type="spellStart"/>
      <w:r w:rsidRPr="00874A83">
        <w:t>Marakešo</w:t>
      </w:r>
      <w:proofErr w:type="spellEnd"/>
      <w:r w:rsidRPr="00874A83">
        <w:t xml:space="preserve"> sutartį, pagal kurią įsteigiama Pasaulio prekybos organizacija (PPO),</w:t>
      </w:r>
    </w:p>
    <w:p w14:paraId="16A116AC" w14:textId="77777777" w:rsidR="00B76477" w:rsidRPr="00874A83" w:rsidRDefault="00B76477" w:rsidP="00B76477">
      <w:pPr>
        <w:pStyle w:val="NormalHanging12a"/>
      </w:pPr>
      <w:r w:rsidRPr="00874A83">
        <w:t>–</w:t>
      </w:r>
      <w:r w:rsidRPr="00874A83">
        <w:tab/>
        <w:t xml:space="preserve">atsižvelgdamas į 2001 m. lapkričio 14 d. </w:t>
      </w:r>
      <w:proofErr w:type="spellStart"/>
      <w:r w:rsidRPr="00874A83">
        <w:t>Dohoje</w:t>
      </w:r>
      <w:proofErr w:type="spellEnd"/>
      <w:r w:rsidRPr="00874A83">
        <w:t xml:space="preserve"> vykusioje PPO ministrų konferencijoje priimtą ministrų deklaraciją,</w:t>
      </w:r>
    </w:p>
    <w:p w14:paraId="3CEF7FAE" w14:textId="77777777" w:rsidR="00B76477" w:rsidRPr="00874A83" w:rsidRDefault="00B76477" w:rsidP="00B76477">
      <w:pPr>
        <w:pStyle w:val="NormalHanging12a"/>
      </w:pPr>
      <w:r w:rsidRPr="00874A83">
        <w:t>–</w:t>
      </w:r>
      <w:r w:rsidRPr="00874A83">
        <w:tab/>
        <w:t>atsižvelgdamas į savo ankstesnes rezoliucijas dėl PPO, ypač į 2024 m. vasario 8 d. rezoliuciją dėl daugiašalių derybų rengiantis 13-ajai PPO ministrų konferencijai Abu Dabyje</w:t>
      </w:r>
      <w:r w:rsidRPr="00874A83">
        <w:rPr>
          <w:vertAlign w:val="superscript"/>
        </w:rPr>
        <w:footnoteReference w:id="1"/>
      </w:r>
      <w:r w:rsidRPr="00874A83">
        <w:t>, 2021 m. lapkričio 25 d. rezoliuciją dėl daugiašalių derybų rengiantis 12-ajai PPO ministrų konferencijai Ženevoje</w:t>
      </w:r>
      <w:r w:rsidRPr="00874A83">
        <w:rPr>
          <w:vertAlign w:val="superscript"/>
        </w:rPr>
        <w:footnoteReference w:id="2"/>
      </w:r>
      <w:r w:rsidRPr="00874A83">
        <w:t>, 2018 m. lapkričio 29 d. rezoliuciją „PPO: tolesni veiksmai“</w:t>
      </w:r>
      <w:r w:rsidRPr="00874A83">
        <w:rPr>
          <w:vertAlign w:val="superscript"/>
        </w:rPr>
        <w:footnoteReference w:id="3"/>
      </w:r>
      <w:r w:rsidRPr="00874A83">
        <w:t xml:space="preserve"> ir 2019 m. lapkričio 28 d. rezoliuciją dėl PPO apeliacinio komiteto krizės</w:t>
      </w:r>
      <w:r w:rsidRPr="00874A83">
        <w:rPr>
          <w:vertAlign w:val="superscript"/>
        </w:rPr>
        <w:footnoteReference w:id="4"/>
      </w:r>
      <w:r w:rsidRPr="00874A83">
        <w:t>,</w:t>
      </w:r>
    </w:p>
    <w:p w14:paraId="4B01FCB8" w14:textId="77777777" w:rsidR="00B76477" w:rsidRPr="00874A83" w:rsidRDefault="00B76477" w:rsidP="00B76477">
      <w:pPr>
        <w:pStyle w:val="NormalHanging12a"/>
      </w:pPr>
      <w:r w:rsidRPr="00874A83">
        <w:t>–</w:t>
      </w:r>
      <w:r w:rsidRPr="00874A83">
        <w:tab/>
        <w:t>atsižvelgdamas į 2024 m. vasario 25 d. Abu Dabyje, 2018 m. gruodžio 7 d. Ženevoje ir 2017 m. gruodžio 10 d. Buenos Airėse vykusiose parlamentinės konferencijos PPO klausimais metinėse sesijose bendru sutarimu priimtus baigiamuosius dokumentus,</w:t>
      </w:r>
    </w:p>
    <w:p w14:paraId="2648F5C3" w14:textId="77777777" w:rsidR="00B76477" w:rsidRPr="00874A83" w:rsidRDefault="00B76477" w:rsidP="00B76477">
      <w:pPr>
        <w:pStyle w:val="NormalHanging12a"/>
      </w:pPr>
      <w:r w:rsidRPr="00874A83">
        <w:t>–</w:t>
      </w:r>
      <w:r w:rsidRPr="00874A83">
        <w:tab/>
        <w:t>atsižvelgdamas į 2024 m. vasario mėn. Abu Dabyje vykusios 13-osios PPO ministrų konferencijos rezultatus: be kita ko, Abu Dabyje priimtą ministrų deklaraciją, kuria prekyba susiejama su JT darbotvarke iki 2030 m., ir Komorų bei Rytų Timoro prisijungimą prie PPO, tačiau neįtraukiant susitarimų dėl tokių svarbių sričių kaip žuvininkystės subsidijos, žemės ūkis ir ginčų sprendimo reforma,</w:t>
      </w:r>
    </w:p>
    <w:p w14:paraId="5809084A" w14:textId="77777777" w:rsidR="00B76477" w:rsidRPr="00874A83" w:rsidRDefault="00B76477" w:rsidP="00B76477">
      <w:pPr>
        <w:pStyle w:val="NormalHanging12a"/>
      </w:pPr>
      <w:r w:rsidRPr="00874A83">
        <w:t>–</w:t>
      </w:r>
      <w:r w:rsidRPr="00874A83">
        <w:tab/>
        <w:t xml:space="preserve">atsižvelgdamas į tai, kad 2025 m. rugsėjo 15 d. įsigaliojo PPO susitarimas dėl žuvininkystės subsidijų, kuriuo narės įpareigojamos sumažinti metines išlaidas </w:t>
      </w:r>
      <w:r w:rsidRPr="00874A83">
        <w:lastRenderedPageBreak/>
        <w:t>žalingiausioms subsidijoms, kuriomis prisidedama prie jūrų žuvų išteklių išeikvojimo, milijardais dolerių,</w:t>
      </w:r>
    </w:p>
    <w:p w14:paraId="6D8FDF8A" w14:textId="77777777" w:rsidR="00B76477" w:rsidRPr="00874A83" w:rsidRDefault="00B76477" w:rsidP="00B76477">
      <w:pPr>
        <w:pStyle w:val="NormalHanging12a"/>
      </w:pPr>
      <w:r w:rsidRPr="00874A83">
        <w:t>–</w:t>
      </w:r>
      <w:r w:rsidRPr="00874A83">
        <w:tab/>
        <w:t>atsižvelgdamas į Jungtinių Tautų darnaus vystymosi tikslus (DVT),</w:t>
      </w:r>
    </w:p>
    <w:p w14:paraId="437F971C" w14:textId="77777777" w:rsidR="00B76477" w:rsidRPr="00874A83" w:rsidRDefault="00B76477" w:rsidP="00B76477">
      <w:pPr>
        <w:pStyle w:val="NormalHanging12a"/>
      </w:pPr>
      <w:r w:rsidRPr="00874A83">
        <w:t>–</w:t>
      </w:r>
      <w:r w:rsidRPr="00874A83">
        <w:tab/>
        <w:t>atsižvelgdamas į 2016 m. lapkričio mėn. įsigaliojusį Paryžiaus susitarimą, priimtą pagal Jungtinių Tautų bendrąją klimato kaitos konvenciją,</w:t>
      </w:r>
    </w:p>
    <w:p w14:paraId="10D4EF42" w14:textId="77777777" w:rsidR="00B76477" w:rsidRPr="00874A83" w:rsidRDefault="00B76477" w:rsidP="00B76477">
      <w:pPr>
        <w:pStyle w:val="NormalHanging12a"/>
      </w:pPr>
      <w:r w:rsidRPr="00874A83">
        <w:t>–</w:t>
      </w:r>
      <w:r w:rsidRPr="00874A83">
        <w:tab/>
        <w:t>atsižvelgdamas į 2021 m. vasario 18 d. Komisijos komunikatą „Prekybos politikos peržiūra. Atvira, tvari ir ryžtinga prekybos politika“ ir į jo priedą „PPO pertvarka: tvarios ir veiksmingos daugiašalės prekybos sistemos kūrimas“ (COM(2021)0066),</w:t>
      </w:r>
    </w:p>
    <w:p w14:paraId="53EB6189" w14:textId="77777777" w:rsidR="00B76477" w:rsidRPr="00874A83" w:rsidRDefault="00B76477" w:rsidP="00B76477">
      <w:pPr>
        <w:pStyle w:val="NormalHanging12a"/>
      </w:pPr>
      <w:r w:rsidRPr="00874A83">
        <w:t>–</w:t>
      </w:r>
      <w:r w:rsidRPr="00874A83">
        <w:tab/>
        <w:t>atsižvelgdamas į savo Darbo tvarkos taisyklių 136 straipsnio 2 dalį,</w:t>
      </w:r>
    </w:p>
    <w:p w14:paraId="0809A535" w14:textId="77777777" w:rsidR="00B76477" w:rsidRPr="00874A83" w:rsidRDefault="00B76477" w:rsidP="00B76477">
      <w:pPr>
        <w:pStyle w:val="NormalHanging12a"/>
      </w:pPr>
      <w:r w:rsidRPr="00874A83">
        <w:t>–</w:t>
      </w:r>
      <w:r w:rsidRPr="00874A83">
        <w:tab/>
        <w:t>atsižvelgdamas į Tarptautinės prekybos komiteto pasiūlymą dėl rezoliucijos,</w:t>
      </w:r>
    </w:p>
    <w:p w14:paraId="75138CF6" w14:textId="77777777" w:rsidR="00B76477" w:rsidRPr="00874A83" w:rsidRDefault="00B76477" w:rsidP="00B76477">
      <w:pPr>
        <w:pStyle w:val="NormalHanging12a"/>
      </w:pPr>
      <w:r w:rsidRPr="00874A83">
        <w:t>A.</w:t>
      </w:r>
      <w:r w:rsidRPr="00874A83">
        <w:tab/>
        <w:t xml:space="preserve">kadangi PPO buvo įsteigta siekiant toliau liberalizuoti prekybą prekėmis ir paslaugomis, stiprinti </w:t>
      </w:r>
      <w:proofErr w:type="spellStart"/>
      <w:r w:rsidRPr="00874A83">
        <w:t>daugiašališkumą</w:t>
      </w:r>
      <w:proofErr w:type="spellEnd"/>
      <w:r w:rsidRPr="00874A83">
        <w:t xml:space="preserve"> ir skatinti sąžiningą, atvirą, įtraukią, taisyklėmis grindžiamą ir nediskriminacinį daugiašalę prekybos sistemą tam, kad būtų sudarytos palankesnės sąlygos keistis prekėmis ir paslaugomis, suteiktos užimtumo, augimo ir klestėjimo galimybės ir padidinta žmonių gerovė visame pasaulyje; kadangi bendras ES prekybos politikos tikslas – prisidėti prie darnaus pasaulio prekybos plėtojimo, laipsniško tarptautinės prekybos ir tiesioginių užsienio investicijų apribojimų panaikinimo bei muitų kliūčių ir kitų kliūčių mažinimo; kadangi pagrindinis PPO įgaliojimas yra užtikrinti patekimą į rinką, nuspėjamumą ir teisinį tikrumą tarptautinės prekybos srityje ir ji neturėtų tapti bendros politikos forumu, viršijančiu jos pagrindines prekybos funkcijas; kadangi prekyba yra nepaprastai svarbi, pagrindinė priemonė siekiant remti ir papildyti pastangas, kuriomis skatinamas tvarus augimas ir gerinamas gyvenimo lygis, užtikrinant visišką ir kokybiškesnį užimtumą ir dideles bei nuolat augančias realias pajamas, atsižvelgiant į darnaus vystymosi tikslą;</w:t>
      </w:r>
    </w:p>
    <w:p w14:paraId="0A13A7BD" w14:textId="77777777" w:rsidR="00B76477" w:rsidRPr="00874A83" w:rsidRDefault="00B76477" w:rsidP="00B76477">
      <w:pPr>
        <w:pStyle w:val="NormalHanging12a"/>
      </w:pPr>
      <w:r w:rsidRPr="00874A83">
        <w:t>B.</w:t>
      </w:r>
      <w:r w:rsidRPr="00874A83">
        <w:tab/>
        <w:t>kadangi daugiašalė prekybos sistema susiduria su rimtais politiniais ir instituciniais iššūkiais; kadangi šie iššūkiai kyla ne tik dėl institucijų trūkumų, bet ir dėl to, kad daugėja vienašalių ir protekcionistinių priemonių, įskaitant eksporto apribojimus, diskriminacines subsidijas ir nesąžiningą prekybos praktiką, kurios kenkia pasitikėjimui, skaido pasaulines vertės grandines ir kenkia pasaulio ekonomikai bei klestėjimui; kadangi dėl esamos pasaulinės prekybos sumaišties visame pasaulyje atsiranda didžiulis netikrumas ir ekonominės išlaidos, o tai aiškiai rodo, kad nuspėjamos, stabilios ir sąžiningos taisyklės yra nepaprastai svarbios prekybos klestėjimui;</w:t>
      </w:r>
    </w:p>
    <w:p w14:paraId="2F16C691" w14:textId="77777777" w:rsidR="00B76477" w:rsidRPr="00874A83" w:rsidRDefault="00B76477" w:rsidP="00B76477">
      <w:pPr>
        <w:pStyle w:val="NormalHanging12a"/>
        <w:rPr>
          <w:bCs/>
          <w:iCs/>
        </w:rPr>
      </w:pPr>
      <w:r w:rsidRPr="00874A83">
        <w:t>C.</w:t>
      </w:r>
      <w:r w:rsidRPr="00874A83">
        <w:tab/>
        <w:t>kadangi daugiašalė prekybos sistema tebėra labai gyvybinga ir aktyvi, o 72 proc. pasaulinės prekybos šiuo metu vis dar vykdoma pagal taisykles, susijusias su didžiausio palankumo statusu; kadangi tai rodo, kad PPO ir toliau yra gyvybiškai svarbi pasaulinės prekybos nuspėjamumo ir stabilumo sistema ir kad jos pagrindinių principų ir drausmės apsauga tebėra labai svarbi;</w:t>
      </w:r>
    </w:p>
    <w:p w14:paraId="17CC7867" w14:textId="77777777" w:rsidR="00B76477" w:rsidRPr="00874A83" w:rsidRDefault="00B76477" w:rsidP="00B76477">
      <w:pPr>
        <w:pStyle w:val="NormalHanging12a"/>
      </w:pPr>
      <w:r w:rsidRPr="00874A83">
        <w:t>D.</w:t>
      </w:r>
      <w:r w:rsidRPr="00874A83">
        <w:tab/>
        <w:t>kadangi bendradarbiavimas ir bendradarbiavimas su besivystančiomis šalimis yra labai svarbūs siekiant išlaikyti daugiašalę taisyklėmis grindžiamą tvarką; kadangi toks bendradarbiavimas turėtų būti grindžiamas abipuse pagarba ir tikru įsipareigojimu skatinti tarptautinį bendradarbiavimą;</w:t>
      </w:r>
    </w:p>
    <w:p w14:paraId="1A33C516" w14:textId="77777777" w:rsidR="00B76477" w:rsidRPr="00874A83" w:rsidRDefault="00B76477" w:rsidP="00B76477">
      <w:pPr>
        <w:pStyle w:val="NormalHanging12a"/>
      </w:pPr>
      <w:r w:rsidRPr="00874A83">
        <w:lastRenderedPageBreak/>
        <w:t>E.</w:t>
      </w:r>
      <w:r w:rsidRPr="00874A83">
        <w:tab/>
        <w:t>kadangi per pastaruosius 30 metų pasaulinė prekybos aplinka pasikeitė, be kita ko, dėl pagrindinių G20 šalių ekonominės pažangos ir jų santykinės svarbos pasaulinėje prekyboje pokyčių, taip pat dėl to, kad atsirado naujų skirtingų PPO narių; kadangi PPO sunkiai sekėsi prisitaikyti prie naujos ekonomikos ir prekybos tikrovės, tad dėl daugybės narių ir įvairių interesų jai nepavyko įgyvendinti plataus užmojo darbotvarkės; kadangi pasaulinė prekybos sistema patiria didelį spaudimą, kurį skatina didėjantis JAV prekybos politikos protekcionizmas, taip pat Kinijos ne rinkos politika ir praktika, dėl kurių sistemoje atsiranda perteklinių pajėgumų ir rinkos iškraipymų;</w:t>
      </w:r>
    </w:p>
    <w:p w14:paraId="4F1CA346" w14:textId="77777777" w:rsidR="00B76477" w:rsidRPr="00874A83" w:rsidRDefault="00B76477" w:rsidP="00B76477">
      <w:pPr>
        <w:pStyle w:val="NormalHanging12a"/>
        <w:rPr>
          <w:bCs/>
          <w:iCs/>
        </w:rPr>
      </w:pPr>
      <w:r w:rsidRPr="00874A83">
        <w:t>F.</w:t>
      </w:r>
      <w:r w:rsidRPr="00874A83">
        <w:tab/>
        <w:t>kadangi PPO yra unikali daugiašalė organizacija, t. y. kiekviena narė dalyvauja vienodomis sąlygomis, ji kuria ir reglamentuoja privalomas savo narių tarpusavio prekybos taisykles ir yra grindžiama teisiškai privaloma ginčų sprendimo sistema; kadangi gerai veikianti, taisyklėmis grindžiama daugiašalė prekybos sistema yra labai svarbi siekiant apsaugoti Europos ekonomikos konkurencingumą, stiprinti tiekimo grandinės atsparumą ir apskritai remti ES strateginį savarankiškumą;</w:t>
      </w:r>
    </w:p>
    <w:p w14:paraId="18B09CCF" w14:textId="77777777" w:rsidR="00B76477" w:rsidRPr="00874A83" w:rsidRDefault="00B76477" w:rsidP="00B76477">
      <w:pPr>
        <w:pStyle w:val="NormalHanging12a"/>
      </w:pPr>
      <w:r w:rsidRPr="00874A83">
        <w:t>G.</w:t>
      </w:r>
      <w:r w:rsidRPr="00874A83">
        <w:tab/>
        <w:t>kadangi dabartinės PPO subsidijų taisyklės nebuvo pritaikytos prie kintančių pasaulinės prekybos aplinkybių; kadangi pasenusiomis taisyklėmis nepavyko apriboti rinkas iškraipančio valstybių kišimosi; kadangi sąžininga konkurencija ir pramonės politikos šalutinio poveikio ribojimas yra esminės išankstinės sąlygos, siekiant besivystančių šalių industrializacijos tikslų;</w:t>
      </w:r>
    </w:p>
    <w:p w14:paraId="4A7C65A6" w14:textId="77777777" w:rsidR="00B76477" w:rsidRPr="00874A83" w:rsidRDefault="00B76477" w:rsidP="00B76477">
      <w:pPr>
        <w:pStyle w:val="NormalHanging12a"/>
      </w:pPr>
      <w:r w:rsidRPr="00874A83">
        <w:t>H.</w:t>
      </w:r>
      <w:r w:rsidRPr="00874A83">
        <w:tab/>
        <w:t>kadangi PPO turi būti pritaikyta prie šios naujos tikrovės ir modernizuota tam, kad būtų tinkama XXI amžiui ir padėtų spręsti naujus uždavinius, susijusius su žaliąja ir skaitmenine pertvarka;</w:t>
      </w:r>
    </w:p>
    <w:p w14:paraId="215470D7" w14:textId="77777777" w:rsidR="00B76477" w:rsidRPr="00874A83" w:rsidRDefault="00B76477" w:rsidP="00B76477">
      <w:pPr>
        <w:pStyle w:val="NormalHanging12a"/>
        <w:rPr>
          <w:bCs/>
          <w:iCs/>
        </w:rPr>
      </w:pPr>
      <w:r w:rsidRPr="00874A83">
        <w:t>I.</w:t>
      </w:r>
      <w:r w:rsidRPr="00874A83">
        <w:tab/>
        <w:t>kadangi 2025 m. JT prekybos ir plėtros ataskaita</w:t>
      </w:r>
      <w:r w:rsidRPr="00874A83">
        <w:rPr>
          <w:bCs/>
          <w:iCs/>
          <w:vertAlign w:val="superscript"/>
        </w:rPr>
        <w:footnoteReference w:id="5"/>
      </w:r>
      <w:r w:rsidRPr="00874A83">
        <w:t xml:space="preserve"> parodė, kad, priešingai e. prekybos moratoriumo oponentų argumentams, pajamos iš skaitmeninio sektoriaus apmokestinimo būtų ribotos ir galėtų pakenkti konkurencingumui ir prekybai;</w:t>
      </w:r>
    </w:p>
    <w:p w14:paraId="3F79B249" w14:textId="77777777" w:rsidR="00B76477" w:rsidRPr="00874A83" w:rsidRDefault="00B76477" w:rsidP="00B76477">
      <w:pPr>
        <w:pStyle w:val="NormalHanging12a"/>
      </w:pPr>
      <w:r w:rsidRPr="00874A83">
        <w:t>J.</w:t>
      </w:r>
      <w:r w:rsidRPr="00874A83">
        <w:tab/>
        <w:t>kadangi PPO susitarimas dėl žuvininkystės subsidijų, dėl kurio susitarta 12-ojoje ministrų konferencijoje ir kuris įsigaliojo 2025 m. rugsėjo mėn., yra pirmasis daugiašalis prekybos susitarimas, kurio pagrindas – aplinkos tvarumas ir kuriuo nustatomos privalomos pasaulinės taisyklės, siekiant padėti pažaboti maždaug 22 mlrd. JAV dolerių dydžio žalingas subsidijas, kurias vyriausybės kasmet teikia žvejybos sektoriui, kaip reikalaujama pagal DVT 14-o tikslo 6-ą uždavinį;</w:t>
      </w:r>
    </w:p>
    <w:p w14:paraId="3AB96D9E" w14:textId="77777777" w:rsidR="00B76477" w:rsidRPr="00874A83" w:rsidRDefault="00B76477" w:rsidP="00B76477">
      <w:pPr>
        <w:pStyle w:val="NormalHanging12a"/>
      </w:pPr>
      <w:r w:rsidRPr="00874A83">
        <w:t>K.</w:t>
      </w:r>
      <w:r w:rsidRPr="00874A83">
        <w:tab/>
        <w:t>kadangi apsirūpinimo maistu saugumas vis dar yra neišspręstas uždavinys: nustatyta, kad 2022 m. 258 mln. žmonių (palyginti su 193 mln. 2021 m.) patyrė maisto krizę arba labai didelį maisto stygių; kadangi PPO Urugvajaus derybų raundo susitarime dėl žemės ūkio aiškiai pripažįstama, kad vykstančiose derybose svarbu atsižvelgti į apsirūpinimo maistu saugumą; kadangi prekyba gali pagerinti galimybes gauti maisto regionuose, kuriuose jo trūksta, be to, prekyba gali pagerinti ekonomines galimybes gauti maisto, nes sukuriamos įsidarbinimo galimybės ir didinamos pajamos;</w:t>
      </w:r>
    </w:p>
    <w:p w14:paraId="76AF0ABB" w14:textId="77777777" w:rsidR="00B76477" w:rsidRPr="00874A83" w:rsidRDefault="00B76477" w:rsidP="00B76477">
      <w:pPr>
        <w:pStyle w:val="NormalHanging12a"/>
      </w:pPr>
      <w:r w:rsidRPr="00874A83">
        <w:t>L.</w:t>
      </w:r>
      <w:r w:rsidRPr="00874A83">
        <w:tab/>
        <w:t xml:space="preserve">kadangi 2019 m. gruodžio 11 d. nustojo veikti PPO apeliacinis komitetas, todėl sustabdyta funkcionali, nepriklausoma ir nešališka ginčų sprendimo apeliacinė veikla; kadangi tarpininko vadovaujamos diskusijos dėl ginčų sprendimo reformos po 13-osios </w:t>
      </w:r>
      <w:r w:rsidRPr="00874A83">
        <w:lastRenderedPageBreak/>
        <w:t>ministrų konferencijos dar nedavė patenkinamų rezultatų;</w:t>
      </w:r>
    </w:p>
    <w:p w14:paraId="343B9AF3" w14:textId="77777777" w:rsidR="00B76477" w:rsidRPr="00874A83" w:rsidRDefault="00B76477" w:rsidP="00B76477">
      <w:pPr>
        <w:pStyle w:val="NormalHanging12a"/>
      </w:pPr>
      <w:r w:rsidRPr="00874A83">
        <w:t>M.</w:t>
      </w:r>
      <w:r w:rsidRPr="00874A83">
        <w:tab/>
        <w:t>kadangi Europos Parlamentas ir Tarpparlamentinė sąjunga jau daugiau kaip 20 metų atlieka itin svarbų vaidmenį nustatant parlamentinį PPO aspektą per parlamentinę konferenciją PPO klausimais;</w:t>
      </w:r>
    </w:p>
    <w:p w14:paraId="6DB42F38" w14:textId="77777777" w:rsidR="00B76477" w:rsidRPr="00874A83" w:rsidRDefault="00B76477" w:rsidP="00B76477">
      <w:pPr>
        <w:pStyle w:val="NormalHanging12a"/>
      </w:pPr>
      <w:r w:rsidRPr="00874A83">
        <w:t>N.</w:t>
      </w:r>
      <w:r w:rsidRPr="00874A83">
        <w:tab/>
        <w:t>kadangi 2025 m. rugsėjo 17–18 d. vykusiame PPO viešajame forume nariai, įpareigoti šaukti susirinkimus, aktyviai skatino stipresnį struktūrizuotą privačiojo sektoriaus dalyvavimą, pripažindami, kad jis nepaprastai svarbus remiant atvirą, nuspėjamą ir įtraukią daugiašalę prekybos sistemą;</w:t>
      </w:r>
    </w:p>
    <w:p w14:paraId="34847A78" w14:textId="77777777" w:rsidR="00B76477" w:rsidRPr="00874A83" w:rsidRDefault="00B76477" w:rsidP="00B76477">
      <w:pPr>
        <w:pStyle w:val="NormalHanging12a"/>
      </w:pPr>
      <w:r w:rsidRPr="00874A83">
        <w:t>O.</w:t>
      </w:r>
      <w:r w:rsidRPr="00874A83">
        <w:tab/>
        <w:t xml:space="preserve">kadangi 14-oji PPO ministrų konferencija (MK 14) vyks 2026 m. kovo 26–29 d. </w:t>
      </w:r>
      <w:proofErr w:type="spellStart"/>
      <w:r w:rsidRPr="00874A83">
        <w:t>Jaundėje</w:t>
      </w:r>
      <w:proofErr w:type="spellEnd"/>
      <w:r w:rsidRPr="00874A83">
        <w:t xml:space="preserve"> (Kamerūnas);</w:t>
      </w:r>
    </w:p>
    <w:p w14:paraId="595B22A3" w14:textId="77777777" w:rsidR="00B76477" w:rsidRPr="00874A83" w:rsidRDefault="00B76477" w:rsidP="00B76477">
      <w:pPr>
        <w:pStyle w:val="NormalHanging12a"/>
      </w:pPr>
      <w:r w:rsidRPr="00874A83">
        <w:t>1.</w:t>
      </w:r>
      <w:r w:rsidRPr="00874A83">
        <w:tab/>
        <w:t xml:space="preserve">pakartoja, kad yra visapusiškai įsipareigojęs propaguoti ilgalaikę </w:t>
      </w:r>
      <w:proofErr w:type="spellStart"/>
      <w:r w:rsidRPr="00874A83">
        <w:t>daugiašališkumo</w:t>
      </w:r>
      <w:proofErr w:type="spellEnd"/>
      <w:r w:rsidRPr="00874A83">
        <w:t xml:space="preserve"> naudą, ir pabrėžia, kad modernizuota daugiašalė sistema yra nepaprastai svarbi reguliuojant prekybą; ragina parengti visiems naudingą prekybos darbotvarkę, grindžiamą atvira ir sąžininga taisyklėmis grindžiama prekyba, kuri prisidėtų prie tvarios ekonominės plėtros ir taip stiprintų taiką bei saugumą; pabrėžia, jog PPO turėtų skatinti įgyvendinti socialines ir aplinkos teises, įskaitant DVT, ir turėtų užtikrinti, kad visi taikytų daugiašaliu lygmeniu sutartas ir suderintas taisykles;</w:t>
      </w:r>
    </w:p>
    <w:p w14:paraId="184CA747" w14:textId="77777777" w:rsidR="00B76477" w:rsidRPr="00874A83" w:rsidRDefault="00B76477" w:rsidP="00B76477">
      <w:pPr>
        <w:pStyle w:val="NormalHanging12a"/>
      </w:pPr>
      <w:r w:rsidRPr="00874A83">
        <w:t>2.</w:t>
      </w:r>
      <w:r w:rsidRPr="00874A83">
        <w:tab/>
        <w:t>primygtinai ragina visas PPO nares įsipareigoti siekti sėkmingų 14-osios ministrų konferencijos rezultatų, atsižvelgiant į egzistencinę grėsmę, su kuria susiduria daugiašalė prekybos sistema; mano, kad 14-oji ministrų konferencija turėtų būti atspirties taškas tobulinant PPO darbą ir ją modernizuojant, siekiant užtikrinti, kad ji galėtų atlikti vaidmenį sprendžiant XXI amžiaus problemas; ragina PPO rengti ministrų konferencijas kasmet, o ne kas dvejus metus, tam, kad būtų sustiprintas politinis valdymas, atskaitomybė ir PPO gebėjimas laiku reaguoti į pasaulinės prekybos iššūkius;</w:t>
      </w:r>
    </w:p>
    <w:p w14:paraId="4FB9FD06" w14:textId="77777777" w:rsidR="00B76477" w:rsidRPr="00874A83" w:rsidRDefault="00B76477" w:rsidP="00B76477">
      <w:pPr>
        <w:pStyle w:val="NormalHanging12a"/>
        <w:rPr>
          <w:bCs/>
          <w:i/>
          <w:iCs/>
        </w:rPr>
      </w:pPr>
      <w:r w:rsidRPr="00874A83">
        <w:rPr>
          <w:b/>
          <w:i/>
        </w:rPr>
        <w:t>PPO modernizavimas</w:t>
      </w:r>
    </w:p>
    <w:p w14:paraId="2D2CABCB" w14:textId="77777777" w:rsidR="00B76477" w:rsidRPr="00874A83" w:rsidRDefault="00B76477" w:rsidP="00B76477">
      <w:pPr>
        <w:pStyle w:val="NormalHanging12a"/>
      </w:pPr>
      <w:r w:rsidRPr="00874A83">
        <w:t>3.</w:t>
      </w:r>
      <w:r w:rsidRPr="00874A83">
        <w:tab/>
        <w:t>ragina PPO nares priimti išsamų priemonių rinkinį, kuriuo būtų peržiūrėti PPO stebėsenos, derybų, svarstymo ir ginčų sprendimo veiksmai; visapusiškai remia tarpininko vadovaujamą PPO modernizavimo procesą ir jos 14-osios ministrų konferencijos darbotvarkę dėl visapusiško modernizavimo ir pritaria trims tarpininko pasiūlytoms kryptims: valdymui, sąžiningumui (vienodos sąlygos ir subalansuota prekyba) ir „mūsų laikų klausimams“ (angl. </w:t>
      </w:r>
      <w:proofErr w:type="spellStart"/>
      <w:r w:rsidRPr="00874A83">
        <w:rPr>
          <w:i/>
          <w:iCs/>
        </w:rPr>
        <w:t>issues</w:t>
      </w:r>
      <w:proofErr w:type="spellEnd"/>
      <w:r w:rsidRPr="00874A83">
        <w:rPr>
          <w:i/>
          <w:iCs/>
        </w:rPr>
        <w:t xml:space="preserve"> </w:t>
      </w:r>
      <w:proofErr w:type="spellStart"/>
      <w:r w:rsidRPr="00874A83">
        <w:rPr>
          <w:i/>
          <w:iCs/>
        </w:rPr>
        <w:t>of</w:t>
      </w:r>
      <w:proofErr w:type="spellEnd"/>
      <w:r w:rsidRPr="00874A83">
        <w:rPr>
          <w:i/>
          <w:iCs/>
        </w:rPr>
        <w:t xml:space="preserve"> </w:t>
      </w:r>
      <w:proofErr w:type="spellStart"/>
      <w:r w:rsidRPr="00874A83">
        <w:rPr>
          <w:i/>
          <w:iCs/>
        </w:rPr>
        <w:t>our</w:t>
      </w:r>
      <w:proofErr w:type="spellEnd"/>
      <w:r w:rsidRPr="00874A83">
        <w:rPr>
          <w:i/>
          <w:iCs/>
        </w:rPr>
        <w:t xml:space="preserve"> </w:t>
      </w:r>
      <w:proofErr w:type="spellStart"/>
      <w:r w:rsidRPr="00874A83">
        <w:rPr>
          <w:i/>
          <w:iCs/>
        </w:rPr>
        <w:t>time</w:t>
      </w:r>
      <w:proofErr w:type="spellEnd"/>
      <w:r w:rsidRPr="00874A83">
        <w:t>); ragina 14-ojoje ministrų konferencijoje patvirtinti aiškų reformų planą, siekiant užtikrinti, kad 15-ojoje ministrų konferencijoje būtų galima susitarti dėl modernizavimo;</w:t>
      </w:r>
    </w:p>
    <w:p w14:paraId="25C751B5" w14:textId="77777777" w:rsidR="00B76477" w:rsidRPr="00874A83" w:rsidRDefault="00B76477" w:rsidP="00B76477">
      <w:pPr>
        <w:pStyle w:val="NormalHanging12a"/>
      </w:pPr>
      <w:r w:rsidRPr="00874A83">
        <w:t>4.</w:t>
      </w:r>
      <w:r w:rsidRPr="00874A83">
        <w:tab/>
        <w:t xml:space="preserve">pabrėžia, kad nuspėjamumas tebėra daugiašalės prekybos sistemos kertinis akmuo ir kad pagrindinės PPO taisyklės, be kita ko, susijusios su muitiniu įvertinimu, sanitarijos ir </w:t>
      </w:r>
      <w:proofErr w:type="spellStart"/>
      <w:r w:rsidRPr="00874A83">
        <w:t>fitosanitarijos</w:t>
      </w:r>
      <w:proofErr w:type="spellEnd"/>
      <w:r w:rsidRPr="00874A83">
        <w:t xml:space="preserve"> priemonėmis, techninėmis prekybos kliūtimis, prekybos palengvinimu ir intelektine nuosavybe, ir toliau užtikrina esminį teisinį tikrumą vyriausybėms ir įmonėms visame pasaulyje;</w:t>
      </w:r>
    </w:p>
    <w:p w14:paraId="6A9640C0" w14:textId="77777777" w:rsidR="00B76477" w:rsidRPr="00874A83" w:rsidRDefault="00B76477" w:rsidP="00B76477">
      <w:pPr>
        <w:pStyle w:val="NormalHanging12a"/>
      </w:pPr>
      <w:r w:rsidRPr="00874A83">
        <w:t>5.</w:t>
      </w:r>
      <w:r w:rsidRPr="00874A83">
        <w:tab/>
        <w:t xml:space="preserve">mano, kad konsensuso prilyginimas vienbalsiškumui priimant sprendimus tarp 166 PPO narių prisidėjo prie paralyžiaus; primygtinai reikalauja, kad PPO pasimokytų iš kitų tarptautinių organizacijų ir taikytų skirtingus požiūrius į sprendimų priėmimą, taip pat konstruktyviai aptartų konsensuso praktiką ir atskirtų ją nuo vienbalsiškumo; pabrėžia, </w:t>
      </w:r>
      <w:r w:rsidRPr="00874A83">
        <w:lastRenderedPageBreak/>
        <w:t>kad PPO turėtų išnagrinėti veiksmingesnio ir lankstesnio sprendimų priėmimo galimybes, įskaitant „atsakingo konsensuso“ (angl. </w:t>
      </w:r>
      <w:proofErr w:type="spellStart"/>
      <w:r w:rsidRPr="00874A83">
        <w:rPr>
          <w:i/>
          <w:iCs/>
        </w:rPr>
        <w:t>responsible</w:t>
      </w:r>
      <w:proofErr w:type="spellEnd"/>
      <w:r w:rsidRPr="00874A83">
        <w:rPr>
          <w:i/>
          <w:iCs/>
        </w:rPr>
        <w:t xml:space="preserve"> </w:t>
      </w:r>
      <w:proofErr w:type="spellStart"/>
      <w:r w:rsidRPr="00874A83">
        <w:rPr>
          <w:i/>
          <w:iCs/>
        </w:rPr>
        <w:t>consensus</w:t>
      </w:r>
      <w:proofErr w:type="spellEnd"/>
      <w:r w:rsidRPr="00874A83">
        <w:t>) koncepcijos įgyvendinimą, kai narės būtų skatinamos naudotis veto teise tik tada, kai būtina, ir pateikti aiškų pagrindimą, taip skatinant atskaitomybę ir konstruktyvų dalyvavimą; be to, pabrėžia, kad PPO taip pat turėtų išnagrinėti galimybę įsteigti valdymo organą arba vykdomąją instituciją, kuri atliktų konkretų vaidmenį nustatant darbotvarkę arba vykdant priežiūros funkcijas, panašiai kaip Tarptautinio valiutos fondo ir Pasaulio banko vykdomosios valdybos;</w:t>
      </w:r>
    </w:p>
    <w:p w14:paraId="213F0834" w14:textId="77777777" w:rsidR="00B76477" w:rsidRPr="00874A83" w:rsidRDefault="00B76477" w:rsidP="00B76477">
      <w:pPr>
        <w:pStyle w:val="NormalHanging12a"/>
      </w:pPr>
      <w:r w:rsidRPr="00874A83">
        <w:t>6.</w:t>
      </w:r>
      <w:r w:rsidRPr="00874A83">
        <w:tab/>
        <w:t xml:space="preserve">ragina siekti pažangos derybose dėl daugiašalių susitarimų, kartu pabrėždamas, kad reikia rasti lengvesnį būdą, kaip į daugiašalę struktūrą integruoti </w:t>
      </w:r>
      <w:proofErr w:type="spellStart"/>
      <w:r w:rsidRPr="00874A83">
        <w:t>keliašalius</w:t>
      </w:r>
      <w:proofErr w:type="spellEnd"/>
      <w:r w:rsidRPr="00874A83">
        <w:t xml:space="preserve"> susitarimus, kad būtų užtikrinta pažanga klausimais, kuriems dar nėra pribrendusios visos narės; pabrėžia, kad atviros </w:t>
      </w:r>
      <w:proofErr w:type="spellStart"/>
      <w:r w:rsidRPr="00874A83">
        <w:t>keliašalės</w:t>
      </w:r>
      <w:proofErr w:type="spellEnd"/>
      <w:r w:rsidRPr="00874A83">
        <w:t xml:space="preserve"> iniciatyvos turėtų sudaryti galimybę bet kurioms to pageidaujančioms narėms tęsti veiksmus; todėl pakartoja savo raginimą PPO narėms apsvarstyti, kaip būtų galima sukurti naują sistemą, pagal kurią vienas narys arba nedalyvaujančių narių grupė negalėtų blokuoti glaudesnio bendradarbiavimo </w:t>
      </w:r>
      <w:proofErr w:type="spellStart"/>
      <w:r w:rsidRPr="00874A83">
        <w:t>keliašaliame</w:t>
      </w:r>
      <w:proofErr w:type="spellEnd"/>
      <w:r w:rsidRPr="00874A83">
        <w:t xml:space="preserve"> bendradarbiavime, ypač kai jis grindžiamas DPS ir todėl nauda taikoma visai narystei, ir tuo remiantis sukurti paprastą mechanizmą, kuris leistų sudarytus susitarimus įtraukti į PPO struktūrą;</w:t>
      </w:r>
    </w:p>
    <w:p w14:paraId="0A2A6F70" w14:textId="77777777" w:rsidR="00B76477" w:rsidRPr="00874A83" w:rsidRDefault="00B76477" w:rsidP="00B76477">
      <w:pPr>
        <w:pStyle w:val="NormalHanging12a"/>
        <w:rPr>
          <w:i/>
        </w:rPr>
      </w:pPr>
      <w:r w:rsidRPr="00874A83">
        <w:t>7.</w:t>
      </w:r>
      <w:r w:rsidRPr="00874A83">
        <w:tab/>
        <w:t>apgailestauja dėl visame pasaulyje stiprėjančios protekcionistinės prekybos politikos ir JAV sprendimo nustatyti papildomus importo iš prekybos partnerių, įskaitant ES, tarifus, be jokio pagrindimo atsisakant DPS principo; ragina Jungtines Valstijas konstruktyviai bendradarbiauti su PPO narėmis stiprinant daugiašalę prekybos sistemą, o ne ją griaunant, taip parodant lyderystę pasaulyje, ir siekti konkrečių rezultatų 14-ojoje ministrų konferencijoje; palankiai vertina tai, kad Jungtinės Valstijos paskyrė ambasadorių PPO;</w:t>
      </w:r>
    </w:p>
    <w:p w14:paraId="1901C62D" w14:textId="77777777" w:rsidR="00B76477" w:rsidRPr="00874A83" w:rsidRDefault="00B76477" w:rsidP="00B76477">
      <w:pPr>
        <w:pStyle w:val="NormalHanging12a"/>
        <w:rPr>
          <w:bCs/>
          <w:iCs/>
        </w:rPr>
      </w:pPr>
      <w:r w:rsidRPr="00874A83">
        <w:t>8.</w:t>
      </w:r>
      <w:r w:rsidRPr="00874A83">
        <w:tab/>
        <w:t>dar kartą patvirtina, kad DPS principas yra daugiašalės prekybos sistemos kertinis akmuo; pabrėžia jo pagrindinį vaidmenį užtikrinant nediskriminavimą, nuspėjamumą ir sąžiningumą tarptautinėje prekyboje; pabrėžia, kad bet koks PPO modernizavimas turėtų vykti keičiant sistemą, o ne jos nepaisant;</w:t>
      </w:r>
    </w:p>
    <w:p w14:paraId="741C5F72" w14:textId="77777777" w:rsidR="00B76477" w:rsidRPr="00874A83" w:rsidRDefault="00B76477" w:rsidP="00B76477">
      <w:pPr>
        <w:pStyle w:val="NormalHanging12a"/>
        <w:rPr>
          <w:bCs/>
          <w:iCs/>
        </w:rPr>
      </w:pPr>
      <w:r w:rsidRPr="00874A83">
        <w:t>9.</w:t>
      </w:r>
      <w:r w:rsidRPr="00874A83">
        <w:tab/>
        <w:t xml:space="preserve">pripažįsta Indijos užmojus spręsti ilgalaikį valstybės atsargų kaupimo apsirūpinimo maistu tikslais klausimą, tačiau apgailestauja, kad Indija pozicija neatitinka ES pozicijos dėl e. prekybos moratoriumo, derybų dėl žvejybos subsidijų ir bendros pažangos </w:t>
      </w:r>
      <w:proofErr w:type="spellStart"/>
      <w:r w:rsidRPr="00874A83">
        <w:t>keliašalėse</w:t>
      </w:r>
      <w:proofErr w:type="spellEnd"/>
      <w:r w:rsidRPr="00874A83">
        <w:t xml:space="preserve"> derybose; ragina Indiją leisti kitoms PPO narėms daryti pažangą visais šiais klausimais; be to, apgailestauja dėl to, kad Indija prieštaravo tam, kad PPO įgaliojimai būtų išplėsti įtraukiant naujus klausimus, susijusius su klimatu, darbu ir lytimi; ragina Komisiją spręsti šiuos klausimus ir neseniai sudarytame ES ir Indijos prekybos susitarime;</w:t>
      </w:r>
    </w:p>
    <w:p w14:paraId="7F8693F8" w14:textId="77777777" w:rsidR="00B76477" w:rsidRPr="00874A83" w:rsidRDefault="00B76477" w:rsidP="00B76477">
      <w:pPr>
        <w:pStyle w:val="NormalHanging12a"/>
      </w:pPr>
      <w:r w:rsidRPr="00874A83">
        <w:t>10.</w:t>
      </w:r>
      <w:r w:rsidRPr="00874A83">
        <w:tab/>
        <w:t>atkreipia dėmesį į Kinijos sprendimą būsimuose PPO susitarimuose atsisakyti PPO specialaus ir diferencijuoto režimo lengvatų, kaip jau padarė kitos didelės besivystančios narės; ragina Kiniją užtikrinti, kad šio įsipareigojimo taip pat būtų atgaline data laikomasi įgyvendinant dabartinius PPO susitarimus;</w:t>
      </w:r>
    </w:p>
    <w:p w14:paraId="68E77F29" w14:textId="77777777" w:rsidR="00B76477" w:rsidRPr="00874A83" w:rsidRDefault="00B76477" w:rsidP="00B76477">
      <w:pPr>
        <w:pStyle w:val="NormalHanging12a"/>
      </w:pPr>
      <w:r w:rsidRPr="00874A83">
        <w:t>11.</w:t>
      </w:r>
      <w:r w:rsidRPr="00874A83">
        <w:tab/>
        <w:t xml:space="preserve">primena, kad tai, jog Kinija plačiai naudojasi valstybės valdomomis įmonėmis, neskaidriomis subsidijomis ir valstybės vadovaujama pramonės politika, ir toliau lemia didelius perteklinius pajėgumus ir labai iškraipo pasaulinę prekybą; apgailestauja dėl to, kad Kinija prekybą ir priklausomybę naudoja kaip ginklą, ir dėl jos eksporto kontrolės </w:t>
      </w:r>
      <w:r w:rsidRPr="00874A83">
        <w:lastRenderedPageBreak/>
        <w:t>sistemos, kuriai trūksta dvejopo naudojimo pagrindimo; ragina Kiniją užtikrinti, kad jos įsipareigojimai PPO atitiktų jos ekonominę galią, ir stengtis suvienodinti sąlygas, spręsti šiuos klausimus ir padėti modernizuoti PPO;</w:t>
      </w:r>
    </w:p>
    <w:p w14:paraId="140641A8" w14:textId="77777777" w:rsidR="00B76477" w:rsidRPr="00874A83" w:rsidRDefault="00B76477" w:rsidP="00B76477">
      <w:pPr>
        <w:pStyle w:val="NormalHanging12a"/>
      </w:pPr>
      <w:r w:rsidRPr="00874A83">
        <w:t>12.</w:t>
      </w:r>
      <w:r w:rsidRPr="00874A83">
        <w:tab/>
        <w:t>pabrėžia, kad panašiai mąstantys partneriai, įsipareigoję puoselėti ir stiprinti taisyklėmis grindžiamą daugiašalę prekybos tvarką, kurios pagrindas – PPO, turi dar glaudžiau bendradarbiauti; šiomis sudėtingomis aplinkybėmis primygtinai reikalauja, kad ES ir toliau būtų įsipareigojusi būti patikima partnere ir remti taisyklėmis grindžiamą prekybą;</w:t>
      </w:r>
    </w:p>
    <w:p w14:paraId="4F1183E0" w14:textId="77777777" w:rsidR="00B76477" w:rsidRPr="00874A83" w:rsidRDefault="00B76477" w:rsidP="00B76477">
      <w:pPr>
        <w:pStyle w:val="NormalHanging12a"/>
      </w:pPr>
      <w:r w:rsidRPr="00874A83">
        <w:t>13.</w:t>
      </w:r>
      <w:r w:rsidRPr="00874A83">
        <w:tab/>
        <w:t>ragina PPO nares atkurti visapusiškai veikiančią, nepriklausomą, privalomą ir dviejų pakopų ginčų sprendimo sistemą, kuri yra būtinas nuspėjamumo ramstis, užtikrinant, kad taisyklių vykdymas būtų užtikrinamas teisės aktais, o ne vienašaliais veiksmais, neatsižvelgiant į narių ekonominį dydį ar galią;</w:t>
      </w:r>
    </w:p>
    <w:p w14:paraId="6DFD0AE7" w14:textId="77777777" w:rsidR="00B76477" w:rsidRPr="00874A83" w:rsidRDefault="00B76477" w:rsidP="00B76477">
      <w:pPr>
        <w:pStyle w:val="NormalHanging12a"/>
      </w:pPr>
      <w:r w:rsidRPr="00874A83">
        <w:t>14.</w:t>
      </w:r>
      <w:r w:rsidRPr="00874A83">
        <w:tab/>
        <w:t>palankiai vertina tai, kad 58 PPO narės (vykdančios beveik 60 proc. pasaulio prekybos) laikinai prisijungė prie daugiašalio laikinojo susitarimo dėl apeliacinio arbitražo iki tol, kol vėl pradės visapusiškai veikti PPO ginčų sprendimo sistema; ragina kitas nares prisijungti prie daugiašalio laikinojo susitarimo dėl apeliacinio arbitražo, kad parodytų savo įsipareigojimą užtikrinti sąžiningą ir veikiančią ginčų sprendimo sistemą; pabrėžia, kad daugiašalis laikinasis susitarimas dėl apeliacinio arbitražo yra laikinas ir savanoriškas sprendimas ir neturi tapti nuolatiniu daugiašalio apeliacinio mechanizmo, taikomo visoms PPO narėms, pakaitalu;</w:t>
      </w:r>
    </w:p>
    <w:p w14:paraId="1F983AA7" w14:textId="77777777" w:rsidR="00B76477" w:rsidRPr="00874A83" w:rsidRDefault="00B76477" w:rsidP="00B76477">
      <w:pPr>
        <w:pStyle w:val="NormalHanging12a"/>
        <w:rPr>
          <w:bCs/>
          <w:i/>
          <w:iCs/>
        </w:rPr>
      </w:pPr>
      <w:r w:rsidRPr="00874A83">
        <w:rPr>
          <w:b/>
          <w:i/>
        </w:rPr>
        <w:t>Vienodos sąlygos</w:t>
      </w:r>
    </w:p>
    <w:p w14:paraId="2E0EE087" w14:textId="77777777" w:rsidR="00B76477" w:rsidRPr="00874A83" w:rsidRDefault="00B76477" w:rsidP="00B76477">
      <w:pPr>
        <w:pStyle w:val="NormalHanging12a"/>
      </w:pPr>
      <w:r w:rsidRPr="00874A83">
        <w:t>15.</w:t>
      </w:r>
      <w:r w:rsidRPr="00874A83">
        <w:tab/>
        <w:t>primygtinai tvirtina, kad sąžiningumas yra ilgalaikės ir patikimos sistemos pagrindas; pažymi, kad dabartinis iškraipantis valstybės kišimasis, įskaitant didelio masto pramonės subsidijas ir ne rinkos praktiką, dėl kurių kilo įtampa tarp narių ir vyko brangios varžybos dėl subsidijų, parodė, kad dabartinės subsidijų taisyklės nebuvo pritaikytos prie kintančių pasaulinės prekybos aplinkybių; primygtinai reikalauja, kad PPO taisyklių dėl pramonės subsidijų ir valstybės kišimosi reforma būtų grindžiama trimis vienas kitą papildančiais ramsčiais: reikalavimais dėl didesnio skaidrumo ir pranešimų teikimo, griežtesnėmis ir aiškesnėmis taisyklėmis ir veiksmingesnėmis teisių gynimo priemonėmis, skirtomis neigiamam šalutiniam poveikiui ir pertekliniams pajėgumams šalinti; ragina šias temas, kaip ir kitas modernizavimo temas, laikyti prioritetu kalbant apie PPO modernizavimą; reiškia paramą neformalių pasitarimų procesui, kaip priemonei didinti vienodą PPO narių supratimą ir sudaryti sąlygas nustatyti taisykles;</w:t>
      </w:r>
    </w:p>
    <w:p w14:paraId="0BC855F1" w14:textId="77777777" w:rsidR="00B76477" w:rsidRPr="00874A83" w:rsidRDefault="00B76477" w:rsidP="00B76477">
      <w:pPr>
        <w:pStyle w:val="NormalHanging12a"/>
        <w:rPr>
          <w:bCs/>
          <w:iCs/>
        </w:rPr>
      </w:pPr>
      <w:r w:rsidRPr="00874A83">
        <w:t>16.</w:t>
      </w:r>
      <w:r w:rsidRPr="00874A83">
        <w:tab/>
        <w:t>pabrėžia, kad PPO taisyklės ir būsima drausmė turi atitikti Paryžiaus susitarimo ir kitų atitinkamų daugiašalių aplinkos susitarimų tikslus ir remti perėjimą prie neutralaus poveikio klimatui ekonomikos, taip pat veiksmingai šalinti neigiamą šalutinį poveikį, pvz., perteklinius pajėgumus ir daug anglies dioksido išskiriančias tiekimo grandines, kartu vengiant nepagrįstų prekybos apribojimų;</w:t>
      </w:r>
    </w:p>
    <w:p w14:paraId="1F95A930" w14:textId="77777777" w:rsidR="00B76477" w:rsidRPr="00874A83" w:rsidRDefault="00B76477" w:rsidP="00B76477">
      <w:pPr>
        <w:pStyle w:val="NormalHanging12a"/>
        <w:rPr>
          <w:bCs/>
          <w:i/>
          <w:iCs/>
        </w:rPr>
      </w:pPr>
      <w:r w:rsidRPr="00874A83">
        <w:rPr>
          <w:b/>
          <w:i/>
        </w:rPr>
        <w:t>Vystymosi aspektas</w:t>
      </w:r>
    </w:p>
    <w:p w14:paraId="4B88577A" w14:textId="77777777" w:rsidR="00B76477" w:rsidRPr="00874A83" w:rsidRDefault="00B76477" w:rsidP="00B76477">
      <w:pPr>
        <w:pStyle w:val="NormalHanging12a"/>
      </w:pPr>
      <w:r w:rsidRPr="00874A83">
        <w:t>17.</w:t>
      </w:r>
      <w:r w:rsidRPr="00874A83">
        <w:tab/>
        <w:t xml:space="preserve">palankiai vertina tai, kad 2025 m. rugsėjo mėn. įsigaliojo pirmasis susitarimas dėl žuvininkystės subsidijų; pabrėžia, kad taip pat labai svarbu greitai pasiekti susitarimą dėl taisyklių, susijusių su žuvininkystės subsidijomis, kuriomis prisidedama prie </w:t>
      </w:r>
      <w:r w:rsidRPr="00874A83">
        <w:lastRenderedPageBreak/>
        <w:t>perteklinių pajėgumų ir peržvejojimo ir kurios sudaro daugiau kaip pusę visų žuvininkystės subsidijų, siekiant išvengti jūrų biologinių išteklių išeikvojimo ir sudaryti sąlygas jų tvariam valdymui, kartu atsižvelgiant į poreikį taikyti specialų ir diferencijuotą režimą pagal DVT 14.6 tikslą;</w:t>
      </w:r>
    </w:p>
    <w:p w14:paraId="4890B045" w14:textId="77777777" w:rsidR="00B76477" w:rsidRPr="00874A83" w:rsidRDefault="00B76477" w:rsidP="00B76477">
      <w:pPr>
        <w:pStyle w:val="NormalHanging12a"/>
        <w:rPr>
          <w:bCs/>
          <w:iCs/>
        </w:rPr>
      </w:pPr>
      <w:r w:rsidRPr="00874A83">
        <w:t>18.</w:t>
      </w:r>
      <w:r w:rsidRPr="00874A83">
        <w:tab/>
        <w:t xml:space="preserve">pabrėžia, kad reikia stiprinti ir integruoti PPO vystymosi aspektą, be kita ko, vykdant PPO modernizavimą, pripažįstant įvairią besivystančių šalių ekonominę padėtį ir vengiant vienodai taikyti specialų ir diferencijuotą požiūrį visiems, taip pat siekiant, kad specialios ir diferencijuotos nuostatos būtų išsamesnės ir labiau pagrįstos įrodymais ir poreikiais, reguliariai peržiūrimos, įskaitant aiškius gradacijos mechanizmus, kad jos galėtų geriau patenkinti besivystančių šalių, įskaitant mažiausiai išsivysčiusias šalis, poreikius; tačiau pabrėžia, kad savarankiškas pačių narių nustatytas jų vystymosi statusas negali likti vieninteliu specialaus ir diferencijuoto režimo kriterijumi, ir ragina nustatyti objektyvius, skaidrius ir reguliariai peržiūrimus kriterijus, kartu užtikrinant tinkamą lankstumą skurdžiausioms ir </w:t>
      </w:r>
      <w:proofErr w:type="spellStart"/>
      <w:r w:rsidRPr="00874A83">
        <w:t>pažeidžiamiausioms</w:t>
      </w:r>
      <w:proofErr w:type="spellEnd"/>
      <w:r w:rsidRPr="00874A83">
        <w:t xml:space="preserve"> šalims;</w:t>
      </w:r>
    </w:p>
    <w:p w14:paraId="71C735CF" w14:textId="77777777" w:rsidR="00B76477" w:rsidRPr="00874A83" w:rsidRDefault="00B76477" w:rsidP="00B76477">
      <w:pPr>
        <w:pStyle w:val="NormalHanging12a"/>
      </w:pPr>
      <w:r w:rsidRPr="00874A83">
        <w:t>19.</w:t>
      </w:r>
      <w:r w:rsidRPr="00874A83">
        <w:tab/>
        <w:t xml:space="preserve">palankiai vertina tai, kad baigtos derybos dėl Susitarimo dėl palankesnių sąlygų investicijoms sudarymo vystymosi tikslais, siekiant sukurti sąžiningesnę, skaidresnę, veiksmingesnę ir labiau nuspėjamą aplinką, kad būtų sudarytos palankesnės sąlygos tarpvalstybinėms investicijoms ir besivystančių šalių dalyvavimui pasauliniuose investicijų srautuose; palankiai vertina 128 narių (iš 166), įskaitant 91 besivystančią šalį (iš jų 27 yra mažiausiai išsivysčiusios šalys), paramą ir primygtinai ragina likusias nares nebeblokuoti ir įtraukti šį susitarimą į PPO taisyklių sąvadą pagal 4 priedą: </w:t>
      </w:r>
      <w:proofErr w:type="spellStart"/>
      <w:r w:rsidRPr="00874A83">
        <w:t>Keliašalės</w:t>
      </w:r>
      <w:proofErr w:type="spellEnd"/>
      <w:r w:rsidRPr="00874A83">
        <w:t xml:space="preserve"> prekybos sutartys;</w:t>
      </w:r>
    </w:p>
    <w:p w14:paraId="026831E0" w14:textId="77777777" w:rsidR="00B76477" w:rsidRPr="00874A83" w:rsidRDefault="00B76477" w:rsidP="00B76477">
      <w:pPr>
        <w:pStyle w:val="NormalHanging12a"/>
      </w:pPr>
      <w:r w:rsidRPr="00874A83">
        <w:t>20.</w:t>
      </w:r>
      <w:r w:rsidRPr="00874A83">
        <w:tab/>
        <w:t>pabrėžia, kad derybose dėl žemės ūkio reikia daryti pažangą, kad būtų pasiekta patikimų rezultatų tokiais klausimais kaip valstybės atsargų kaupimas apsirūpinimo maistu tikslais, vidaus parama, patekimas į rinką, medvilnė, eksporto apribojimai ir konkurencija eksporto srityje, taip pat žemės ūkio sektoriaus stiprinimas siekiant reaguoti į šių laikų iššūkius, be kita ko, susijusius su pragyvenimo kaimo vietovėse šaltiniais ir aplinkos tvarumu; pabrėžia, kad diskusijose daugiausia dėmesio turėtų būti skiriama ne tik prekybą iškreipiančios vidaus paramos mažinimui, bet ir atitinkamų pasaulinių iššūkių, įskaitant apsirūpinimo maistu saugumą ir tvarumą, integravimui į diskusijas žemės ūkio klausimais;</w:t>
      </w:r>
    </w:p>
    <w:p w14:paraId="724E1299" w14:textId="77777777" w:rsidR="00B76477" w:rsidRPr="00874A83" w:rsidRDefault="00B76477" w:rsidP="00B76477">
      <w:pPr>
        <w:pStyle w:val="NormalHanging12a"/>
        <w:rPr>
          <w:bCs/>
          <w:i/>
          <w:iCs/>
        </w:rPr>
      </w:pPr>
      <w:r w:rsidRPr="00874A83">
        <w:rPr>
          <w:b/>
          <w:i/>
        </w:rPr>
        <w:t>Skaitmeninis aspektas</w:t>
      </w:r>
    </w:p>
    <w:p w14:paraId="382C6894" w14:textId="77777777" w:rsidR="00B76477" w:rsidRPr="00874A83" w:rsidRDefault="00B76477" w:rsidP="00B76477">
      <w:pPr>
        <w:pStyle w:val="NormalHanging12a"/>
      </w:pPr>
      <w:r w:rsidRPr="00874A83">
        <w:t>21.</w:t>
      </w:r>
      <w:r w:rsidRPr="00874A83">
        <w:tab/>
        <w:t>ragina PPO nares 14-ojoje ministrų konferencijoje atnaujinti Elektroninės prekybos darbo programą ir elektroninei prekybai taikomų muitų moratoriumą; mano, kad viso pasaulio, įskaitant besivystančias šalis, įmonėms labai svarbu rasti ilgalaikį sprendimą dėl muitų netaikymo elektroninei prekybai;</w:t>
      </w:r>
    </w:p>
    <w:p w14:paraId="1AB4BD06" w14:textId="77777777" w:rsidR="00B76477" w:rsidRPr="00874A83" w:rsidRDefault="00B76477" w:rsidP="00B76477">
      <w:pPr>
        <w:pStyle w:val="NormalHanging12a"/>
      </w:pPr>
      <w:r w:rsidRPr="00874A83">
        <w:t>22.</w:t>
      </w:r>
      <w:r w:rsidRPr="00874A83">
        <w:tab/>
        <w:t xml:space="preserve">ragina PPO nares pirmenybę teikti Susitarimo dėl elektroninės prekybos įtraukimui į PPO sistemą; atkreipia dėmesį, kad susitarimu nustatytos pirmosios visuotinės skaitmeninės prekybos taisyklės, kuriomis sukuriama sąžininga, nuspėjama ir skaidri sistema, kuri teikia naudos vartotojams ir įmonėms, nes sudaromos palankesnės sąlygos tarpvalstybiniams sandoriams, mažinamos kliūtys ir skatinamos inovacijos bei pasitikėjimas; pabrėžia, kad susitarimu siekiama naudos besivystančioms ir mažiausiai išsivysčiusioms šalims, taip pat išsivysčiusios ekonomikos šalims; palankiai vertina susitarime numatytas gebėjimų stiprinimo iniciatyvas ir programas, kuriomis remiamos besivystančių ir mažiausiai išsivysčiusių šalių pastangos pasinaudoti skaitmeninės </w:t>
      </w:r>
      <w:r w:rsidRPr="00874A83">
        <w:lastRenderedPageBreak/>
        <w:t xml:space="preserve">prekybos teikiamomis galimybėmis; pakartoja, kad susitarimas yra svarbus remiant labai mažas, mažąsias ir vidutines įmones; remia konferencijos </w:t>
      </w:r>
      <w:proofErr w:type="spellStart"/>
      <w:r w:rsidRPr="00874A83">
        <w:t>bendrapirmininkių</w:t>
      </w:r>
      <w:proofErr w:type="spellEnd"/>
      <w:r w:rsidRPr="00874A83">
        <w:t xml:space="preserve"> pastangas greitai įgyvendinti Susitarimą;</w:t>
      </w:r>
    </w:p>
    <w:p w14:paraId="22C45F0E" w14:textId="77777777" w:rsidR="00B76477" w:rsidRPr="00874A83" w:rsidRDefault="00B76477" w:rsidP="00B76477">
      <w:pPr>
        <w:pStyle w:val="NormalHanging12a"/>
        <w:rPr>
          <w:bCs/>
          <w:iCs/>
        </w:rPr>
      </w:pPr>
      <w:r w:rsidRPr="00874A83">
        <w:t>23.</w:t>
      </w:r>
      <w:r w:rsidRPr="00874A83">
        <w:tab/>
        <w:t>pabrėžia didėjančią dirbtinio intelekto (DI) sistemų svarbą tarptautinėje prekyboje; atsižvelgdamas į tai, ragina stiprinti tarptautinį bendradarbiavimą DI reguliavimo ir politikos srityse, kartu gerbiant PPO narių teisę reguliuoti šią sritį; pabrėžia, kad PPO turėtų prasmingai prisidėti prie tvirtos, saugios, įtraukios ir patikimos prekybai skirto dirbtinio intelekto valdymo sistemos kūrimo, be kita ko, įsteigiant specialią PPO dirbtinio intelekto darbo grupę, kad būtų sudarytos palankesnės sąlygos narių dialogui, dalijimuisi žiniomis ir bendradarbiavimui DI reguliavimo ir politikos srityse;</w:t>
      </w:r>
    </w:p>
    <w:p w14:paraId="627F67B0" w14:textId="77777777" w:rsidR="00B76477" w:rsidRPr="00874A83" w:rsidRDefault="00B76477" w:rsidP="00B76477">
      <w:pPr>
        <w:pStyle w:val="NormalHanging12a"/>
        <w:rPr>
          <w:bCs/>
          <w:i/>
          <w:iCs/>
        </w:rPr>
      </w:pPr>
      <w:r w:rsidRPr="00874A83">
        <w:rPr>
          <w:b/>
          <w:i/>
        </w:rPr>
        <w:t>Parlamento dalyvavimas</w:t>
      </w:r>
    </w:p>
    <w:p w14:paraId="4CB9AF57" w14:textId="77777777" w:rsidR="00B76477" w:rsidRPr="00874A83" w:rsidRDefault="00B76477" w:rsidP="00B76477">
      <w:pPr>
        <w:pStyle w:val="NormalHanging12a"/>
      </w:pPr>
      <w:r w:rsidRPr="00874A83">
        <w:t>24.</w:t>
      </w:r>
      <w:r w:rsidRPr="00874A83">
        <w:tab/>
        <w:t>ragina Komisiją ir Tarybą užtikrinti, kad Parlamentas ir toliau aktyviai dalyvautų rengiantis 14-ajai ministrų konferencijai ir kad jam būtų nedelsiant teikiama naujausia informacija ir su juo būtų konsultuojamasi vykstant 14-ajai ministrų konferencijai;</w:t>
      </w:r>
    </w:p>
    <w:p w14:paraId="0A8885BC" w14:textId="77777777" w:rsidR="00B76477" w:rsidRPr="00874A83" w:rsidRDefault="00B76477" w:rsidP="00B76477">
      <w:pPr>
        <w:pStyle w:val="NormalHanging12a"/>
      </w:pPr>
      <w:r w:rsidRPr="00874A83">
        <w:t>25.</w:t>
      </w:r>
      <w:r w:rsidRPr="00874A83">
        <w:tab/>
        <w:t xml:space="preserve">ragina PPO nares užtikrinti demokratinį </w:t>
      </w:r>
      <w:proofErr w:type="spellStart"/>
      <w:r w:rsidRPr="00874A83">
        <w:t>legitimumą</w:t>
      </w:r>
      <w:proofErr w:type="spellEnd"/>
      <w:r w:rsidRPr="00874A83">
        <w:t xml:space="preserve"> ir skaidrumą stiprinant parlamentinį PPO aspektą ir PPO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ragina lyderius remti naują prekybos diskursą, pagal kurį į prekybą būtų žiūrima kaip į įgalinančią priemonę, skatinančią, o ne trukdančią siekti tvarumo, saugumo ir </w:t>
      </w:r>
      <w:proofErr w:type="spellStart"/>
      <w:r w:rsidRPr="00874A83">
        <w:t>įtraukties</w:t>
      </w:r>
      <w:proofErr w:type="spellEnd"/>
      <w:r w:rsidRPr="00874A83">
        <w:t>;</w:t>
      </w:r>
    </w:p>
    <w:p w14:paraId="327F2AB4" w14:textId="77777777" w:rsidR="00B76477" w:rsidRPr="00874A83" w:rsidRDefault="00B76477" w:rsidP="00B76477">
      <w:pPr>
        <w:pStyle w:val="NormalHanging12a"/>
      </w:pPr>
      <w:r w:rsidRPr="00874A83">
        <w:t>26.</w:t>
      </w:r>
      <w:r w:rsidRPr="00874A83">
        <w:tab/>
        <w:t>ragina PPO nares stiprinti diskusijas su visais suinteresuotaisiais subjektais, įskaitant pilietinę visuomenę, įmones ir profesines sąjungas, ir stiprinti bendradarbiavimą su kitomis tarptautinėmis organizacijomis, pvz., Tarptautiniais prekybos rūmais, Tarptautine darbo organizacija ir apskritai visa JT sistema; tikisi, kad vadovai visais lygmenimis aktyviau informuos apie taisyklėmis grindžiamos prekybos naudą;</w:t>
      </w:r>
    </w:p>
    <w:p w14:paraId="53961813" w14:textId="77777777" w:rsidR="00B76477" w:rsidRPr="00874A83" w:rsidRDefault="00B76477" w:rsidP="00B76477">
      <w:pPr>
        <w:pStyle w:val="NormalHanging12a"/>
        <w:jc w:val="center"/>
      </w:pPr>
      <w:r w:rsidRPr="00874A83">
        <w:t>°</w:t>
      </w:r>
    </w:p>
    <w:p w14:paraId="40268531" w14:textId="77777777" w:rsidR="00B76477" w:rsidRPr="00874A83" w:rsidRDefault="00B76477" w:rsidP="00B76477">
      <w:pPr>
        <w:pStyle w:val="NormalHanging12a"/>
        <w:jc w:val="center"/>
      </w:pPr>
      <w:r w:rsidRPr="00874A83">
        <w:t>°</w:t>
      </w:r>
      <w:r w:rsidRPr="00874A83">
        <w:tab/>
        <w:t>°</w:t>
      </w:r>
    </w:p>
    <w:p w14:paraId="20D07F0C" w14:textId="1138BD6A" w:rsidR="00874A83" w:rsidRPr="00874A83" w:rsidRDefault="00B76477" w:rsidP="00874A83">
      <w:pPr>
        <w:pStyle w:val="NormalHanging12a"/>
      </w:pPr>
      <w:r w:rsidRPr="00874A83">
        <w:t>27.</w:t>
      </w:r>
      <w:r w:rsidRPr="00874A83">
        <w:tab/>
        <w:t>paveda Pirmininkei perduoti šią rezoliuciją Tarybai, Komisijai, valstybių narių vyriausybėms ir parlamentams, Pasaulio prekybos organizacijos generaliniam direktoriui bei Tarpparlamentinės sąjungos generaliniam sekretoriui.</w:t>
      </w:r>
    </w:p>
    <w:p w14:paraId="22953B56" w14:textId="3F90B2FD" w:rsidR="00E365E1" w:rsidRPr="00874A83" w:rsidRDefault="00E365E1" w:rsidP="00E60781"/>
    <w:sectPr w:rsidR="00E365E1" w:rsidRPr="00874A83" w:rsidSect="00874A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155C9" w14:textId="77777777" w:rsidR="00E60781" w:rsidRPr="00874A83" w:rsidRDefault="00E60781">
      <w:r w:rsidRPr="00874A83">
        <w:separator/>
      </w:r>
    </w:p>
  </w:endnote>
  <w:endnote w:type="continuationSeparator" w:id="0">
    <w:p w14:paraId="29ECCF67" w14:textId="77777777" w:rsidR="00E60781" w:rsidRPr="00874A83" w:rsidRDefault="00E60781">
      <w:r w:rsidRPr="00874A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AB133" w14:textId="77777777" w:rsidR="00064002" w:rsidRPr="00874A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BCD38" w14:textId="77777777" w:rsidR="00064002" w:rsidRPr="00874A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90282" w14:textId="77777777" w:rsidR="00064002" w:rsidRPr="00874A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89600" w14:textId="77777777" w:rsidR="00E60781" w:rsidRPr="00874A83" w:rsidRDefault="00E60781">
      <w:r w:rsidRPr="00874A83">
        <w:separator/>
      </w:r>
    </w:p>
  </w:footnote>
  <w:footnote w:type="continuationSeparator" w:id="0">
    <w:p w14:paraId="015B095D" w14:textId="77777777" w:rsidR="00E60781" w:rsidRPr="00874A83" w:rsidRDefault="00E60781">
      <w:r w:rsidRPr="00874A83">
        <w:continuationSeparator/>
      </w:r>
    </w:p>
  </w:footnote>
  <w:footnote w:id="1">
    <w:p w14:paraId="177970C0" w14:textId="45CEBC19" w:rsidR="00B76477" w:rsidRPr="00874A83" w:rsidRDefault="00B76477" w:rsidP="00874A83">
      <w:pPr>
        <w:pStyle w:val="FootnoteText"/>
        <w:ind w:left="567" w:hanging="567"/>
        <w:rPr>
          <w:sz w:val="24"/>
          <w:szCs w:val="16"/>
          <w:lang w:val="lt-LT"/>
        </w:rPr>
      </w:pPr>
      <w:r w:rsidRPr="00874A83">
        <w:rPr>
          <w:rStyle w:val="FootnoteReference"/>
          <w:sz w:val="24"/>
          <w:szCs w:val="16"/>
          <w:lang w:val="lt-LT"/>
        </w:rPr>
        <w:footnoteRef/>
      </w:r>
      <w:r w:rsidR="00874A83" w:rsidRPr="00874A83">
        <w:rPr>
          <w:sz w:val="24"/>
          <w:lang w:val="lt-LT"/>
        </w:rPr>
        <w:t xml:space="preserve"> </w:t>
      </w:r>
      <w:r w:rsidR="00874A83" w:rsidRPr="00874A83">
        <w:rPr>
          <w:sz w:val="24"/>
          <w:lang w:val="lt-LT"/>
        </w:rPr>
        <w:tab/>
      </w:r>
      <w:r w:rsidRPr="00874A83">
        <w:rPr>
          <w:sz w:val="24"/>
          <w:lang w:val="lt-LT"/>
        </w:rPr>
        <w:t xml:space="preserve">OL C, C/2024/6342, 2024 11 7, ELI: </w:t>
      </w:r>
      <w:hyperlink r:id="rId1" w:history="1">
        <w:r w:rsidRPr="00874A83">
          <w:rPr>
            <w:rStyle w:val="Hyperlink"/>
            <w:sz w:val="24"/>
            <w:lang w:val="lt-LT"/>
          </w:rPr>
          <w:t>http://data.europa.eu/eli/C/2024/6342/oj</w:t>
        </w:r>
      </w:hyperlink>
      <w:r w:rsidRPr="00874A83">
        <w:rPr>
          <w:sz w:val="24"/>
          <w:lang w:val="lt-LT"/>
        </w:rPr>
        <w:t>.</w:t>
      </w:r>
    </w:p>
  </w:footnote>
  <w:footnote w:id="2">
    <w:p w14:paraId="28E73537" w14:textId="19D10FD3" w:rsidR="00B76477" w:rsidRPr="00874A83" w:rsidRDefault="00B76477" w:rsidP="00874A83">
      <w:pPr>
        <w:pStyle w:val="FootnoteText"/>
        <w:ind w:left="567" w:hanging="567"/>
        <w:rPr>
          <w:sz w:val="24"/>
          <w:szCs w:val="16"/>
          <w:lang w:val="lt-LT"/>
        </w:rPr>
      </w:pPr>
      <w:r w:rsidRPr="00874A83">
        <w:rPr>
          <w:rStyle w:val="FootnoteReference"/>
          <w:sz w:val="24"/>
          <w:szCs w:val="16"/>
          <w:lang w:val="lt-LT"/>
        </w:rPr>
        <w:footnoteRef/>
      </w:r>
      <w:r w:rsidR="00874A83" w:rsidRPr="00874A83">
        <w:rPr>
          <w:sz w:val="24"/>
          <w:lang w:val="lt-LT"/>
        </w:rPr>
        <w:t xml:space="preserve"> </w:t>
      </w:r>
      <w:r w:rsidR="00874A83" w:rsidRPr="00874A83">
        <w:rPr>
          <w:sz w:val="24"/>
          <w:lang w:val="lt-LT"/>
        </w:rPr>
        <w:tab/>
      </w:r>
      <w:r w:rsidRPr="00874A83">
        <w:rPr>
          <w:sz w:val="24"/>
          <w:lang w:val="lt-LT"/>
        </w:rPr>
        <w:t>OL C 224, 2022 6 8, p. 89.</w:t>
      </w:r>
    </w:p>
  </w:footnote>
  <w:footnote w:id="3">
    <w:p w14:paraId="48F1530D" w14:textId="5E4A00BE" w:rsidR="00B76477" w:rsidRPr="00874A83" w:rsidRDefault="00B76477" w:rsidP="00874A83">
      <w:pPr>
        <w:pStyle w:val="FootnoteText"/>
        <w:ind w:left="567" w:hanging="567"/>
        <w:rPr>
          <w:sz w:val="24"/>
          <w:szCs w:val="16"/>
          <w:lang w:val="lt-LT"/>
        </w:rPr>
      </w:pPr>
      <w:r w:rsidRPr="00874A83">
        <w:rPr>
          <w:rStyle w:val="FootnoteReference"/>
          <w:sz w:val="24"/>
          <w:szCs w:val="16"/>
          <w:lang w:val="lt-LT"/>
        </w:rPr>
        <w:footnoteRef/>
      </w:r>
      <w:r w:rsidR="00874A83" w:rsidRPr="00874A83">
        <w:rPr>
          <w:sz w:val="24"/>
          <w:lang w:val="lt-LT"/>
        </w:rPr>
        <w:t xml:space="preserve"> </w:t>
      </w:r>
      <w:r w:rsidR="00874A83" w:rsidRPr="00874A83">
        <w:rPr>
          <w:sz w:val="24"/>
          <w:lang w:val="lt-LT"/>
        </w:rPr>
        <w:tab/>
      </w:r>
      <w:r w:rsidRPr="00874A83">
        <w:rPr>
          <w:sz w:val="24"/>
          <w:lang w:val="lt-LT"/>
        </w:rPr>
        <w:t>OL C 363, 2020 10 28, p. 113.</w:t>
      </w:r>
    </w:p>
  </w:footnote>
  <w:footnote w:id="4">
    <w:p w14:paraId="6D0BEBEB" w14:textId="48061C78" w:rsidR="00B76477" w:rsidRPr="00874A83" w:rsidRDefault="00B76477" w:rsidP="00874A83">
      <w:pPr>
        <w:pStyle w:val="FootnoteText"/>
        <w:ind w:left="567" w:hanging="567"/>
        <w:rPr>
          <w:sz w:val="24"/>
          <w:lang w:val="lt-LT"/>
        </w:rPr>
      </w:pPr>
      <w:r w:rsidRPr="00874A83">
        <w:rPr>
          <w:rStyle w:val="FootnoteReference"/>
          <w:sz w:val="24"/>
          <w:szCs w:val="16"/>
          <w:lang w:val="lt-LT"/>
        </w:rPr>
        <w:footnoteRef/>
      </w:r>
      <w:r w:rsidR="00874A83" w:rsidRPr="00874A83">
        <w:rPr>
          <w:sz w:val="24"/>
          <w:lang w:val="lt-LT"/>
        </w:rPr>
        <w:t xml:space="preserve"> </w:t>
      </w:r>
      <w:r w:rsidR="00874A83" w:rsidRPr="00874A83">
        <w:rPr>
          <w:sz w:val="24"/>
          <w:lang w:val="lt-LT"/>
        </w:rPr>
        <w:tab/>
      </w:r>
      <w:r w:rsidRPr="00874A83">
        <w:rPr>
          <w:sz w:val="24"/>
          <w:lang w:val="lt-LT"/>
        </w:rPr>
        <w:t>OL C 232, 2021 6 16, p. 62.</w:t>
      </w:r>
    </w:p>
  </w:footnote>
  <w:footnote w:id="5">
    <w:p w14:paraId="7D667A2C" w14:textId="7F40F025" w:rsidR="00B76477" w:rsidRPr="00874A83" w:rsidRDefault="00B76477" w:rsidP="00874A83">
      <w:pPr>
        <w:pStyle w:val="FootnoteText"/>
        <w:ind w:left="567" w:hanging="567"/>
        <w:rPr>
          <w:sz w:val="24"/>
          <w:szCs w:val="16"/>
          <w:lang w:val="lt-LT"/>
        </w:rPr>
      </w:pPr>
      <w:r w:rsidRPr="00874A83">
        <w:rPr>
          <w:rStyle w:val="FootnoteReference"/>
          <w:sz w:val="24"/>
          <w:szCs w:val="16"/>
          <w:lang w:val="lt-LT"/>
        </w:rPr>
        <w:footnoteRef/>
      </w:r>
      <w:r w:rsidR="00874A83" w:rsidRPr="00874A83">
        <w:rPr>
          <w:sz w:val="24"/>
          <w:lang w:val="lt-LT"/>
        </w:rPr>
        <w:t xml:space="preserve"> </w:t>
      </w:r>
      <w:r w:rsidR="00874A83" w:rsidRPr="00874A83">
        <w:rPr>
          <w:sz w:val="24"/>
          <w:lang w:val="lt-LT"/>
        </w:rPr>
        <w:tab/>
      </w:r>
      <w:r w:rsidRPr="00874A83">
        <w:rPr>
          <w:sz w:val="24"/>
          <w:lang w:val="lt-LT"/>
        </w:rPr>
        <w:t xml:space="preserve">2025 m. Jungtinių Tautų prekybos ir plėtros konferencija, „Netiesioginis e. prekybos ir skaitmeninės prekybos apmokestinimas – poveikis besivystančioms šalims“.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E3ACF" w14:textId="77777777" w:rsidR="00064002" w:rsidRPr="00874A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7BF45" w14:textId="77777777" w:rsidR="00064002" w:rsidRPr="00874A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AC96" w14:textId="77777777" w:rsidR="00064002" w:rsidRPr="00874A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683155">
    <w:abstractNumId w:val="9"/>
  </w:num>
  <w:num w:numId="2" w16cid:durableId="2116050920">
    <w:abstractNumId w:val="9"/>
  </w:num>
  <w:num w:numId="3" w16cid:durableId="1271275025">
    <w:abstractNumId w:val="7"/>
  </w:num>
  <w:num w:numId="4" w16cid:durableId="1135181804">
    <w:abstractNumId w:val="7"/>
  </w:num>
  <w:num w:numId="5" w16cid:durableId="2141723210">
    <w:abstractNumId w:val="6"/>
  </w:num>
  <w:num w:numId="6" w16cid:durableId="2145387587">
    <w:abstractNumId w:val="6"/>
  </w:num>
  <w:num w:numId="7" w16cid:durableId="1331903548">
    <w:abstractNumId w:val="5"/>
  </w:num>
  <w:num w:numId="8" w16cid:durableId="1182276560">
    <w:abstractNumId w:val="5"/>
  </w:num>
  <w:num w:numId="9" w16cid:durableId="423192379">
    <w:abstractNumId w:val="4"/>
  </w:num>
  <w:num w:numId="10" w16cid:durableId="2011445417">
    <w:abstractNumId w:val="4"/>
  </w:num>
  <w:num w:numId="11" w16cid:durableId="1560939991">
    <w:abstractNumId w:val="8"/>
  </w:num>
  <w:num w:numId="12" w16cid:durableId="1869098127">
    <w:abstractNumId w:val="8"/>
  </w:num>
  <w:num w:numId="13" w16cid:durableId="2056198675">
    <w:abstractNumId w:val="3"/>
  </w:num>
  <w:num w:numId="14" w16cid:durableId="1548369738">
    <w:abstractNumId w:val="3"/>
  </w:num>
  <w:num w:numId="15" w16cid:durableId="1425296350">
    <w:abstractNumId w:val="2"/>
  </w:num>
  <w:num w:numId="16" w16cid:durableId="245380679">
    <w:abstractNumId w:val="2"/>
  </w:num>
  <w:num w:numId="17" w16cid:durableId="1606301438">
    <w:abstractNumId w:val="1"/>
  </w:num>
  <w:num w:numId="18" w16cid:durableId="1180126518">
    <w:abstractNumId w:val="1"/>
  </w:num>
  <w:num w:numId="19" w16cid:durableId="1205095382">
    <w:abstractNumId w:val="0"/>
  </w:num>
  <w:num w:numId="20" w16cid:durableId="1362705462">
    <w:abstractNumId w:val="0"/>
  </w:num>
  <w:num w:numId="21" w16cid:durableId="1975795591">
    <w:abstractNumId w:val="9"/>
  </w:num>
  <w:num w:numId="22" w16cid:durableId="1666662784">
    <w:abstractNumId w:val="7"/>
  </w:num>
  <w:num w:numId="23" w16cid:durableId="383142563">
    <w:abstractNumId w:val="6"/>
  </w:num>
  <w:num w:numId="24" w16cid:durableId="688332906">
    <w:abstractNumId w:val="5"/>
  </w:num>
  <w:num w:numId="25" w16cid:durableId="1518621394">
    <w:abstractNumId w:val="4"/>
  </w:num>
  <w:num w:numId="26" w16cid:durableId="976034752">
    <w:abstractNumId w:val="8"/>
  </w:num>
  <w:num w:numId="27" w16cid:durableId="1303198527">
    <w:abstractNumId w:val="3"/>
  </w:num>
  <w:num w:numId="28" w16cid:durableId="930625613">
    <w:abstractNumId w:val="2"/>
  </w:num>
  <w:num w:numId="29" w16cid:durableId="933978698">
    <w:abstractNumId w:val="1"/>
  </w:num>
  <w:num w:numId="30" w16cid:durableId="1285233311">
    <w:abstractNumId w:val="0"/>
  </w:num>
  <w:num w:numId="31" w16cid:durableId="66198200">
    <w:abstractNumId w:val="9"/>
  </w:num>
  <w:num w:numId="32" w16cid:durableId="1586574898">
    <w:abstractNumId w:val="7"/>
  </w:num>
  <w:num w:numId="33" w16cid:durableId="1231887052">
    <w:abstractNumId w:val="6"/>
  </w:num>
  <w:num w:numId="34" w16cid:durableId="1225917396">
    <w:abstractNumId w:val="5"/>
  </w:num>
  <w:num w:numId="35" w16cid:durableId="15817202">
    <w:abstractNumId w:val="4"/>
  </w:num>
  <w:num w:numId="36" w16cid:durableId="287011531">
    <w:abstractNumId w:val="8"/>
  </w:num>
  <w:num w:numId="37" w16cid:durableId="277642579">
    <w:abstractNumId w:val="3"/>
  </w:num>
  <w:num w:numId="38" w16cid:durableId="802042772">
    <w:abstractNumId w:val="2"/>
  </w:num>
  <w:num w:numId="39" w16cid:durableId="1850020523">
    <w:abstractNumId w:val="1"/>
  </w:num>
  <w:num w:numId="40" w16cid:durableId="73861814">
    <w:abstractNumId w:val="0"/>
  </w:num>
  <w:num w:numId="41" w16cid:durableId="1294364671">
    <w:abstractNumId w:val="10"/>
  </w:num>
  <w:num w:numId="42" w16cid:durableId="682896192">
    <w:abstractNumId w:val="10"/>
  </w:num>
  <w:num w:numId="43" w16cid:durableId="65692355">
    <w:abstractNumId w:val="10"/>
  </w:num>
  <w:num w:numId="44" w16cid:durableId="726421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LT"/>
    <w:docVar w:name="dvnumam" w:val="0"/>
    <w:docVar w:name="dvpe" w:val="781.228"/>
    <w:docVar w:name="dvtitre" w:val="2026 m. ... ... d. Europos Parlamento rezoliucija dėl daugiašalių derybų rengiantis 14-ajai PPO ministrų konferencijai, vyksiančiai 2026 m. kovo 26–29 d. Jaundėje (2025/2875(RSP))"/>
  </w:docVars>
  <w:rsids>
    <w:rsidRoot w:val="00E60781"/>
    <w:rsid w:val="00002272"/>
    <w:rsid w:val="000026A8"/>
    <w:rsid w:val="00064002"/>
    <w:rsid w:val="000677B9"/>
    <w:rsid w:val="000831BA"/>
    <w:rsid w:val="000A42CC"/>
    <w:rsid w:val="000E7DD9"/>
    <w:rsid w:val="0010095E"/>
    <w:rsid w:val="00125B37"/>
    <w:rsid w:val="00187494"/>
    <w:rsid w:val="001F32AE"/>
    <w:rsid w:val="002158B3"/>
    <w:rsid w:val="002767FF"/>
    <w:rsid w:val="002B18FE"/>
    <w:rsid w:val="002B5493"/>
    <w:rsid w:val="00337F8F"/>
    <w:rsid w:val="00343214"/>
    <w:rsid w:val="00361C00"/>
    <w:rsid w:val="00395FA1"/>
    <w:rsid w:val="003A52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3352"/>
    <w:rsid w:val="00817416"/>
    <w:rsid w:val="00842779"/>
    <w:rsid w:val="00865F67"/>
    <w:rsid w:val="00874A83"/>
    <w:rsid w:val="00881A7B"/>
    <w:rsid w:val="008840E5"/>
    <w:rsid w:val="00887B3E"/>
    <w:rsid w:val="008A6324"/>
    <w:rsid w:val="008C2AC6"/>
    <w:rsid w:val="00930C23"/>
    <w:rsid w:val="0093193B"/>
    <w:rsid w:val="009509D8"/>
    <w:rsid w:val="00950B64"/>
    <w:rsid w:val="00981893"/>
    <w:rsid w:val="009E1C32"/>
    <w:rsid w:val="00A1687D"/>
    <w:rsid w:val="00A43E52"/>
    <w:rsid w:val="00A4678D"/>
    <w:rsid w:val="00A778C7"/>
    <w:rsid w:val="00AB441E"/>
    <w:rsid w:val="00AB6293"/>
    <w:rsid w:val="00AE0928"/>
    <w:rsid w:val="00AF3B82"/>
    <w:rsid w:val="00B12E95"/>
    <w:rsid w:val="00B22876"/>
    <w:rsid w:val="00B558F0"/>
    <w:rsid w:val="00B7647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7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609963"/>
  <w15:chartTrackingRefBased/>
  <w15:docId w15:val="{0887C2A6-A3A7-4A42-9042-91C9D563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6477"/>
    <w:pPr>
      <w:spacing w:after="240"/>
      <w:ind w:left="567" w:hanging="567"/>
    </w:pPr>
  </w:style>
  <w:style w:type="character" w:styleId="Hyperlink">
    <w:name w:val="Hyperlink"/>
    <w:basedOn w:val="DefaultParagraphFont"/>
    <w:uiPriority w:val="99"/>
    <w:unhideWhenUsed/>
    <w:rsid w:val="00B76477"/>
    <w:rPr>
      <w:color w:val="0563C1" w:themeColor="hyperlink"/>
      <w:u w:val="single"/>
    </w:rPr>
  </w:style>
  <w:style w:type="character" w:customStyle="1" w:styleId="NormalHanging12aChar">
    <w:name w:val="NormalHanging12a Char"/>
    <w:basedOn w:val="DefaultParagraphFont"/>
    <w:link w:val="NormalHanging12a"/>
    <w:rsid w:val="00B76477"/>
    <w:rPr>
      <w:sz w:val="24"/>
      <w:lang w:val="lt-L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B76477"/>
    <w:pPr>
      <w:widowControl/>
      <w:spacing w:after="160" w:line="240" w:lineRule="exact"/>
    </w:pPr>
    <w:rPr>
      <w:sz w:val="20"/>
      <w:vertAlign w:val="superscript"/>
      <w:lang w:val="en-GB"/>
    </w:rPr>
  </w:style>
  <w:style w:type="paragraph" w:customStyle="1" w:styleId="Corps">
    <w:name w:val="Corps"/>
    <w:link w:val="CorpsChar"/>
    <w:rsid w:val="00B76477"/>
    <w:pPr>
      <w:pBdr>
        <w:top w:val="nil"/>
        <w:left w:val="nil"/>
        <w:bottom w:val="nil"/>
        <w:right w:val="nil"/>
        <w:between w:val="nil"/>
        <w:bar w:val="nil"/>
      </w:pBdr>
    </w:pPr>
    <w:rPr>
      <w:rFonts w:eastAsia="Arial Unicode MS" w:cs="Arial Unicode MS"/>
      <w:color w:val="000000"/>
      <w:sz w:val="24"/>
      <w:szCs w:val="24"/>
      <w:u w:color="000000"/>
      <w:bdr w:val="nil"/>
      <w:lang w:val="lt-LT"/>
      <w14:textOutline w14:w="0" w14:cap="flat" w14:cmpd="sng" w14:algn="ctr">
        <w14:noFill/>
        <w14:prstDash w14:val="solid"/>
        <w14:bevel/>
      </w14:textOutline>
    </w:rPr>
  </w:style>
  <w:style w:type="character" w:customStyle="1" w:styleId="CorpsChar">
    <w:name w:val="Corps Char"/>
    <w:basedOn w:val="DefaultParagraphFont"/>
    <w:link w:val="Corps"/>
    <w:rsid w:val="00B76477"/>
    <w:rPr>
      <w:rFonts w:eastAsia="Arial Unicode MS" w:cs="Arial Unicode MS"/>
      <w:color w:val="000000"/>
      <w:sz w:val="24"/>
      <w:szCs w:val="24"/>
      <w:u w:color="000000"/>
      <w:bdr w:val="nil"/>
      <w:lang w:val="lt-L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3014</Words>
  <Characters>21241</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2026-03-12T11:47:00Z</dcterms:created>
  <dcterms:modified xsi:type="dcterms:W3CDTF">2026-03-12T11:47:00Z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B10-0155/2026</vt:lpwstr>
  </property>
  <property fmtid="{D5CDD505-2E9C-101B-9397-08002B2CF9AE}" pid="4" name="&lt;Type&gt;">
    <vt:lpwstr>RR</vt:lpwstr>
  </property>
</Properties>
</file>