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4C33" w14:paraId="39243A43" w14:textId="77777777" w:rsidTr="0010095E">
        <w:trPr>
          <w:trHeight w:hRule="exact" w:val="1418"/>
        </w:trPr>
        <w:tc>
          <w:tcPr>
            <w:tcW w:w="6804" w:type="dxa"/>
            <w:shd w:val="clear" w:color="auto" w:fill="auto"/>
            <w:vAlign w:val="center"/>
          </w:tcPr>
          <w:p w14:paraId="38CEA1A6" w14:textId="77777777" w:rsidR="00751A4A" w:rsidRPr="00ED4C33" w:rsidRDefault="005300A6" w:rsidP="0010095E">
            <w:pPr>
              <w:pStyle w:val="EPName"/>
            </w:pPr>
            <w:r w:rsidRPr="00ED4C33">
              <w:t>Parlement européen</w:t>
            </w:r>
          </w:p>
          <w:p w14:paraId="6A1C2934" w14:textId="77777777" w:rsidR="00751A4A" w:rsidRPr="00ED4C33" w:rsidRDefault="005F1B17" w:rsidP="005F1B17">
            <w:pPr>
              <w:pStyle w:val="EPTerm"/>
              <w:rPr>
                <w:rStyle w:val="HideTWBExt"/>
                <w:noProof w:val="0"/>
                <w:vanish w:val="0"/>
                <w:color w:val="auto"/>
              </w:rPr>
            </w:pPr>
            <w:r w:rsidRPr="00ED4C33">
              <w:t>2024</w:t>
            </w:r>
            <w:r w:rsidR="00817416" w:rsidRPr="00ED4C33">
              <w:t>-202</w:t>
            </w:r>
            <w:r w:rsidRPr="00ED4C33">
              <w:t>9</w:t>
            </w:r>
          </w:p>
        </w:tc>
        <w:tc>
          <w:tcPr>
            <w:tcW w:w="2268" w:type="dxa"/>
            <w:shd w:val="clear" w:color="auto" w:fill="auto"/>
          </w:tcPr>
          <w:p w14:paraId="5565B02B" w14:textId="77777777" w:rsidR="00751A4A" w:rsidRPr="00ED4C33" w:rsidRDefault="00187494" w:rsidP="0010095E">
            <w:pPr>
              <w:pStyle w:val="EPLogo"/>
            </w:pPr>
            <w:r w:rsidRPr="00ED4C33">
              <w:rPr>
                <w:noProof/>
                <w:lang w:eastAsia="ja-JP"/>
              </w:rPr>
              <w:drawing>
                <wp:inline distT="0" distB="0" distL="0" distR="0" wp14:anchorId="1D4033A4" wp14:editId="4309E3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DBF19C" w14:textId="77777777" w:rsidR="00D058B8" w:rsidRPr="00ED4C33" w:rsidRDefault="00D058B8" w:rsidP="004C5D52">
      <w:pPr>
        <w:pStyle w:val="LineTop"/>
      </w:pPr>
    </w:p>
    <w:p w14:paraId="39D0BC46" w14:textId="77777777" w:rsidR="00680577" w:rsidRPr="00ED4C33" w:rsidRDefault="005300A6" w:rsidP="00680577">
      <w:pPr>
        <w:pStyle w:val="EPBodyTA1"/>
      </w:pPr>
      <w:r w:rsidRPr="00ED4C33">
        <w:t>TEXTES ADOPTÉS</w:t>
      </w:r>
    </w:p>
    <w:p w14:paraId="17D391AA" w14:textId="77777777" w:rsidR="00D058B8" w:rsidRPr="00ED4C33" w:rsidRDefault="00D058B8" w:rsidP="00D058B8">
      <w:pPr>
        <w:pStyle w:val="LineBottom"/>
      </w:pPr>
    </w:p>
    <w:p w14:paraId="2A87DE22" w14:textId="78C195B4" w:rsidR="005300A6" w:rsidRPr="00ED4C33" w:rsidRDefault="005300A6" w:rsidP="005300A6">
      <w:pPr>
        <w:pStyle w:val="ATHeading1"/>
      </w:pPr>
      <w:bookmarkStart w:id="0" w:name="TANumber"/>
      <w:r w:rsidRPr="00ED4C33">
        <w:t>P10_</w:t>
      </w:r>
      <w:proofErr w:type="gramStart"/>
      <w:r w:rsidRPr="00ED4C33">
        <w:t>TA(</w:t>
      </w:r>
      <w:proofErr w:type="gramEnd"/>
      <w:r w:rsidRPr="00ED4C33">
        <w:t>2026)00</w:t>
      </w:r>
      <w:r w:rsidR="003E74E7">
        <w:t>87</w:t>
      </w:r>
      <w:bookmarkEnd w:id="0"/>
    </w:p>
    <w:p w14:paraId="39617ABF" w14:textId="69A83FB6" w:rsidR="005300A6" w:rsidRPr="00ED4C33" w:rsidRDefault="00556DED" w:rsidP="005300A6">
      <w:pPr>
        <w:pStyle w:val="ATHeading2"/>
      </w:pPr>
      <w:bookmarkStart w:id="1" w:name="title"/>
      <w:r>
        <w:t>D</w:t>
      </w:r>
      <w:r w:rsidRPr="00556DED">
        <w:t>emande de levée de l’immunité de Grzegorz Braun</w:t>
      </w:r>
      <w:bookmarkEnd w:id="1"/>
    </w:p>
    <w:p w14:paraId="6BAEB44C" w14:textId="77777777" w:rsidR="005300A6" w:rsidRPr="00ED4C33" w:rsidRDefault="005300A6" w:rsidP="005300A6">
      <w:pPr>
        <w:rPr>
          <w:i/>
          <w:vanish/>
        </w:rPr>
      </w:pPr>
      <w:r w:rsidRPr="00ED4C33">
        <w:rPr>
          <w:i/>
        </w:rPr>
        <w:fldChar w:fldCharType="begin"/>
      </w:r>
      <w:r w:rsidRPr="00ED4C33">
        <w:rPr>
          <w:i/>
        </w:rPr>
        <w:instrText xml:space="preserve"> TC"(</w:instrText>
      </w:r>
      <w:bookmarkStart w:id="2" w:name="DocNumber"/>
      <w:r w:rsidRPr="00ED4C33">
        <w:rPr>
          <w:i/>
        </w:rPr>
        <w:instrText>A10-0075/2026</w:instrText>
      </w:r>
      <w:bookmarkEnd w:id="2"/>
      <w:r w:rsidRPr="00ED4C33">
        <w:rPr>
          <w:i/>
        </w:rPr>
        <w:instrText xml:space="preserve"> - Rapporteur: Mario Furore)"\l3 \n&gt; \* MERGEFORMAT </w:instrText>
      </w:r>
      <w:r w:rsidRPr="00ED4C33">
        <w:rPr>
          <w:i/>
        </w:rPr>
        <w:fldChar w:fldCharType="end"/>
      </w:r>
    </w:p>
    <w:p w14:paraId="2847A951" w14:textId="77777777" w:rsidR="005300A6" w:rsidRPr="00ED4C33" w:rsidRDefault="005300A6" w:rsidP="005300A6">
      <w:pPr>
        <w:rPr>
          <w:vanish/>
        </w:rPr>
      </w:pPr>
      <w:bookmarkStart w:id="3" w:name="Commission"/>
      <w:r w:rsidRPr="00ED4C33">
        <w:rPr>
          <w:vanish/>
        </w:rPr>
        <w:t>Commission des affaires juridiques</w:t>
      </w:r>
      <w:bookmarkEnd w:id="3"/>
    </w:p>
    <w:p w14:paraId="60375CDE" w14:textId="77777777" w:rsidR="005300A6" w:rsidRPr="00ED4C33" w:rsidRDefault="005300A6" w:rsidP="005300A6">
      <w:pPr>
        <w:rPr>
          <w:vanish/>
        </w:rPr>
      </w:pPr>
      <w:bookmarkStart w:id="4" w:name="PE"/>
      <w:r w:rsidRPr="00ED4C33">
        <w:rPr>
          <w:vanish/>
        </w:rPr>
        <w:t>PE784.378</w:t>
      </w:r>
      <w:bookmarkEnd w:id="4"/>
    </w:p>
    <w:p w14:paraId="65CB2022" w14:textId="2EC97FA8" w:rsidR="005300A6" w:rsidRPr="00ED4C33" w:rsidRDefault="005300A6" w:rsidP="00186FDE">
      <w:pPr>
        <w:pStyle w:val="ATHeading3"/>
      </w:pPr>
      <w:bookmarkStart w:id="5" w:name="Sujet"/>
      <w:r w:rsidRPr="00ED4C33">
        <w:t>Décision du Parlement européen du 26 mars 2026 sur la demande de levée de l’immunité de Grzegorz Braun</w:t>
      </w:r>
      <w:bookmarkEnd w:id="5"/>
      <w:r w:rsidRPr="00ED4C33">
        <w:t xml:space="preserve"> </w:t>
      </w:r>
      <w:bookmarkStart w:id="6" w:name="References"/>
      <w:r w:rsidRPr="00ED4C33">
        <w:t>(2025/2170(IMM))</w:t>
      </w:r>
      <w:bookmarkEnd w:id="6"/>
    </w:p>
    <w:p w14:paraId="39D9757C" w14:textId="77777777" w:rsidR="000877CD" w:rsidRPr="00ED4C33" w:rsidRDefault="000877CD" w:rsidP="000877CD">
      <w:pPr>
        <w:pStyle w:val="EPComma"/>
        <w:widowControl/>
      </w:pPr>
      <w:bookmarkStart w:id="7" w:name="TextBodyBegin"/>
      <w:bookmarkEnd w:id="7"/>
      <w:r w:rsidRPr="00ED4C33">
        <w:rPr>
          <w:i/>
        </w:rPr>
        <w:t>Le Parlement européen</w:t>
      </w:r>
      <w:r w:rsidRPr="00ED4C33">
        <w:t>,</w:t>
      </w:r>
    </w:p>
    <w:p w14:paraId="667CF7E7" w14:textId="067886A2" w:rsidR="000877CD" w:rsidRPr="00ED4C33" w:rsidRDefault="000877CD" w:rsidP="000877CD">
      <w:pPr>
        <w:pStyle w:val="NormalHanging12a"/>
        <w:widowControl/>
      </w:pPr>
      <w:r w:rsidRPr="00ED4C33">
        <w:t>–</w:t>
      </w:r>
      <w:r w:rsidRPr="00ED4C33">
        <w:tab/>
        <w:t xml:space="preserve">vu la demande de levée de l’immunité de Grzegorz Braun, reçue par lettre du 16 juillet 2025 du procureur général de </w:t>
      </w:r>
      <w:r w:rsidR="00DA5D95">
        <w:t xml:space="preserve">la République de </w:t>
      </w:r>
      <w:r w:rsidRPr="00ED4C33">
        <w:t>Pologne, transmet</w:t>
      </w:r>
      <w:r w:rsidR="00556DED">
        <w:t>tant</w:t>
      </w:r>
      <w:r w:rsidRPr="00ED4C33">
        <w:t xml:space="preserve"> une demande </w:t>
      </w:r>
      <w:r w:rsidR="003D1541">
        <w:t>du</w:t>
      </w:r>
      <w:r w:rsidRPr="00ED4C33">
        <w:t xml:space="preserve"> procureur du parquet régional de Varsovie</w:t>
      </w:r>
      <w:r w:rsidRPr="00ED4C33">
        <w:noBreakHyphen/>
        <w:t xml:space="preserve">Praga </w:t>
      </w:r>
      <w:r w:rsidR="00461E88">
        <w:t>à Varsovie</w:t>
      </w:r>
      <w:r w:rsidR="00556DED" w:rsidRPr="00E91F6F">
        <w:t xml:space="preserve"> </w:t>
      </w:r>
      <w:r w:rsidRPr="00ED4C33">
        <w:t xml:space="preserve">en </w:t>
      </w:r>
      <w:r w:rsidR="003D1541">
        <w:t>liaison</w:t>
      </w:r>
      <w:r w:rsidRPr="00ED4C33">
        <w:t xml:space="preserve"> avec une procédure pénale engagée contre Grzegorz Braun, et communiquée en séance plénière le 8 septembre 2025,</w:t>
      </w:r>
    </w:p>
    <w:p w14:paraId="633F3B4C" w14:textId="5789B6FD" w:rsidR="000877CD" w:rsidRPr="00ED4C33" w:rsidRDefault="000877CD" w:rsidP="000877CD">
      <w:pPr>
        <w:pStyle w:val="NormalHanging12a"/>
        <w:widowControl/>
      </w:pPr>
      <w:r w:rsidRPr="00ED4C33">
        <w:t>–</w:t>
      </w:r>
      <w:r w:rsidRPr="00ED4C33">
        <w:tab/>
        <w:t xml:space="preserve">vu le fait que Grzegorz Braun est réputé avoir renoncé à son droit d’être entendu, </w:t>
      </w:r>
      <w:r w:rsidR="00556DED">
        <w:t>conformément</w:t>
      </w:r>
      <w:r w:rsidRPr="00ED4C33">
        <w:t xml:space="preserve"> à l’article 9, paragraphe 6, de son règlement intérieur,</w:t>
      </w:r>
    </w:p>
    <w:p w14:paraId="0BD2BF69" w14:textId="77777777" w:rsidR="000877CD" w:rsidRPr="00ED4C33" w:rsidRDefault="000877CD" w:rsidP="000877CD">
      <w:pPr>
        <w:pStyle w:val="NormalHanging12a"/>
        <w:widowControl/>
      </w:pPr>
      <w:r w:rsidRPr="00ED4C33">
        <w:t>–</w:t>
      </w:r>
      <w:r w:rsidRPr="00ED4C33">
        <w:tab/>
        <w:t>vu les articles 8 et 9 du protocole nº 7 sur les privilèges et immunités de l’Union européenne ainsi que l’article 6, paragraphe 2, de l’acte portant élection des membres du Parlement européen au suffrage universel direct, du 20 septembre 1976,</w:t>
      </w:r>
    </w:p>
    <w:p w14:paraId="2F05C8BB" w14:textId="77777777" w:rsidR="000877CD" w:rsidRPr="00ED4C33" w:rsidRDefault="000877CD" w:rsidP="000877CD">
      <w:pPr>
        <w:pStyle w:val="NormalHanging12a"/>
        <w:widowControl/>
      </w:pPr>
      <w:r w:rsidRPr="00ED4C33">
        <w:t>–</w:t>
      </w:r>
      <w:r w:rsidRPr="00ED4C33">
        <w:tab/>
        <w:t>vu les arrêts rendus par la Cour de justice de l’Union européenne les 21 octobre 2008, 19 mars 2010, 6 septembre 2011, 17 janvier 2013 et 19 décembre 2019</w:t>
      </w:r>
      <w:r w:rsidRPr="00ED4C33">
        <w:rPr>
          <w:rStyle w:val="FootnoteReference"/>
          <w:color w:val="000000"/>
        </w:rPr>
        <w:footnoteReference w:id="1"/>
      </w:r>
      <w:r w:rsidRPr="00ED4C33">
        <w:t>,</w:t>
      </w:r>
    </w:p>
    <w:p w14:paraId="0BF28082" w14:textId="77777777" w:rsidR="000877CD" w:rsidRPr="00ED4C33" w:rsidRDefault="000877CD" w:rsidP="000877CD">
      <w:pPr>
        <w:pStyle w:val="NormalHanging12a"/>
        <w:widowControl/>
      </w:pPr>
      <w:r w:rsidRPr="00ED4C33">
        <w:t>–</w:t>
      </w:r>
      <w:r w:rsidRPr="00ED4C33">
        <w:tab/>
        <w:t>vu l’article 105, paragraphes 2 et 5, de la Constitution de la République de Pologne,</w:t>
      </w:r>
    </w:p>
    <w:p w14:paraId="7138B525" w14:textId="2D0C26E0" w:rsidR="000877CD" w:rsidRPr="00ED4C33" w:rsidRDefault="000877CD" w:rsidP="000877CD">
      <w:pPr>
        <w:pStyle w:val="NormalHanging12a"/>
        <w:widowControl/>
      </w:pPr>
      <w:r w:rsidRPr="00ED4C33">
        <w:t>–</w:t>
      </w:r>
      <w:r w:rsidRPr="00ED4C33">
        <w:tab/>
        <w:t>vu l’article 5, paragraphe 2, l’article 6, paragraphe 1, et l’article 9 de son règlement</w:t>
      </w:r>
      <w:r w:rsidR="00E45F50">
        <w:t xml:space="preserve"> intérieur</w:t>
      </w:r>
      <w:r w:rsidRPr="00ED4C33">
        <w:t>,</w:t>
      </w:r>
    </w:p>
    <w:p w14:paraId="278A35F1" w14:textId="77777777" w:rsidR="000877CD" w:rsidRPr="00ED4C33" w:rsidRDefault="000877CD" w:rsidP="000877CD">
      <w:pPr>
        <w:pStyle w:val="NormalHanging12a"/>
        <w:widowControl/>
      </w:pPr>
      <w:r w:rsidRPr="00ED4C33">
        <w:t>–</w:t>
      </w:r>
      <w:r w:rsidRPr="00ED4C33">
        <w:tab/>
        <w:t>vu le rapport de la commission des affaires juridiques (A10-0075/2026),</w:t>
      </w:r>
    </w:p>
    <w:p w14:paraId="7C442ECC" w14:textId="66B6F3CE" w:rsidR="000877CD" w:rsidRPr="00ED4C33" w:rsidRDefault="000877CD" w:rsidP="000877CD">
      <w:pPr>
        <w:pStyle w:val="NormalHanging12a"/>
        <w:widowControl/>
      </w:pPr>
      <w:r w:rsidRPr="00ED4C33">
        <w:t>A.</w:t>
      </w:r>
      <w:r w:rsidRPr="00ED4C33">
        <w:tab/>
        <w:t xml:space="preserve">considérant que, par lettre datée du 16 juillet 2025, le procureur général de </w:t>
      </w:r>
      <w:r w:rsidR="00DA5D95">
        <w:t xml:space="preserve">la République de </w:t>
      </w:r>
      <w:r w:rsidRPr="00ED4C33">
        <w:t xml:space="preserve">Pologne a transmis une demande de levée de l’immunité de </w:t>
      </w:r>
      <w:r w:rsidRPr="00ED4C33">
        <w:lastRenderedPageBreak/>
        <w:t>Grzegorz Braun, député au Parlement européen élu en Pologne, formulée par le procureur du parquet régional de Varsovie</w:t>
      </w:r>
      <w:r w:rsidRPr="00ED4C33">
        <w:noBreakHyphen/>
        <w:t>Praga</w:t>
      </w:r>
      <w:r w:rsidR="00556DED">
        <w:t xml:space="preserve"> </w:t>
      </w:r>
      <w:r w:rsidR="00461E88">
        <w:t>à Varsovie</w:t>
      </w:r>
      <w:r w:rsidRPr="00ED4C33">
        <w:t xml:space="preserve">, en </w:t>
      </w:r>
      <w:r w:rsidR="00A95DA7">
        <w:t>liaison</w:t>
      </w:r>
      <w:r w:rsidR="00A95DA7" w:rsidRPr="00ED4C33">
        <w:t xml:space="preserve"> </w:t>
      </w:r>
      <w:r w:rsidRPr="00ED4C33">
        <w:t>avec plusieurs infractions présumées commises en </w:t>
      </w:r>
      <w:proofErr w:type="gramStart"/>
      <w:r w:rsidRPr="00ED4C33">
        <w:t>2025;</w:t>
      </w:r>
      <w:proofErr w:type="gramEnd"/>
    </w:p>
    <w:p w14:paraId="5EC4368D" w14:textId="77777777" w:rsidR="000877CD" w:rsidRPr="00ED4C33" w:rsidRDefault="000877CD" w:rsidP="000877CD">
      <w:pPr>
        <w:pStyle w:val="NormalHanging12a"/>
        <w:widowControl/>
      </w:pPr>
      <w:r w:rsidRPr="00ED4C33">
        <w:rPr>
          <w:shd w:val="clear" w:color="auto" w:fill="FFFFFF"/>
        </w:rPr>
        <w:t>B.</w:t>
      </w:r>
      <w:r w:rsidRPr="00ED4C33">
        <w:rPr>
          <w:shd w:val="clear" w:color="auto" w:fill="FFFFFF"/>
        </w:rPr>
        <w:tab/>
      </w:r>
      <w:r w:rsidRPr="00ED4C33">
        <w:t>considérant que, selon la demande, le 30 avril 2025, sur la place centrale (</w:t>
      </w:r>
      <w:proofErr w:type="spellStart"/>
      <w:r w:rsidRPr="00ED4C33">
        <w:t>Plac</w:t>
      </w:r>
      <w:proofErr w:type="spellEnd"/>
      <w:r w:rsidRPr="00ED4C33">
        <w:t> </w:t>
      </w:r>
      <w:proofErr w:type="spellStart"/>
      <w:r w:rsidRPr="00ED4C33">
        <w:t>Wolności</w:t>
      </w:r>
      <w:proofErr w:type="spellEnd"/>
      <w:r w:rsidRPr="00ED4C33">
        <w:t xml:space="preserve">) de </w:t>
      </w:r>
      <w:proofErr w:type="spellStart"/>
      <w:r w:rsidRPr="00ED4C33">
        <w:t>Biała</w:t>
      </w:r>
      <w:proofErr w:type="spellEnd"/>
      <w:r w:rsidRPr="00ED4C33">
        <w:t> </w:t>
      </w:r>
      <w:proofErr w:type="spellStart"/>
      <w:r w:rsidRPr="00ED4C33">
        <w:t>Podlaska</w:t>
      </w:r>
      <w:proofErr w:type="spellEnd"/>
      <w:r w:rsidRPr="00ED4C33">
        <w:t xml:space="preserve">, Grzegorz Braun, agissant avec une autre personne, aurait volé le drapeau ukrainien qui était exposé publiquement sur le balcon du bâtiment de l’hôtel de ville, causant ainsi une perte au détriment de la municipalité de </w:t>
      </w:r>
      <w:proofErr w:type="spellStart"/>
      <w:r w:rsidRPr="00ED4C33">
        <w:t>Biała</w:t>
      </w:r>
      <w:proofErr w:type="spellEnd"/>
      <w:r w:rsidRPr="00ED4C33">
        <w:t> </w:t>
      </w:r>
      <w:proofErr w:type="spellStart"/>
      <w:proofErr w:type="gramStart"/>
      <w:r w:rsidRPr="00ED4C33">
        <w:t>Podlaska</w:t>
      </w:r>
      <w:proofErr w:type="spellEnd"/>
      <w:r w:rsidRPr="00ED4C33">
        <w:t>;</w:t>
      </w:r>
      <w:proofErr w:type="gramEnd"/>
      <w:r w:rsidRPr="00ED4C33">
        <w:t xml:space="preserve"> que l’action présumée constitue une infraction au titre de l’article 278, paragraphe 3a, du code pénal polonais;</w:t>
      </w:r>
    </w:p>
    <w:p w14:paraId="286DB589" w14:textId="77777777" w:rsidR="000877CD" w:rsidRPr="00ED4C33" w:rsidRDefault="000877CD" w:rsidP="000877CD">
      <w:pPr>
        <w:pStyle w:val="NormalHanging12a"/>
        <w:widowControl/>
        <w:rPr>
          <w:szCs w:val="24"/>
          <w:shd w:val="clear" w:color="auto" w:fill="FFFFFF"/>
        </w:rPr>
      </w:pPr>
      <w:r w:rsidRPr="00ED4C33">
        <w:rPr>
          <w:shd w:val="clear" w:color="auto" w:fill="FFFFFF"/>
        </w:rPr>
        <w:t>C.</w:t>
      </w:r>
      <w:r w:rsidRPr="00ED4C33">
        <w:rPr>
          <w:shd w:val="clear" w:color="auto" w:fill="FFFFFF"/>
        </w:rPr>
        <w:tab/>
        <w:t>considérant que,</w:t>
      </w:r>
      <w:r w:rsidRPr="00ED4C33">
        <w:t xml:space="preserve"> selon la demande,</w:t>
      </w:r>
      <w:r w:rsidRPr="00ED4C33">
        <w:rPr>
          <w:shd w:val="clear" w:color="auto" w:fill="FFFFFF"/>
        </w:rPr>
        <w:t xml:space="preserve"> </w:t>
      </w:r>
      <w:r w:rsidRPr="00ED4C33">
        <w:t>le 6 mai 2025 à Katowice, Grzegorz Braun, agissant avec une autre personne, aurait volé un drapeau de l’Union européenne qui était exposé dans le hall du ministère de l’industrie (</w:t>
      </w:r>
      <w:proofErr w:type="spellStart"/>
      <w:r w:rsidRPr="00ED4C33">
        <w:t>Ministerstwo</w:t>
      </w:r>
      <w:proofErr w:type="spellEnd"/>
      <w:r w:rsidRPr="00ED4C33">
        <w:t xml:space="preserve"> </w:t>
      </w:r>
      <w:proofErr w:type="spellStart"/>
      <w:r w:rsidRPr="00ED4C33">
        <w:t>Przemysłu</w:t>
      </w:r>
      <w:proofErr w:type="spellEnd"/>
      <w:r w:rsidRPr="00ED4C33">
        <w:t xml:space="preserve">), causant une perte au détriment du ministère de </w:t>
      </w:r>
      <w:proofErr w:type="gramStart"/>
      <w:r w:rsidRPr="00ED4C33">
        <w:t>l’industrie;</w:t>
      </w:r>
      <w:proofErr w:type="gramEnd"/>
      <w:r w:rsidRPr="00ED4C33">
        <w:t xml:space="preserve"> que l’action présumée constitue une infraction au titre de l’article 278, paragraphe 3a, du code pénal polonais</w:t>
      </w:r>
      <w:r w:rsidRPr="00ED4C33">
        <w:rPr>
          <w:shd w:val="clear" w:color="auto" w:fill="FFFFFF"/>
        </w:rPr>
        <w:t>;</w:t>
      </w:r>
    </w:p>
    <w:p w14:paraId="13DA1B58" w14:textId="486B7C62" w:rsidR="000877CD" w:rsidRPr="00ED4C33" w:rsidRDefault="000877CD" w:rsidP="000877CD">
      <w:pPr>
        <w:pStyle w:val="NormalHanging12a"/>
        <w:widowControl/>
      </w:pPr>
      <w:r w:rsidRPr="00ED4C33">
        <w:t>D.</w:t>
      </w:r>
      <w:r w:rsidRPr="00ED4C33">
        <w:tab/>
      </w:r>
      <w:r w:rsidRPr="00ED4C33">
        <w:rPr>
          <w:shd w:val="clear" w:color="auto" w:fill="FFFFFF"/>
        </w:rPr>
        <w:t>considérant que,</w:t>
      </w:r>
      <w:r w:rsidRPr="00ED4C33">
        <w:t xml:space="preserve"> selon la demande,</w:t>
      </w:r>
      <w:r w:rsidRPr="00ED4C33">
        <w:rPr>
          <w:shd w:val="clear" w:color="auto" w:fill="FFFFFF"/>
        </w:rPr>
        <w:t xml:space="preserve"> </w:t>
      </w:r>
      <w:r w:rsidRPr="00ED4C33">
        <w:t>le 11 juin 2025, dans le hall principal de la Diète de la République de Pologne, Grzegorz Braun aurait détruit des biens appartenant à autrui, à savoir dix panneaux colorés composant une exposition consacrée aux personnes LGBT</w:t>
      </w:r>
      <w:r w:rsidR="00E45F50">
        <w:t>Q</w:t>
      </w:r>
      <w:r w:rsidRPr="00ED4C33">
        <w:t>+, causant une perte au détriment du Club parlementaire de la coalition de gauche (</w:t>
      </w:r>
      <w:proofErr w:type="spellStart"/>
      <w:r w:rsidRPr="00ED4C33">
        <w:t>Koalicyjny</w:t>
      </w:r>
      <w:proofErr w:type="spellEnd"/>
      <w:r w:rsidRPr="00ED4C33">
        <w:t xml:space="preserve"> </w:t>
      </w:r>
      <w:proofErr w:type="spellStart"/>
      <w:r w:rsidRPr="00ED4C33">
        <w:t>Klub</w:t>
      </w:r>
      <w:proofErr w:type="spellEnd"/>
      <w:r w:rsidRPr="00ED4C33">
        <w:t xml:space="preserve"> </w:t>
      </w:r>
      <w:proofErr w:type="spellStart"/>
      <w:r w:rsidRPr="00ED4C33">
        <w:t>Parlamentarn</w:t>
      </w:r>
      <w:r w:rsidR="00556DED">
        <w:t>y</w:t>
      </w:r>
      <w:proofErr w:type="spellEnd"/>
      <w:r w:rsidRPr="00ED4C33">
        <w:t xml:space="preserve"> </w:t>
      </w:r>
      <w:proofErr w:type="spellStart"/>
      <w:r w:rsidRPr="00ED4C33">
        <w:t>Lewicy</w:t>
      </w:r>
      <w:proofErr w:type="spellEnd"/>
      <w:proofErr w:type="gramStart"/>
      <w:r w:rsidRPr="00ED4C33">
        <w:t>);</w:t>
      </w:r>
      <w:proofErr w:type="gramEnd"/>
      <w:r w:rsidRPr="00ED4C33">
        <w:t xml:space="preserve"> que l’action présumée constitue une infraction au titre de l’article 288, paragraphe 1, du code pénal polonais;</w:t>
      </w:r>
    </w:p>
    <w:p w14:paraId="3157B8E4" w14:textId="77777777" w:rsidR="000877CD" w:rsidRPr="00ED4C33" w:rsidRDefault="000877CD" w:rsidP="000877CD">
      <w:pPr>
        <w:pStyle w:val="NormalHanging12a"/>
        <w:widowControl/>
      </w:pPr>
      <w:r w:rsidRPr="00ED4C33">
        <w:t>E.</w:t>
      </w:r>
      <w:r w:rsidRPr="00ED4C33">
        <w:tab/>
      </w:r>
      <w:r w:rsidRPr="00ED4C33">
        <w:rPr>
          <w:shd w:val="clear" w:color="auto" w:fill="FFFFFF"/>
        </w:rPr>
        <w:t>considérant que,</w:t>
      </w:r>
      <w:r w:rsidRPr="00ED4C33">
        <w:t xml:space="preserve"> selon la demande,</w:t>
      </w:r>
      <w:r w:rsidRPr="00ED4C33">
        <w:rPr>
          <w:shd w:val="clear" w:color="auto" w:fill="FFFFFF"/>
        </w:rPr>
        <w:t xml:space="preserve"> </w:t>
      </w:r>
      <w:r w:rsidRPr="00ED4C33">
        <w:t>le 28 avril 2025 à Varsovie, Grzegorz Braun aurait attribué, par l’intermédiaire des médias, au Musée de l’histoire des Juifs polonais (POLIN) et à d’autres entités impliquées dans une campagne sociale des comportements et des caractéristiques susceptibles de les discréditer aux yeux du public et de compromettre la confiance nécessaire à un certain type d’activité, en déclarant, lors d’un débat télévisé et diffusé en direct sur internet entre les candidats à la présidence de la République de Pologne, que la jonquille juive est un symbole d’opprobre et de soumission; que l’action présumée constitue une infraction au titre de l’article 212, paragraphe 2, du code pénal polonais;</w:t>
      </w:r>
    </w:p>
    <w:p w14:paraId="0D5CC5F8" w14:textId="44598DC0" w:rsidR="000877CD" w:rsidRPr="00ED4C33" w:rsidRDefault="000877CD" w:rsidP="000877CD">
      <w:pPr>
        <w:pStyle w:val="NormalHanging12a"/>
        <w:widowControl/>
        <w:rPr>
          <w:szCs w:val="24"/>
          <w:shd w:val="clear" w:color="auto" w:fill="FFFFFF"/>
        </w:rPr>
      </w:pPr>
      <w:r w:rsidRPr="00ED4C33">
        <w:t>F.</w:t>
      </w:r>
      <w:r w:rsidRPr="00ED4C33">
        <w:tab/>
      </w:r>
      <w:r w:rsidRPr="00ED4C33">
        <w:rPr>
          <w:shd w:val="clear" w:color="auto" w:fill="FFFFFF"/>
        </w:rPr>
        <w:t xml:space="preserve">considérant que </w:t>
      </w:r>
      <w:r w:rsidRPr="00ED4C33">
        <w:t>Grzegorz Braun</w:t>
      </w:r>
      <w:r w:rsidRPr="00ED4C33">
        <w:rPr>
          <w:shd w:val="clear" w:color="auto" w:fill="FFFFFF"/>
        </w:rPr>
        <w:t xml:space="preserve"> a été élu au Parlement européen lors des élections européennes de juin </w:t>
      </w:r>
      <w:r w:rsidRPr="003E74E7">
        <w:rPr>
          <w:shd w:val="clear" w:color="auto" w:fill="FFFFFF"/>
        </w:rPr>
        <w:t xml:space="preserve">2024 et qu’il était </w:t>
      </w:r>
      <w:r w:rsidR="00E45F50" w:rsidRPr="003E74E7">
        <w:rPr>
          <w:shd w:val="clear" w:color="auto" w:fill="FFFFFF"/>
        </w:rPr>
        <w:t xml:space="preserve">dès lors </w:t>
      </w:r>
      <w:r w:rsidRPr="003E74E7">
        <w:rPr>
          <w:shd w:val="clear" w:color="auto" w:fill="FFFFFF"/>
        </w:rPr>
        <w:t>député au Parlement</w:t>
      </w:r>
      <w:r w:rsidRPr="00ED4C33">
        <w:rPr>
          <w:shd w:val="clear" w:color="auto" w:fill="FFFFFF"/>
        </w:rPr>
        <w:t xml:space="preserve"> européen au moment des infractions </w:t>
      </w:r>
      <w:proofErr w:type="gramStart"/>
      <w:r w:rsidRPr="00ED4C33">
        <w:rPr>
          <w:shd w:val="clear" w:color="auto" w:fill="FFFFFF"/>
        </w:rPr>
        <w:t>présumées;</w:t>
      </w:r>
      <w:proofErr w:type="gramEnd"/>
    </w:p>
    <w:p w14:paraId="3B2364FB" w14:textId="77777777" w:rsidR="000877CD" w:rsidRPr="00ED4C33" w:rsidRDefault="000877CD" w:rsidP="000877CD">
      <w:pPr>
        <w:pStyle w:val="NormalHanging12a"/>
        <w:widowControl/>
      </w:pPr>
      <w:r w:rsidRPr="00ED4C33">
        <w:t>G.</w:t>
      </w:r>
      <w:r w:rsidRPr="00ED4C33">
        <w:tab/>
        <w:t xml:space="preserve">considérant que les infractions présumées ne sont pas constitutives d’une opinion ou d’un vote émis par Grzegorz Braun dans l’exercice de ses fonctions au sens de l’article 8 du protocole nº 7 sur les privilèges et immunités de l’Union européenne et que la demande de levée de l’immunité de Grzegorz Braun qui en découle n’est pas liée à une telle opinion ou à un tel </w:t>
      </w:r>
      <w:proofErr w:type="gramStart"/>
      <w:r w:rsidRPr="00ED4C33">
        <w:t>vote;</w:t>
      </w:r>
      <w:proofErr w:type="gramEnd"/>
    </w:p>
    <w:p w14:paraId="57E5B943" w14:textId="3A9FD7C4" w:rsidR="000877CD" w:rsidRPr="00ED4C33" w:rsidRDefault="000877CD" w:rsidP="000877CD">
      <w:pPr>
        <w:pStyle w:val="NormalHanging12a"/>
        <w:widowControl/>
      </w:pPr>
      <w:r w:rsidRPr="00ED4C33">
        <w:t>H.</w:t>
      </w:r>
      <w:r w:rsidRPr="00ED4C33">
        <w:tab/>
        <w:t>considérant que l’article 9, premier alinéa, point a), du protocole nº 7 sur les privilèges et immunités de l’Union européenne dispose que, pendant la durée des sessions du Parlement européen, les membres de celui</w:t>
      </w:r>
      <w:r w:rsidRPr="00ED4C33">
        <w:noBreakHyphen/>
        <w:t>ci bénéficient, sur leur territoire national, des immunités reconnues aux membres du parlement de leur</w:t>
      </w:r>
      <w:r w:rsidR="00604AE2" w:rsidRPr="00604AE2">
        <w:t xml:space="preserve"> </w:t>
      </w:r>
      <w:bookmarkStart w:id="8" w:name="_Hlk225349855"/>
      <w:proofErr w:type="gramStart"/>
      <w:r w:rsidR="00604AE2" w:rsidRPr="00604AE2">
        <w:t>État</w:t>
      </w:r>
      <w:bookmarkEnd w:id="8"/>
      <w:r w:rsidRPr="00ED4C33">
        <w:t>;</w:t>
      </w:r>
      <w:proofErr w:type="gramEnd"/>
    </w:p>
    <w:p w14:paraId="23013581" w14:textId="30EAE54C" w:rsidR="000877CD" w:rsidRPr="00ED4C33" w:rsidRDefault="000877CD" w:rsidP="000877CD">
      <w:pPr>
        <w:pStyle w:val="NormalHanging12a"/>
        <w:widowControl/>
      </w:pPr>
      <w:r w:rsidRPr="00ED4C33">
        <w:t>I.</w:t>
      </w:r>
      <w:r w:rsidRPr="00ED4C33">
        <w:tab/>
        <w:t xml:space="preserve">considérant que, en vertu de l’article 105, paragraphes 2 et 5, de la Constitution </w:t>
      </w:r>
      <w:r w:rsidR="00556DED">
        <w:t>de la République de Pologne</w:t>
      </w:r>
      <w:r w:rsidRPr="00ED4C33">
        <w:t xml:space="preserve">, un député ne peut encourir </w:t>
      </w:r>
      <w:r w:rsidR="00604AE2">
        <w:t>de</w:t>
      </w:r>
      <w:r w:rsidR="00604AE2" w:rsidRPr="00ED4C33">
        <w:t xml:space="preserve"> </w:t>
      </w:r>
      <w:r w:rsidRPr="00ED4C33">
        <w:t xml:space="preserve">responsabilité pénale qu’avec </w:t>
      </w:r>
      <w:r w:rsidRPr="00ED4C33">
        <w:lastRenderedPageBreak/>
        <w:t>l’autorisation de la Diète polonaise, depuis la date de la publication des résultats des élections jusqu’à la date de l’expiration de son mandat, et qu’il ne peut être arrêté ou détenu qu’avec l’autorisation de la Diète</w:t>
      </w:r>
      <w:r w:rsidR="00CE01D8">
        <w:t xml:space="preserve"> polonaise</w:t>
      </w:r>
      <w:r w:rsidRPr="00ED4C33">
        <w:t>, sauf en cas de flagrant délit ou lorsque sa détention est indispensable au déroulement convenable de la procédure;</w:t>
      </w:r>
    </w:p>
    <w:p w14:paraId="006E5A80" w14:textId="77777777" w:rsidR="000877CD" w:rsidRPr="00ED4C33" w:rsidRDefault="000877CD" w:rsidP="000877CD">
      <w:pPr>
        <w:pStyle w:val="NormalHanging12a"/>
        <w:widowControl/>
      </w:pPr>
      <w:r w:rsidRPr="00ED4C33">
        <w:t>J.</w:t>
      </w:r>
      <w:r w:rsidRPr="00ED4C33">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w:t>
      </w:r>
      <w:r w:rsidRPr="00ED4C33">
        <w:noBreakHyphen/>
      </w:r>
      <w:proofErr w:type="gramStart"/>
      <w:r w:rsidRPr="00ED4C33">
        <w:t>ci;</w:t>
      </w:r>
      <w:proofErr w:type="gramEnd"/>
    </w:p>
    <w:p w14:paraId="2492A2AA" w14:textId="77777777" w:rsidR="000877CD" w:rsidRPr="00ED4C33" w:rsidRDefault="000877CD" w:rsidP="000877CD">
      <w:pPr>
        <w:pStyle w:val="NormalHanging12a"/>
        <w:widowControl/>
      </w:pPr>
      <w:r w:rsidRPr="00ED4C33">
        <w:t>K.</w:t>
      </w:r>
      <w:r w:rsidRPr="00ED4C33">
        <w:tab/>
        <w:t xml:space="preserve">considérant que, conformément à l’article 5, paragraphe 2, de son règlement intérieur, l’immunité parlementaire n’est pas un privilège personnel du député, mais une garantie d’indépendance du Parlement dans son ensemble et de ses </w:t>
      </w:r>
      <w:proofErr w:type="gramStart"/>
      <w:r w:rsidRPr="00ED4C33">
        <w:t>députés;</w:t>
      </w:r>
      <w:proofErr w:type="gramEnd"/>
    </w:p>
    <w:p w14:paraId="28771626" w14:textId="77777777" w:rsidR="000877CD" w:rsidRPr="00ED4C33" w:rsidRDefault="000877CD" w:rsidP="000877CD">
      <w:pPr>
        <w:pStyle w:val="NormalHanging12a"/>
        <w:widowControl/>
      </w:pPr>
      <w:r w:rsidRPr="00ED4C33">
        <w:t>L.</w:t>
      </w:r>
      <w:r w:rsidRPr="00ED4C33">
        <w:tab/>
        <w:t xml:space="preserve">considérant que, en l’espèce, le Parlement européen n’a trouvé aucun élément de preuve établissant l’existence d’un </w:t>
      </w:r>
      <w:proofErr w:type="spellStart"/>
      <w:r w:rsidRPr="00ED4C33">
        <w:rPr>
          <w:i/>
          <w:iCs/>
        </w:rPr>
        <w:t>fumus</w:t>
      </w:r>
      <w:proofErr w:type="spellEnd"/>
      <w:r w:rsidRPr="00ED4C33">
        <w:rPr>
          <w:i/>
          <w:iCs/>
        </w:rPr>
        <w:t> </w:t>
      </w:r>
      <w:proofErr w:type="spellStart"/>
      <w:r w:rsidRPr="00ED4C33">
        <w:rPr>
          <w:i/>
          <w:iCs/>
        </w:rPr>
        <w:t>persecutionis</w:t>
      </w:r>
      <w:proofErr w:type="spellEnd"/>
      <w:r w:rsidRPr="00ED4C33">
        <w:t>, c’est</w:t>
      </w:r>
      <w:r w:rsidRPr="00ED4C33">
        <w:noBreakHyphen/>
        <w:t>à</w:t>
      </w:r>
      <w:r w:rsidRPr="00ED4C33">
        <w:noBreakHyphen/>
        <w:t xml:space="preserve">dire des éléments de fait qui permettent de présumer que les poursuites en question ont été engagées dans l’intention de nuire à l’activité politique de </w:t>
      </w:r>
      <w:bookmarkStart w:id="9" w:name="_Hlk223449412"/>
      <w:r w:rsidRPr="00ED4C33">
        <w:t>Grzegorz Braun</w:t>
      </w:r>
      <w:bookmarkEnd w:id="9"/>
      <w:r w:rsidRPr="00ED4C33">
        <w:t xml:space="preserve"> en tant que député au Parlement </w:t>
      </w:r>
      <w:proofErr w:type="gramStart"/>
      <w:r w:rsidRPr="00ED4C33">
        <w:t>européen;</w:t>
      </w:r>
      <w:proofErr w:type="gramEnd"/>
    </w:p>
    <w:p w14:paraId="7B996C3B" w14:textId="77777777" w:rsidR="000877CD" w:rsidRPr="00ED4C33" w:rsidRDefault="000877CD" w:rsidP="000877CD">
      <w:pPr>
        <w:pStyle w:val="NormalHanging12a"/>
        <w:widowControl/>
      </w:pPr>
      <w:r w:rsidRPr="00ED4C33">
        <w:t>M.</w:t>
      </w:r>
      <w:r w:rsidRPr="00ED4C33">
        <w:tab/>
        <w:t>considérant, d’une part, que le Parlement ne saurait être assimilé à un tribunal et, d’autre part, que le député ne saurait, dans le contexte d’une procédure de levée d’immunité, être considéré comme un</w:t>
      </w:r>
      <w:proofErr w:type="gramStart"/>
      <w:r w:rsidRPr="00ED4C33">
        <w:t xml:space="preserve"> «accusé</w:t>
      </w:r>
      <w:proofErr w:type="gramEnd"/>
      <w:r w:rsidRPr="00ED4C33">
        <w:t>»</w:t>
      </w:r>
      <w:r w:rsidRPr="00ED4C33">
        <w:rPr>
          <w:vertAlign w:val="superscript"/>
        </w:rPr>
        <w:footnoteReference w:id="2"/>
      </w:r>
      <w:r w:rsidRPr="00ED4C33">
        <w:t>;</w:t>
      </w:r>
    </w:p>
    <w:p w14:paraId="47DA1360" w14:textId="77777777" w:rsidR="000877CD" w:rsidRPr="00ED4C33" w:rsidRDefault="000877CD" w:rsidP="000877CD">
      <w:pPr>
        <w:pStyle w:val="NormalHanging12a"/>
        <w:widowControl/>
      </w:pPr>
      <w:r w:rsidRPr="00ED4C33">
        <w:t>1.</w:t>
      </w:r>
      <w:r w:rsidRPr="00ED4C33">
        <w:tab/>
        <w:t>décide de lever l’immunité de Grzegorz </w:t>
      </w:r>
      <w:proofErr w:type="gramStart"/>
      <w:r w:rsidRPr="00ED4C33">
        <w:t>Braun;</w:t>
      </w:r>
      <w:proofErr w:type="gramEnd"/>
    </w:p>
    <w:p w14:paraId="635851A5" w14:textId="60684980" w:rsidR="00E365E1" w:rsidRPr="00ED4C33" w:rsidRDefault="000877CD" w:rsidP="00186FDE">
      <w:pPr>
        <w:ind w:left="567" w:hanging="567"/>
      </w:pPr>
      <w:r w:rsidRPr="00ED4C33">
        <w:t>2.</w:t>
      </w:r>
      <w:r w:rsidRPr="00ED4C33">
        <w:tab/>
        <w:t>charge sa Présidente de transmettre immédiatement la présente décision et le rapport de sa commission compétente aux autorités compétentes de la République de Pologne et à Grzegorz Braun.</w:t>
      </w:r>
      <w:bookmarkStart w:id="10" w:name="TextBodyEnd"/>
      <w:bookmarkEnd w:id="10"/>
    </w:p>
    <w:sectPr w:rsidR="00E365E1" w:rsidRPr="00ED4C33" w:rsidSect="00ED4C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7431C" w14:textId="77777777" w:rsidR="005300A6" w:rsidRPr="00ED4C33" w:rsidRDefault="005300A6">
      <w:r w:rsidRPr="00ED4C33">
        <w:separator/>
      </w:r>
    </w:p>
  </w:endnote>
  <w:endnote w:type="continuationSeparator" w:id="0">
    <w:p w14:paraId="5748F158" w14:textId="77777777" w:rsidR="005300A6" w:rsidRPr="00ED4C33" w:rsidRDefault="005300A6">
      <w:r w:rsidRPr="00ED4C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E0D85" w14:textId="77777777" w:rsidR="00064002" w:rsidRPr="00ED4C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06CC7" w14:textId="77777777" w:rsidR="00064002" w:rsidRPr="00ED4C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B232" w14:textId="77777777" w:rsidR="00064002" w:rsidRPr="00ED4C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A5109" w14:textId="77777777" w:rsidR="005300A6" w:rsidRPr="00ED4C33" w:rsidRDefault="005300A6">
      <w:r w:rsidRPr="00ED4C33">
        <w:separator/>
      </w:r>
    </w:p>
  </w:footnote>
  <w:footnote w:type="continuationSeparator" w:id="0">
    <w:p w14:paraId="332D480E" w14:textId="77777777" w:rsidR="005300A6" w:rsidRPr="00ED4C33" w:rsidRDefault="005300A6">
      <w:r w:rsidRPr="00ED4C33">
        <w:continuationSeparator/>
      </w:r>
    </w:p>
  </w:footnote>
  <w:footnote w:id="1">
    <w:p w14:paraId="5BB81205" w14:textId="437FD44C" w:rsidR="000877CD" w:rsidRPr="00ED4C33" w:rsidRDefault="000877CD" w:rsidP="00ED4C33">
      <w:pPr>
        <w:pStyle w:val="FootnoteText"/>
        <w:ind w:left="567" w:hanging="567"/>
        <w:rPr>
          <w:sz w:val="24"/>
        </w:rPr>
      </w:pPr>
      <w:r w:rsidRPr="00ED4C33">
        <w:rPr>
          <w:rStyle w:val="FootnoteReference"/>
          <w:sz w:val="24"/>
        </w:rPr>
        <w:footnoteRef/>
      </w:r>
      <w:r w:rsidR="00ED4C33" w:rsidRPr="00ED4C33">
        <w:rPr>
          <w:sz w:val="24"/>
        </w:rPr>
        <w:t xml:space="preserve"> </w:t>
      </w:r>
      <w:r w:rsidR="00ED4C33" w:rsidRPr="00ED4C33">
        <w:rPr>
          <w:sz w:val="24"/>
        </w:rPr>
        <w:tab/>
      </w:r>
      <w:r w:rsidRPr="00ED4C33">
        <w:rPr>
          <w:sz w:val="24"/>
        </w:rPr>
        <w:t xml:space="preserve">Arrêt de la Cour de justice du 21 octobre 2008, Marra/De Gregorio et </w:t>
      </w:r>
      <w:proofErr w:type="spellStart"/>
      <w:r w:rsidRPr="00ED4C33">
        <w:rPr>
          <w:sz w:val="24"/>
        </w:rPr>
        <w:t>Clemente</w:t>
      </w:r>
      <w:proofErr w:type="spellEnd"/>
      <w:r w:rsidRPr="00ED4C33">
        <w:rPr>
          <w:sz w:val="24"/>
        </w:rPr>
        <w:t xml:space="preserve">, C-200/07 et C-201/07, </w:t>
      </w:r>
      <w:proofErr w:type="gramStart"/>
      <w:r w:rsidRPr="00ED4C33">
        <w:rPr>
          <w:sz w:val="24"/>
        </w:rPr>
        <w:t>ECLI:</w:t>
      </w:r>
      <w:proofErr w:type="gramEnd"/>
      <w:r w:rsidRPr="00ED4C33">
        <w:rPr>
          <w:sz w:val="24"/>
        </w:rPr>
        <w:t xml:space="preserve">EU:C:2008:579; arrêt du Tribunal du 19 mars 2010, </w:t>
      </w:r>
      <w:proofErr w:type="spellStart"/>
      <w:r w:rsidRPr="00ED4C33">
        <w:rPr>
          <w:sz w:val="24"/>
        </w:rPr>
        <w:t>Gollnisch</w:t>
      </w:r>
      <w:proofErr w:type="spellEnd"/>
      <w:r w:rsidRPr="00ED4C33">
        <w:rPr>
          <w:sz w:val="24"/>
        </w:rPr>
        <w:t xml:space="preserve">/Parlement, T-42/06, ECLI:EU:T:2010:102; arrêt de la Cour de justice du 6 septembre 2011, </w:t>
      </w:r>
      <w:proofErr w:type="spellStart"/>
      <w:r w:rsidRPr="00ED4C33">
        <w:rPr>
          <w:sz w:val="24"/>
        </w:rPr>
        <w:t>Patriciello</w:t>
      </w:r>
      <w:proofErr w:type="spellEnd"/>
      <w:r w:rsidRPr="00ED4C33">
        <w:rPr>
          <w:sz w:val="24"/>
        </w:rPr>
        <w:t xml:space="preserve">, C-163/10, ECLI: EU:C:2011:543; arrêt du Tribunal du 17 janvier 2013, </w:t>
      </w:r>
      <w:proofErr w:type="spellStart"/>
      <w:r w:rsidRPr="00ED4C33">
        <w:rPr>
          <w:sz w:val="24"/>
        </w:rPr>
        <w:t>Gollnisch</w:t>
      </w:r>
      <w:proofErr w:type="spellEnd"/>
      <w:r w:rsidRPr="00ED4C33">
        <w:rPr>
          <w:sz w:val="24"/>
        </w:rPr>
        <w:t xml:space="preserve">/Parlement, T-346/11 et T-347/11, ECLI:EU:T:2013:23; arrêt de la Cour de justice du 19 décembre 2019, </w:t>
      </w:r>
      <w:proofErr w:type="spellStart"/>
      <w:r w:rsidRPr="00ED4C33">
        <w:rPr>
          <w:sz w:val="24"/>
        </w:rPr>
        <w:t>Junqueras</w:t>
      </w:r>
      <w:proofErr w:type="spellEnd"/>
      <w:r w:rsidRPr="00ED4C33">
        <w:rPr>
          <w:sz w:val="24"/>
        </w:rPr>
        <w:t> Vies, C-502/19, ECLI:EU:C:2019:1115.</w:t>
      </w:r>
      <w:r w:rsidR="00ED4C33" w:rsidRPr="00ED4C33">
        <w:rPr>
          <w:sz w:val="24"/>
        </w:rPr>
        <w:tab/>
      </w:r>
    </w:p>
  </w:footnote>
  <w:footnote w:id="2">
    <w:p w14:paraId="3F982215" w14:textId="3625EAD9" w:rsidR="000877CD" w:rsidRPr="00ED4C33" w:rsidRDefault="000877CD" w:rsidP="00ED4C33">
      <w:pPr>
        <w:pStyle w:val="FootnoteText"/>
        <w:ind w:left="567" w:hanging="567"/>
        <w:rPr>
          <w:sz w:val="24"/>
        </w:rPr>
      </w:pPr>
      <w:r w:rsidRPr="00ED4C33">
        <w:rPr>
          <w:rStyle w:val="FootnoteReference"/>
          <w:sz w:val="24"/>
        </w:rPr>
        <w:footnoteRef/>
      </w:r>
      <w:r w:rsidR="00ED4C33" w:rsidRPr="00ED4C33">
        <w:rPr>
          <w:sz w:val="24"/>
        </w:rPr>
        <w:t xml:space="preserve"> </w:t>
      </w:r>
      <w:r w:rsidR="00ED4C33" w:rsidRPr="00ED4C33">
        <w:rPr>
          <w:sz w:val="24"/>
        </w:rPr>
        <w:tab/>
      </w:r>
      <w:r w:rsidRPr="00ED4C33">
        <w:rPr>
          <w:sz w:val="24"/>
        </w:rPr>
        <w:t xml:space="preserve">Arrêt du Tribunal du 30 avril 2019, Briois/Parlement, T-214/18, </w:t>
      </w:r>
      <w:proofErr w:type="gramStart"/>
      <w:r w:rsidRPr="00ED4C33">
        <w:rPr>
          <w:sz w:val="24"/>
        </w:rPr>
        <w:t>ECLI:</w:t>
      </w:r>
      <w:proofErr w:type="gramEnd"/>
      <w:r w:rsidRPr="00ED4C33">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6159" w14:textId="77777777" w:rsidR="00064002" w:rsidRPr="00ED4C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D3443" w14:textId="77777777" w:rsidR="00064002" w:rsidRPr="00ED4C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47C1" w14:textId="77777777" w:rsidR="00064002" w:rsidRPr="00ED4C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2591338">
    <w:abstractNumId w:val="9"/>
  </w:num>
  <w:num w:numId="2" w16cid:durableId="1963999311">
    <w:abstractNumId w:val="9"/>
  </w:num>
  <w:num w:numId="3" w16cid:durableId="1810782890">
    <w:abstractNumId w:val="7"/>
  </w:num>
  <w:num w:numId="4" w16cid:durableId="1807774734">
    <w:abstractNumId w:val="7"/>
  </w:num>
  <w:num w:numId="5" w16cid:durableId="1860922202">
    <w:abstractNumId w:val="6"/>
  </w:num>
  <w:num w:numId="6" w16cid:durableId="1988239042">
    <w:abstractNumId w:val="6"/>
  </w:num>
  <w:num w:numId="7" w16cid:durableId="145128760">
    <w:abstractNumId w:val="5"/>
  </w:num>
  <w:num w:numId="8" w16cid:durableId="1492715452">
    <w:abstractNumId w:val="5"/>
  </w:num>
  <w:num w:numId="9" w16cid:durableId="432239864">
    <w:abstractNumId w:val="4"/>
  </w:num>
  <w:num w:numId="10" w16cid:durableId="1990286552">
    <w:abstractNumId w:val="4"/>
  </w:num>
  <w:num w:numId="11" w16cid:durableId="986936380">
    <w:abstractNumId w:val="8"/>
  </w:num>
  <w:num w:numId="12" w16cid:durableId="1077630835">
    <w:abstractNumId w:val="8"/>
  </w:num>
  <w:num w:numId="13" w16cid:durableId="1702125174">
    <w:abstractNumId w:val="3"/>
  </w:num>
  <w:num w:numId="14" w16cid:durableId="481852863">
    <w:abstractNumId w:val="3"/>
  </w:num>
  <w:num w:numId="15" w16cid:durableId="2136679226">
    <w:abstractNumId w:val="2"/>
  </w:num>
  <w:num w:numId="16" w16cid:durableId="991758483">
    <w:abstractNumId w:val="2"/>
  </w:num>
  <w:num w:numId="17" w16cid:durableId="1635403515">
    <w:abstractNumId w:val="1"/>
  </w:num>
  <w:num w:numId="18" w16cid:durableId="972558082">
    <w:abstractNumId w:val="1"/>
  </w:num>
  <w:num w:numId="19" w16cid:durableId="1014185258">
    <w:abstractNumId w:val="0"/>
  </w:num>
  <w:num w:numId="20" w16cid:durableId="1666736181">
    <w:abstractNumId w:val="0"/>
  </w:num>
  <w:num w:numId="21" w16cid:durableId="1218928811">
    <w:abstractNumId w:val="9"/>
  </w:num>
  <w:num w:numId="22" w16cid:durableId="1073742504">
    <w:abstractNumId w:val="7"/>
  </w:num>
  <w:num w:numId="23" w16cid:durableId="1693417088">
    <w:abstractNumId w:val="6"/>
  </w:num>
  <w:num w:numId="24" w16cid:durableId="2116512347">
    <w:abstractNumId w:val="5"/>
  </w:num>
  <w:num w:numId="25" w16cid:durableId="636573979">
    <w:abstractNumId w:val="4"/>
  </w:num>
  <w:num w:numId="26" w16cid:durableId="39474188">
    <w:abstractNumId w:val="8"/>
  </w:num>
  <w:num w:numId="27" w16cid:durableId="92747742">
    <w:abstractNumId w:val="3"/>
  </w:num>
  <w:num w:numId="28" w16cid:durableId="323624846">
    <w:abstractNumId w:val="2"/>
  </w:num>
  <w:num w:numId="29" w16cid:durableId="1941135936">
    <w:abstractNumId w:val="1"/>
  </w:num>
  <w:num w:numId="30" w16cid:durableId="282463121">
    <w:abstractNumId w:val="0"/>
  </w:num>
  <w:num w:numId="31" w16cid:durableId="532692179">
    <w:abstractNumId w:val="9"/>
  </w:num>
  <w:num w:numId="32" w16cid:durableId="649871153">
    <w:abstractNumId w:val="7"/>
  </w:num>
  <w:num w:numId="33" w16cid:durableId="879053453">
    <w:abstractNumId w:val="6"/>
  </w:num>
  <w:num w:numId="34" w16cid:durableId="1718552305">
    <w:abstractNumId w:val="5"/>
  </w:num>
  <w:num w:numId="35" w16cid:durableId="954940902">
    <w:abstractNumId w:val="4"/>
  </w:num>
  <w:num w:numId="36" w16cid:durableId="2038001882">
    <w:abstractNumId w:val="8"/>
  </w:num>
  <w:num w:numId="37" w16cid:durableId="1532259123">
    <w:abstractNumId w:val="3"/>
  </w:num>
  <w:num w:numId="38" w16cid:durableId="2055032685">
    <w:abstractNumId w:val="2"/>
  </w:num>
  <w:num w:numId="39" w16cid:durableId="1002246382">
    <w:abstractNumId w:val="1"/>
  </w:num>
  <w:num w:numId="40" w16cid:durableId="197740619">
    <w:abstractNumId w:val="0"/>
  </w:num>
  <w:num w:numId="41" w16cid:durableId="1179277295">
    <w:abstractNumId w:val="10"/>
  </w:num>
  <w:num w:numId="42" w16cid:durableId="1119450431">
    <w:abstractNumId w:val="10"/>
  </w:num>
  <w:num w:numId="43" w16cid:durableId="1083724518">
    <w:abstractNumId w:val="10"/>
  </w:num>
  <w:num w:numId="44" w16cid:durableId="1558497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FR"/>
    <w:docVar w:name="dvnumam" w:val="0"/>
    <w:docVar w:name="dvpe" w:val="784.378"/>
    <w:docVar w:name="dvrapporteur" w:val="Rapporteur: "/>
    <w:docVar w:name="dvtitre" w:val="Décision du Parlement européen du 26 mars 2026 sur la demande de levée de l’immunité de Grzegorz Braun(2025/2170(IMM))"/>
  </w:docVars>
  <w:rsids>
    <w:rsidRoot w:val="005300A6"/>
    <w:rsid w:val="00002272"/>
    <w:rsid w:val="00064002"/>
    <w:rsid w:val="000677B9"/>
    <w:rsid w:val="000831BA"/>
    <w:rsid w:val="000877CD"/>
    <w:rsid w:val="000A42CC"/>
    <w:rsid w:val="000E7DD9"/>
    <w:rsid w:val="0010095E"/>
    <w:rsid w:val="0011212A"/>
    <w:rsid w:val="00125B37"/>
    <w:rsid w:val="00186FDE"/>
    <w:rsid w:val="00187494"/>
    <w:rsid w:val="001F32AE"/>
    <w:rsid w:val="002767FF"/>
    <w:rsid w:val="002B18FE"/>
    <w:rsid w:val="002B5493"/>
    <w:rsid w:val="00343214"/>
    <w:rsid w:val="00361C00"/>
    <w:rsid w:val="00395FA1"/>
    <w:rsid w:val="003A0F13"/>
    <w:rsid w:val="003D1541"/>
    <w:rsid w:val="003E15D4"/>
    <w:rsid w:val="003E74E7"/>
    <w:rsid w:val="00411CCE"/>
    <w:rsid w:val="0041666E"/>
    <w:rsid w:val="00421060"/>
    <w:rsid w:val="00461E88"/>
    <w:rsid w:val="00471C19"/>
    <w:rsid w:val="004867E3"/>
    <w:rsid w:val="00494A28"/>
    <w:rsid w:val="004C0004"/>
    <w:rsid w:val="004C5D52"/>
    <w:rsid w:val="0050519A"/>
    <w:rsid w:val="005072A1"/>
    <w:rsid w:val="00514517"/>
    <w:rsid w:val="005300A6"/>
    <w:rsid w:val="00545827"/>
    <w:rsid w:val="00556DED"/>
    <w:rsid w:val="00560270"/>
    <w:rsid w:val="005A39DB"/>
    <w:rsid w:val="005C2568"/>
    <w:rsid w:val="005F1B17"/>
    <w:rsid w:val="006037C0"/>
    <w:rsid w:val="00604AE2"/>
    <w:rsid w:val="00660BF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697"/>
    <w:rsid w:val="00A1687D"/>
    <w:rsid w:val="00A43E52"/>
    <w:rsid w:val="00A4678D"/>
    <w:rsid w:val="00A72C80"/>
    <w:rsid w:val="00A778C7"/>
    <w:rsid w:val="00A95DA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1D8"/>
    <w:rsid w:val="00CF071A"/>
    <w:rsid w:val="00D058B8"/>
    <w:rsid w:val="00D1649C"/>
    <w:rsid w:val="00D56C11"/>
    <w:rsid w:val="00D834A0"/>
    <w:rsid w:val="00D872DF"/>
    <w:rsid w:val="00D91E21"/>
    <w:rsid w:val="00DA5D95"/>
    <w:rsid w:val="00DA7FCD"/>
    <w:rsid w:val="00E365E1"/>
    <w:rsid w:val="00E45F50"/>
    <w:rsid w:val="00E820A4"/>
    <w:rsid w:val="00EB006A"/>
    <w:rsid w:val="00EB4772"/>
    <w:rsid w:val="00ED169E"/>
    <w:rsid w:val="00ED4235"/>
    <w:rsid w:val="00ED4C33"/>
    <w:rsid w:val="00F04346"/>
    <w:rsid w:val="00F075DC"/>
    <w:rsid w:val="00F149E9"/>
    <w:rsid w:val="00F5134D"/>
    <w:rsid w:val="00F74202"/>
    <w:rsid w:val="00F87713"/>
    <w:rsid w:val="00FB4360"/>
    <w:rsid w:val="00FD0C70"/>
    <w:rsid w:val="00FF0C7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9F3F9"/>
  <w15:chartTrackingRefBased/>
  <w15:docId w15:val="{5AF8D19E-537E-4A6B-8382-EC4E382B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877CD"/>
    <w:pPr>
      <w:spacing w:after="240"/>
      <w:ind w:left="567" w:hanging="567"/>
    </w:pPr>
  </w:style>
  <w:style w:type="paragraph" w:customStyle="1" w:styleId="EPComma">
    <w:name w:val="EPComma"/>
    <w:basedOn w:val="Normal"/>
    <w:rsid w:val="000877CD"/>
    <w:pPr>
      <w:spacing w:before="480" w:after="240"/>
    </w:pPr>
  </w:style>
  <w:style w:type="paragraph" w:styleId="Revision">
    <w:name w:val="Revision"/>
    <w:hidden/>
    <w:uiPriority w:val="99"/>
    <w:semiHidden/>
    <w:rsid w:val="00556DED"/>
    <w:rPr>
      <w:sz w:val="24"/>
      <w:lang w:val="fr-FR"/>
    </w:rPr>
  </w:style>
  <w:style w:type="character" w:styleId="CommentReference">
    <w:name w:val="annotation reference"/>
    <w:basedOn w:val="DefaultParagraphFont"/>
    <w:rsid w:val="0011212A"/>
    <w:rPr>
      <w:sz w:val="16"/>
      <w:szCs w:val="16"/>
    </w:rPr>
  </w:style>
  <w:style w:type="paragraph" w:styleId="CommentText">
    <w:name w:val="annotation text"/>
    <w:basedOn w:val="Normal"/>
    <w:link w:val="CommentTextChar"/>
    <w:rsid w:val="0011212A"/>
    <w:rPr>
      <w:sz w:val="20"/>
    </w:rPr>
  </w:style>
  <w:style w:type="character" w:customStyle="1" w:styleId="CommentTextChar">
    <w:name w:val="Comment Text Char"/>
    <w:basedOn w:val="DefaultParagraphFont"/>
    <w:link w:val="CommentText"/>
    <w:rsid w:val="0011212A"/>
    <w:rPr>
      <w:lang w:val="fr-FR"/>
    </w:rPr>
  </w:style>
  <w:style w:type="paragraph" w:styleId="CommentSubject">
    <w:name w:val="annotation subject"/>
    <w:basedOn w:val="CommentText"/>
    <w:next w:val="CommentText"/>
    <w:link w:val="CommentSubjectChar"/>
    <w:rsid w:val="0011212A"/>
    <w:rPr>
      <w:b/>
      <w:bCs/>
    </w:rPr>
  </w:style>
  <w:style w:type="character" w:customStyle="1" w:styleId="CommentSubjectChar">
    <w:name w:val="Comment Subject Char"/>
    <w:basedOn w:val="CommentTextChar"/>
    <w:link w:val="CommentSubject"/>
    <w:rsid w:val="0011212A"/>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1049</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Marianne Salou DLA</cp:lastModifiedBy>
  <cp:revision>2</cp:revision>
  <cp:lastPrinted>2004-11-19T15:42:00Z</cp:lastPrinted>
  <dcterms:created xsi:type="dcterms:W3CDTF">2026-03-26T11:06:00Z</dcterms:created>
  <dcterms:modified xsi:type="dcterms:W3CDTF">2026-03-26T11:06:00Z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P10_TA(2026)0087_</vt:lpwstr>
  </property>
  <property fmtid="{D5CDD505-2E9C-101B-9397-08002B2CF9AE}" pid="4" name="&lt;Type&gt;">
    <vt:lpwstr>RR</vt:lpwstr>
  </property>
</Properties>
</file>