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42E9" w14:paraId="6AB3C0D5" w14:textId="77777777" w:rsidTr="0010095E">
        <w:trPr>
          <w:trHeight w:hRule="exact" w:val="1418"/>
        </w:trPr>
        <w:tc>
          <w:tcPr>
            <w:tcW w:w="6804" w:type="dxa"/>
            <w:shd w:val="clear" w:color="auto" w:fill="auto"/>
            <w:vAlign w:val="center"/>
          </w:tcPr>
          <w:p w14:paraId="17061E4E" w14:textId="77777777" w:rsidR="00751A4A" w:rsidRPr="008542E9" w:rsidRDefault="00D16EC3" w:rsidP="0010095E">
            <w:pPr>
              <w:pStyle w:val="EPName"/>
            </w:pPr>
            <w:r w:rsidRPr="008542E9">
              <w:t>Eiropas Parlaments</w:t>
            </w:r>
          </w:p>
          <w:p w14:paraId="60C55BDE" w14:textId="77777777" w:rsidR="00751A4A" w:rsidRPr="008542E9" w:rsidRDefault="005F1B17" w:rsidP="005F1B17">
            <w:pPr>
              <w:pStyle w:val="EPTerm"/>
              <w:rPr>
                <w:rStyle w:val="HideTWBExt"/>
                <w:noProof w:val="0"/>
                <w:vanish w:val="0"/>
                <w:color w:val="auto"/>
              </w:rPr>
            </w:pPr>
            <w:r w:rsidRPr="008542E9">
              <w:t>2024</w:t>
            </w:r>
            <w:r w:rsidR="00817416" w:rsidRPr="008542E9">
              <w:t>-202</w:t>
            </w:r>
            <w:r w:rsidRPr="008542E9">
              <w:t>9</w:t>
            </w:r>
          </w:p>
        </w:tc>
        <w:tc>
          <w:tcPr>
            <w:tcW w:w="2268" w:type="dxa"/>
            <w:shd w:val="clear" w:color="auto" w:fill="auto"/>
          </w:tcPr>
          <w:p w14:paraId="0E624312" w14:textId="77777777" w:rsidR="00751A4A" w:rsidRPr="008542E9" w:rsidRDefault="00187494" w:rsidP="0010095E">
            <w:pPr>
              <w:pStyle w:val="EPLogo"/>
            </w:pPr>
            <w:r w:rsidRPr="008542E9">
              <w:rPr>
                <w:noProof/>
                <w:lang w:eastAsia="ja-JP"/>
              </w:rPr>
              <w:drawing>
                <wp:inline distT="0" distB="0" distL="0" distR="0" wp14:anchorId="1E911FB5" wp14:editId="407A31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F9AD88" w14:textId="77777777" w:rsidR="00D058B8" w:rsidRPr="008542E9" w:rsidRDefault="00D058B8" w:rsidP="004C5D52">
      <w:pPr>
        <w:pStyle w:val="LineTop"/>
      </w:pPr>
    </w:p>
    <w:p w14:paraId="61830170" w14:textId="77777777" w:rsidR="00680577" w:rsidRPr="008542E9" w:rsidRDefault="00D16EC3" w:rsidP="00680577">
      <w:pPr>
        <w:pStyle w:val="EPBodyTA1"/>
      </w:pPr>
      <w:r w:rsidRPr="008542E9">
        <w:t>PIEŅEMTIE TEKSTI</w:t>
      </w:r>
    </w:p>
    <w:p w14:paraId="79DB0704" w14:textId="77777777" w:rsidR="00D058B8" w:rsidRPr="008542E9" w:rsidRDefault="00D058B8" w:rsidP="00D058B8">
      <w:pPr>
        <w:pStyle w:val="LineBottom"/>
      </w:pPr>
    </w:p>
    <w:p w14:paraId="62A922C8" w14:textId="1E9A3B4F" w:rsidR="00D16EC3" w:rsidRPr="008542E9" w:rsidRDefault="00D16EC3" w:rsidP="00D16EC3">
      <w:pPr>
        <w:pStyle w:val="ATHeading1"/>
      </w:pPr>
      <w:bookmarkStart w:id="0" w:name="TANumber"/>
      <w:r w:rsidRPr="008542E9">
        <w:t>P10_TA(2026)00</w:t>
      </w:r>
      <w:bookmarkEnd w:id="0"/>
      <w:r w:rsidR="008542E9" w:rsidRPr="008542E9">
        <w:t>87</w:t>
      </w:r>
    </w:p>
    <w:p w14:paraId="0DA83617" w14:textId="0DEA1DB7" w:rsidR="00D16EC3" w:rsidRPr="008542E9" w:rsidRDefault="00A44180" w:rsidP="00D16EC3">
      <w:pPr>
        <w:pStyle w:val="ATHeading2"/>
      </w:pPr>
      <w:r w:rsidRPr="008542E9">
        <w:t xml:space="preserve">Pieprasījums atcelt </w:t>
      </w:r>
      <w:r w:rsidRPr="008542E9">
        <w:rPr>
          <w:i/>
          <w:iCs/>
        </w:rPr>
        <w:t>Grzegorz Braun</w:t>
      </w:r>
      <w:r w:rsidRPr="008542E9">
        <w:t xml:space="preserve"> imunitāti</w:t>
      </w:r>
    </w:p>
    <w:p w14:paraId="092FC542" w14:textId="77777777" w:rsidR="00D16EC3" w:rsidRPr="008542E9" w:rsidRDefault="00D16EC3" w:rsidP="00D16EC3">
      <w:pPr>
        <w:rPr>
          <w:i/>
          <w:vanish/>
        </w:rPr>
      </w:pPr>
      <w:r w:rsidRPr="008542E9">
        <w:rPr>
          <w:i/>
        </w:rPr>
        <w:fldChar w:fldCharType="begin"/>
      </w:r>
      <w:r w:rsidRPr="008542E9">
        <w:rPr>
          <w:i/>
        </w:rPr>
        <w:instrText xml:space="preserve"> TC"(</w:instrText>
      </w:r>
      <w:bookmarkStart w:id="1" w:name="DocNumber"/>
      <w:r w:rsidRPr="008542E9">
        <w:rPr>
          <w:i/>
        </w:rPr>
        <w:instrText>A10-0075/2026</w:instrText>
      </w:r>
      <w:bookmarkEnd w:id="1"/>
      <w:r w:rsidRPr="008542E9">
        <w:rPr>
          <w:i/>
        </w:rPr>
        <w:instrText xml:space="preserve"> - Referents: Mario </w:instrText>
      </w:r>
      <w:proofErr w:type="spellStart"/>
      <w:r w:rsidRPr="008542E9">
        <w:rPr>
          <w:i/>
        </w:rPr>
        <w:instrText>Furore</w:instrText>
      </w:r>
      <w:proofErr w:type="spellEnd"/>
      <w:r w:rsidRPr="008542E9">
        <w:rPr>
          <w:i/>
        </w:rPr>
        <w:instrText xml:space="preserve">)"\l3 \n&gt; \* MERGEFORMAT </w:instrText>
      </w:r>
      <w:r w:rsidRPr="008542E9">
        <w:rPr>
          <w:i/>
        </w:rPr>
        <w:fldChar w:fldCharType="end"/>
      </w:r>
    </w:p>
    <w:p w14:paraId="08AF3199" w14:textId="77777777" w:rsidR="00D16EC3" w:rsidRPr="008542E9" w:rsidRDefault="00D16EC3" w:rsidP="00D16EC3">
      <w:pPr>
        <w:rPr>
          <w:vanish/>
        </w:rPr>
      </w:pPr>
      <w:bookmarkStart w:id="2" w:name="Commission"/>
      <w:r w:rsidRPr="008542E9">
        <w:rPr>
          <w:vanish/>
        </w:rPr>
        <w:t>Juridiskā komiteja</w:t>
      </w:r>
      <w:bookmarkEnd w:id="2"/>
    </w:p>
    <w:p w14:paraId="440E6C09" w14:textId="77777777" w:rsidR="00D16EC3" w:rsidRPr="008542E9" w:rsidRDefault="00D16EC3" w:rsidP="00D16EC3">
      <w:pPr>
        <w:rPr>
          <w:vanish/>
        </w:rPr>
      </w:pPr>
      <w:bookmarkStart w:id="3" w:name="PE"/>
      <w:r w:rsidRPr="008542E9">
        <w:rPr>
          <w:vanish/>
        </w:rPr>
        <w:t>PE784.378</w:t>
      </w:r>
      <w:bookmarkEnd w:id="3"/>
    </w:p>
    <w:p w14:paraId="78536A9C" w14:textId="06DD8FFC" w:rsidR="00D16EC3" w:rsidRPr="008542E9" w:rsidRDefault="00D16EC3" w:rsidP="00D16EC3">
      <w:pPr>
        <w:pStyle w:val="ATHeading3"/>
      </w:pPr>
      <w:bookmarkStart w:id="4" w:name="Sujet"/>
      <w:r w:rsidRPr="008542E9">
        <w:t xml:space="preserve">Eiropas Parlamenta 2026. gada </w:t>
      </w:r>
      <w:r w:rsidR="00A44180" w:rsidRPr="008542E9">
        <w:t>26</w:t>
      </w:r>
      <w:r w:rsidRPr="008542E9">
        <w:t xml:space="preserve">. </w:t>
      </w:r>
      <w:r w:rsidR="00A44180" w:rsidRPr="008542E9">
        <w:t>marta</w:t>
      </w:r>
      <w:r w:rsidRPr="008542E9">
        <w:t xml:space="preserve"> lēmums par pieprasījumu atcelt </w:t>
      </w:r>
      <w:r w:rsidRPr="008542E9">
        <w:rPr>
          <w:i/>
          <w:iCs/>
        </w:rPr>
        <w:t>Grzegorz Braun</w:t>
      </w:r>
      <w:r w:rsidRPr="008542E9">
        <w:t xml:space="preserve"> imunitāti</w:t>
      </w:r>
      <w:bookmarkEnd w:id="4"/>
      <w:r w:rsidRPr="008542E9">
        <w:t xml:space="preserve"> </w:t>
      </w:r>
      <w:bookmarkStart w:id="5" w:name="References"/>
      <w:r w:rsidRPr="008542E9">
        <w:t>(2025/2170(IMM))</w:t>
      </w:r>
      <w:bookmarkEnd w:id="5"/>
    </w:p>
    <w:p w14:paraId="21EE46FE" w14:textId="77777777" w:rsidR="005142A6" w:rsidRPr="008542E9" w:rsidRDefault="005142A6" w:rsidP="005142A6">
      <w:pPr>
        <w:pStyle w:val="EPComma"/>
      </w:pPr>
      <w:bookmarkStart w:id="6" w:name="TextBodyBegin"/>
      <w:bookmarkEnd w:id="6"/>
      <w:r w:rsidRPr="008542E9">
        <w:rPr>
          <w:i/>
        </w:rPr>
        <w:t>Eiropas Parlaments</w:t>
      </w:r>
      <w:r w:rsidRPr="008542E9">
        <w:t>,</w:t>
      </w:r>
    </w:p>
    <w:p w14:paraId="4D2647A1" w14:textId="77777777" w:rsidR="005142A6" w:rsidRPr="008542E9" w:rsidRDefault="005142A6" w:rsidP="005142A6">
      <w:pPr>
        <w:pStyle w:val="NormalHanging12a"/>
      </w:pPr>
      <w:r w:rsidRPr="008542E9">
        <w:t>–</w:t>
      </w:r>
      <w:r w:rsidRPr="008542E9">
        <w:tab/>
        <w:t xml:space="preserve">ņemot vērā pieprasījumu atcelt </w:t>
      </w:r>
      <w:r w:rsidRPr="008542E9">
        <w:rPr>
          <w:i/>
          <w:iCs/>
        </w:rPr>
        <w:t>Grzegorz Braun</w:t>
      </w:r>
      <w:r w:rsidRPr="008542E9">
        <w:t xml:space="preserve"> imunitāti, kas saņemts ar Polijas ģenerālprokurora 2025. gada 16. jūlija vēstuli, ar kuru tika nosūtīts Varšavas pilsētas </w:t>
      </w:r>
      <w:proofErr w:type="spellStart"/>
      <w:r w:rsidRPr="008542E9">
        <w:t>Pragas</w:t>
      </w:r>
      <w:proofErr w:type="spellEnd"/>
      <w:r w:rsidRPr="008542E9">
        <w:t xml:space="preserve"> rajona prokurora iesniegtais pieprasījums saistībā ar kriminālvajāšanu, kas ir uzsākta pret viņu, un par kuru paziņots 2025. gada 8. septembra plenārsēdē,</w:t>
      </w:r>
    </w:p>
    <w:p w14:paraId="5096BEA8" w14:textId="77777777" w:rsidR="005142A6" w:rsidRPr="008542E9" w:rsidRDefault="005142A6" w:rsidP="005142A6">
      <w:pPr>
        <w:pStyle w:val="NormalHanging12a"/>
      </w:pPr>
      <w:r w:rsidRPr="008542E9">
        <w:t>–</w:t>
      </w:r>
      <w:r w:rsidRPr="008542E9">
        <w:tab/>
        <w:t xml:space="preserve">ņemot vērā to, ka tiek pieņemts, ka </w:t>
      </w:r>
      <w:r w:rsidRPr="008542E9">
        <w:rPr>
          <w:i/>
          <w:iCs/>
        </w:rPr>
        <w:t>Grzegorz Braun</w:t>
      </w:r>
      <w:r w:rsidRPr="008542E9">
        <w:t xml:space="preserve"> ir atteicies no tiesībām tikt uzklausītam saskaņā ar Reglamenta 9. panta 6. punktu,</w:t>
      </w:r>
    </w:p>
    <w:p w14:paraId="421D24B3" w14:textId="77777777" w:rsidR="005142A6" w:rsidRPr="008542E9" w:rsidRDefault="005142A6" w:rsidP="005142A6">
      <w:pPr>
        <w:pStyle w:val="NormalHanging12a"/>
      </w:pPr>
      <w:r w:rsidRPr="008542E9">
        <w:t>–</w:t>
      </w:r>
      <w:r w:rsidRPr="008542E9">
        <w:tab/>
        <w:t>ņemot vērā Protokola Nr. 7 par privilēģijām un imunitāti Eiropas Savienībā 8. un 9. pantu, kā arī 1976. gada 20. septembra Akta par Eiropas Parlamenta deputātu ievēlēšanu tiešās vispārējās vēlēšanās 6. panta 2. punktu,</w:t>
      </w:r>
    </w:p>
    <w:p w14:paraId="7315AF8E" w14:textId="77777777" w:rsidR="005142A6" w:rsidRPr="008542E9" w:rsidRDefault="005142A6" w:rsidP="005142A6">
      <w:pPr>
        <w:pStyle w:val="NormalHanging12a"/>
      </w:pPr>
      <w:r w:rsidRPr="008542E9">
        <w:t>–</w:t>
      </w:r>
      <w:r w:rsidRPr="008542E9">
        <w:tab/>
        <w:t>ņemot vērā Eiropas Savienības Tiesas 2008. gada 21. oktobra, 2010. gada 19. marta, 2011. gada 6. septembra, 2013. gada 17. janvāra un 2019. gada 19. decembra spriedumu</w:t>
      </w:r>
      <w:r w:rsidRPr="008542E9">
        <w:rPr>
          <w:rStyle w:val="FootnoteReference"/>
          <w:color w:val="000000"/>
        </w:rPr>
        <w:footnoteReference w:id="1"/>
      </w:r>
      <w:r w:rsidRPr="008542E9">
        <w:t>,</w:t>
      </w:r>
    </w:p>
    <w:p w14:paraId="21FCD432" w14:textId="77777777" w:rsidR="005142A6" w:rsidRPr="008542E9" w:rsidRDefault="005142A6" w:rsidP="005142A6">
      <w:pPr>
        <w:pStyle w:val="NormalHanging12a"/>
      </w:pPr>
      <w:r w:rsidRPr="008542E9">
        <w:t>–</w:t>
      </w:r>
      <w:r w:rsidRPr="008542E9">
        <w:tab/>
        <w:t>ņemot vērā Polijas Republikas Konstitūcijas 105. panta 2. punktu un 5. punktu,</w:t>
      </w:r>
    </w:p>
    <w:p w14:paraId="7B655482" w14:textId="77777777" w:rsidR="005142A6" w:rsidRPr="008542E9" w:rsidRDefault="005142A6" w:rsidP="005142A6">
      <w:pPr>
        <w:pStyle w:val="NormalHanging12a"/>
      </w:pPr>
      <w:r w:rsidRPr="008542E9">
        <w:t>–</w:t>
      </w:r>
      <w:r w:rsidRPr="008542E9">
        <w:tab/>
        <w:t>ņemot vērā Reglamenta 5. panta 2. punktu, 6. panta 1. punktu un 9. pantu,</w:t>
      </w:r>
    </w:p>
    <w:p w14:paraId="7967F0F7" w14:textId="77777777" w:rsidR="005142A6" w:rsidRPr="008542E9" w:rsidRDefault="005142A6" w:rsidP="005142A6">
      <w:pPr>
        <w:pStyle w:val="NormalHanging12a"/>
      </w:pPr>
      <w:r w:rsidRPr="008542E9">
        <w:t>–</w:t>
      </w:r>
      <w:r w:rsidRPr="008542E9">
        <w:tab/>
        <w:t>ņemot vērā Juridiskās komitejas ziņojumu (A10</w:t>
      </w:r>
      <w:r w:rsidRPr="008542E9">
        <w:noBreakHyphen/>
        <w:t>0075/2026),</w:t>
      </w:r>
    </w:p>
    <w:p w14:paraId="239429BF" w14:textId="77777777" w:rsidR="005142A6" w:rsidRPr="008542E9" w:rsidRDefault="005142A6" w:rsidP="005142A6">
      <w:pPr>
        <w:pStyle w:val="NormalHanging12a"/>
      </w:pPr>
      <w:r w:rsidRPr="008542E9">
        <w:t>A.</w:t>
      </w:r>
      <w:r w:rsidRPr="008542E9">
        <w:tab/>
        <w:t xml:space="preserve">tā kā ar 2025. gada 16. jūlija vēstuli Polijas ģenerālprokurors ir nosūtījis Varšavas </w:t>
      </w:r>
      <w:r w:rsidRPr="008542E9">
        <w:lastRenderedPageBreak/>
        <w:t xml:space="preserve">pilsētas </w:t>
      </w:r>
      <w:proofErr w:type="spellStart"/>
      <w:r w:rsidRPr="008542E9">
        <w:t>Pragas</w:t>
      </w:r>
      <w:proofErr w:type="spellEnd"/>
      <w:r w:rsidRPr="008542E9">
        <w:t xml:space="preserve"> rajona prokurora pieprasījumu atcelt Polijā ievēlētā Eiropas Parlamenta deputāta </w:t>
      </w:r>
      <w:r w:rsidRPr="008542E9">
        <w:rPr>
          <w:i/>
          <w:iCs/>
        </w:rPr>
        <w:t>Grzegorz Braun</w:t>
      </w:r>
      <w:r w:rsidRPr="008542E9">
        <w:t xml:space="preserve"> imunitāti saistībā ar vairākiem iespējamiem nodarījumiem, kas notikuši 2025. gadā;</w:t>
      </w:r>
    </w:p>
    <w:p w14:paraId="06123B2A" w14:textId="77777777" w:rsidR="005142A6" w:rsidRPr="008542E9" w:rsidRDefault="005142A6" w:rsidP="005142A6">
      <w:pPr>
        <w:pStyle w:val="NormalHanging12a"/>
      </w:pPr>
      <w:r w:rsidRPr="008542E9">
        <w:rPr>
          <w:shd w:val="clear" w:color="auto" w:fill="FFFFFF"/>
        </w:rPr>
        <w:t>B.</w:t>
      </w:r>
      <w:r w:rsidRPr="008542E9">
        <w:rPr>
          <w:shd w:val="clear" w:color="auto" w:fill="FFFFFF"/>
        </w:rPr>
        <w:tab/>
      </w:r>
      <w:r w:rsidRPr="008542E9">
        <w:t xml:space="preserve">tā kā saskaņā ar minētajā pieprasījumā izklāstīto pastāv aizdomas, ka 2025. gada 30. aprīlī pilsētas </w:t>
      </w:r>
      <w:proofErr w:type="spellStart"/>
      <w:r w:rsidRPr="008542E9">
        <w:rPr>
          <w:i/>
          <w:iCs/>
        </w:rPr>
        <w:t>Biała</w:t>
      </w:r>
      <w:proofErr w:type="spellEnd"/>
      <w:r w:rsidRPr="008542E9">
        <w:rPr>
          <w:i/>
          <w:iCs/>
        </w:rPr>
        <w:t xml:space="preserve"> </w:t>
      </w:r>
      <w:proofErr w:type="spellStart"/>
      <w:r w:rsidRPr="008542E9">
        <w:rPr>
          <w:i/>
          <w:iCs/>
        </w:rPr>
        <w:t>Podlaska</w:t>
      </w:r>
      <w:proofErr w:type="spellEnd"/>
      <w:r w:rsidRPr="008542E9">
        <w:t xml:space="preserve"> galvenajā laukumā (</w:t>
      </w:r>
      <w:proofErr w:type="spellStart"/>
      <w:r w:rsidRPr="008542E9">
        <w:rPr>
          <w:i/>
          <w:iCs/>
        </w:rPr>
        <w:t>Plac</w:t>
      </w:r>
      <w:proofErr w:type="spellEnd"/>
      <w:r w:rsidRPr="008542E9">
        <w:rPr>
          <w:i/>
          <w:iCs/>
        </w:rPr>
        <w:t xml:space="preserve"> </w:t>
      </w:r>
      <w:proofErr w:type="spellStart"/>
      <w:r w:rsidRPr="008542E9">
        <w:rPr>
          <w:i/>
          <w:iCs/>
        </w:rPr>
        <w:t>Wolności</w:t>
      </w:r>
      <w:proofErr w:type="spellEnd"/>
      <w:r w:rsidRPr="008542E9">
        <w:t xml:space="preserve">) </w:t>
      </w:r>
      <w:proofErr w:type="spellStart"/>
      <w:r w:rsidRPr="008542E9">
        <w:rPr>
          <w:i/>
          <w:iCs/>
        </w:rPr>
        <w:t>Grzegorz</w:t>
      </w:r>
      <w:proofErr w:type="spellEnd"/>
      <w:r w:rsidRPr="008542E9">
        <w:rPr>
          <w:i/>
          <w:iCs/>
        </w:rPr>
        <w:t xml:space="preserve"> Braun</w:t>
      </w:r>
      <w:r w:rsidRPr="008542E9">
        <w:t xml:space="preserve"> līdzdalībā ar kādu citu personu veica Ukrainas karoga zādzību, kas bija publiski izvietots uz pilsētas domes ēkas balkona, radot no kaitējuma izrietošus zaudējumus </w:t>
      </w:r>
      <w:proofErr w:type="spellStart"/>
      <w:r w:rsidRPr="008542E9">
        <w:rPr>
          <w:i/>
          <w:iCs/>
        </w:rPr>
        <w:t>Biała</w:t>
      </w:r>
      <w:proofErr w:type="spellEnd"/>
      <w:r w:rsidRPr="008542E9">
        <w:rPr>
          <w:i/>
          <w:iCs/>
        </w:rPr>
        <w:t xml:space="preserve"> </w:t>
      </w:r>
      <w:proofErr w:type="spellStart"/>
      <w:r w:rsidRPr="008542E9">
        <w:rPr>
          <w:i/>
          <w:iCs/>
        </w:rPr>
        <w:t>Podlaska</w:t>
      </w:r>
      <w:proofErr w:type="spellEnd"/>
      <w:r w:rsidRPr="008542E9">
        <w:t xml:space="preserve"> pilsētas pašvaldībai; tā kā darbības, par kurām pastāv aizdomas, saskaņā ar Polijas Kriminālkodeksa 278. panta 3.a punktu ir kvalificējamas kā noziedzīgs nodarījums;</w:t>
      </w:r>
    </w:p>
    <w:p w14:paraId="005DC596" w14:textId="77777777" w:rsidR="005142A6" w:rsidRPr="008542E9" w:rsidRDefault="005142A6" w:rsidP="005142A6">
      <w:pPr>
        <w:pStyle w:val="NormalHanging12a"/>
        <w:rPr>
          <w:szCs w:val="24"/>
          <w:shd w:val="clear" w:color="auto" w:fill="FFFFFF"/>
        </w:rPr>
      </w:pPr>
      <w:r w:rsidRPr="008542E9">
        <w:rPr>
          <w:shd w:val="clear" w:color="auto" w:fill="FFFFFF"/>
        </w:rPr>
        <w:t>C.</w:t>
      </w:r>
      <w:r w:rsidRPr="008542E9">
        <w:rPr>
          <w:shd w:val="clear" w:color="auto" w:fill="FFFFFF"/>
        </w:rPr>
        <w:tab/>
        <w:t>tā kā</w:t>
      </w:r>
      <w:r w:rsidRPr="008542E9">
        <w:t xml:space="preserve"> saskaņā ar pieprasījumā izklāstīto pastāv aizdomas, ka</w:t>
      </w:r>
      <w:r w:rsidRPr="008542E9">
        <w:rPr>
          <w:shd w:val="clear" w:color="auto" w:fill="FFFFFF"/>
        </w:rPr>
        <w:t xml:space="preserve"> </w:t>
      </w:r>
      <w:r w:rsidRPr="008542E9">
        <w:t xml:space="preserve">2025. gada 6. maijā Katovicē </w:t>
      </w:r>
      <w:r w:rsidRPr="008542E9">
        <w:rPr>
          <w:i/>
          <w:iCs/>
        </w:rPr>
        <w:t>Grzegorz Braun</w:t>
      </w:r>
      <w:r w:rsidRPr="008542E9">
        <w:t xml:space="preserve"> līdzdalībā ar kādu citu personu, izdarījis Eiropas Savienības karoga zādzību Rūpniecības ministrijas (</w:t>
      </w:r>
      <w:proofErr w:type="spellStart"/>
      <w:r w:rsidRPr="008542E9">
        <w:rPr>
          <w:i/>
          <w:iCs/>
        </w:rPr>
        <w:t>Ministerstwo</w:t>
      </w:r>
      <w:proofErr w:type="spellEnd"/>
      <w:r w:rsidRPr="008542E9">
        <w:rPr>
          <w:i/>
          <w:iCs/>
        </w:rPr>
        <w:t xml:space="preserve"> </w:t>
      </w:r>
      <w:proofErr w:type="spellStart"/>
      <w:r w:rsidRPr="008542E9">
        <w:rPr>
          <w:i/>
          <w:iCs/>
        </w:rPr>
        <w:t>Przemysłu</w:t>
      </w:r>
      <w:proofErr w:type="spellEnd"/>
      <w:r w:rsidRPr="008542E9">
        <w:t>) vestibilā, radot no kaitējuma izrietošus zaudējumus Rūpniecības ministrijai; tā kā darbības, par kurām pastāv aizdomas, saskaņā ar Polijas Kriminālkodeksa 278. panta 3.a punktu ir kvalificējamas kā noziedzīgs nodarījums</w:t>
      </w:r>
      <w:r w:rsidRPr="008542E9">
        <w:rPr>
          <w:shd w:val="clear" w:color="auto" w:fill="FFFFFF"/>
        </w:rPr>
        <w:t>;</w:t>
      </w:r>
    </w:p>
    <w:p w14:paraId="2871C3D7" w14:textId="6594E4CF" w:rsidR="005142A6" w:rsidRPr="008542E9" w:rsidRDefault="005142A6" w:rsidP="005142A6">
      <w:pPr>
        <w:pStyle w:val="NormalHanging12a"/>
      </w:pPr>
      <w:r w:rsidRPr="008542E9">
        <w:t>D.</w:t>
      </w:r>
      <w:r w:rsidRPr="008542E9">
        <w:tab/>
      </w:r>
      <w:r w:rsidRPr="008542E9">
        <w:rPr>
          <w:shd w:val="clear" w:color="auto" w:fill="FFFFFF"/>
        </w:rPr>
        <w:t>tā kā</w:t>
      </w:r>
      <w:r w:rsidRPr="008542E9">
        <w:t xml:space="preserve"> saskaņā ar pieprasījumā izklāstīto pastāv aizdomas,</w:t>
      </w:r>
      <w:r w:rsidRPr="008542E9">
        <w:rPr>
          <w:shd w:val="clear" w:color="auto" w:fill="FFFFFF"/>
        </w:rPr>
        <w:t xml:space="preserve"> </w:t>
      </w:r>
      <w:r w:rsidRPr="008542E9">
        <w:t xml:space="preserve">ka 2025. gada 11. jūnijā Polijas Republikas </w:t>
      </w:r>
      <w:proofErr w:type="spellStart"/>
      <w:r w:rsidRPr="008542E9">
        <w:t>Sejma</w:t>
      </w:r>
      <w:proofErr w:type="spellEnd"/>
      <w:r w:rsidRPr="008542E9">
        <w:t xml:space="preserve"> galvenajā lobijā Varšavā </w:t>
      </w:r>
      <w:r w:rsidRPr="008542E9">
        <w:rPr>
          <w:i/>
          <w:iCs/>
        </w:rPr>
        <w:t>Grzegorz Braun</w:t>
      </w:r>
      <w:r w:rsidRPr="008542E9">
        <w:t xml:space="preserve"> iznīcināja kādai citai personai piederošus priekšmetus 10 krāsainu dēļu veidā, kas veidoja LGBTK+ personām veltītu izstādi, radot zaudējumus, radot no kaitējuma izrietošus zaudējumus Kreiso spēku koalīcijas parlamentārajam klubam (</w:t>
      </w:r>
      <w:proofErr w:type="spellStart"/>
      <w:r w:rsidRPr="008542E9">
        <w:rPr>
          <w:i/>
          <w:iCs/>
        </w:rPr>
        <w:t>Koalicyjny</w:t>
      </w:r>
      <w:proofErr w:type="spellEnd"/>
      <w:r w:rsidRPr="008542E9">
        <w:rPr>
          <w:i/>
          <w:iCs/>
        </w:rPr>
        <w:t xml:space="preserve"> Klub </w:t>
      </w:r>
      <w:proofErr w:type="spellStart"/>
      <w:r w:rsidR="00F2649A" w:rsidRPr="008542E9">
        <w:rPr>
          <w:i/>
          <w:iCs/>
        </w:rPr>
        <w:t>Parlamentarny</w:t>
      </w:r>
      <w:proofErr w:type="spellEnd"/>
      <w:r w:rsidR="00F2649A" w:rsidRPr="008542E9">
        <w:rPr>
          <w:i/>
          <w:iCs/>
        </w:rPr>
        <w:t xml:space="preserve"> </w:t>
      </w:r>
      <w:proofErr w:type="spellStart"/>
      <w:r w:rsidRPr="008542E9">
        <w:rPr>
          <w:i/>
          <w:iCs/>
        </w:rPr>
        <w:t>Lewicy</w:t>
      </w:r>
      <w:proofErr w:type="spellEnd"/>
      <w:r w:rsidRPr="008542E9">
        <w:t>); tā kā darbības, par kurām pastāv aizdomas, saskaņā ar Polijas Kriminālkodeksa 288. panta 1. punktu ir kvalificējamas kā noziedzīgs nodarījums;</w:t>
      </w:r>
    </w:p>
    <w:p w14:paraId="2F72D95D" w14:textId="77777777" w:rsidR="005142A6" w:rsidRPr="008542E9" w:rsidRDefault="005142A6" w:rsidP="005142A6">
      <w:pPr>
        <w:pStyle w:val="NormalHanging12a"/>
      </w:pPr>
      <w:r w:rsidRPr="008542E9">
        <w:t>E.</w:t>
      </w:r>
      <w:r w:rsidRPr="008542E9">
        <w:tab/>
      </w:r>
      <w:r w:rsidRPr="008542E9">
        <w:rPr>
          <w:shd w:val="clear" w:color="auto" w:fill="FFFFFF"/>
        </w:rPr>
        <w:t>tā kā</w:t>
      </w:r>
      <w:r w:rsidRPr="008542E9">
        <w:t xml:space="preserve"> saskaņā ar pieprasījumā izklāstīt</w:t>
      </w:r>
      <w:r w:rsidRPr="008542E9">
        <w:rPr>
          <w:shd w:val="clear" w:color="auto" w:fill="FFFFFF"/>
        </w:rPr>
        <w:t xml:space="preserve"> </w:t>
      </w:r>
      <w:r w:rsidRPr="008542E9">
        <w:t xml:space="preserve">pastāv aizdomas, ka </w:t>
      </w:r>
      <w:r w:rsidRPr="008542E9">
        <w:rPr>
          <w:i/>
          <w:iCs/>
        </w:rPr>
        <w:t>Grzegorz Braun</w:t>
      </w:r>
      <w:r w:rsidRPr="008542E9">
        <w:t xml:space="preserve"> 2025. gada 28. aprīlī Varšavā ar plašsaziņas līdzekļu starpniecību vainojis Polijas ebreju vēstures muzeju (</w:t>
      </w:r>
      <w:r w:rsidRPr="008542E9">
        <w:rPr>
          <w:i/>
          <w:iCs/>
        </w:rPr>
        <w:t>POLIN</w:t>
      </w:r>
      <w:r w:rsidRPr="008542E9">
        <w:t>) un citas struktūras par iesaistīšanos sociālā kampaņā ar tādu izturēšanos un raksturojumiem, kas šīs struktūras var diskreditēt, ietekmējot sabiedrisko domu, vai izraisīt uzticības zudumu, kas nepieciešams noteikta veida darbībai, un tas noticis debatēs, kurās tiešraidē televīzijā un tiešsaistē piedalījās Polijas Republikas prezidenta amata kandidāti, norādot, ka iniciatīva “Narcises holokausta upuru piemiņai” ir kaunēšanās un pazemošanās izpausmes; tā kā darbības, par kurām pastāv aizdomas, saskaņā ar Polijas Kriminālkodeksa 212. panta 2. punktu ir kvalificējamas kā noziedzīgs nodarījums;</w:t>
      </w:r>
    </w:p>
    <w:p w14:paraId="640986DF" w14:textId="77777777" w:rsidR="005142A6" w:rsidRPr="008542E9" w:rsidRDefault="005142A6" w:rsidP="005142A6">
      <w:pPr>
        <w:pStyle w:val="NormalHanging12a"/>
        <w:rPr>
          <w:szCs w:val="24"/>
          <w:shd w:val="clear" w:color="auto" w:fill="FFFFFF"/>
        </w:rPr>
      </w:pPr>
      <w:r w:rsidRPr="008542E9">
        <w:t>F.</w:t>
      </w:r>
      <w:r w:rsidRPr="008542E9">
        <w:tab/>
      </w:r>
      <w:r w:rsidRPr="008542E9">
        <w:rPr>
          <w:shd w:val="clear" w:color="auto" w:fill="FFFFFF"/>
        </w:rPr>
        <w:t xml:space="preserve">tā kā </w:t>
      </w:r>
      <w:r w:rsidRPr="008542E9">
        <w:rPr>
          <w:i/>
          <w:iCs/>
        </w:rPr>
        <w:t>Grzegorz Braun</w:t>
      </w:r>
      <w:r w:rsidRPr="008542E9">
        <w:t xml:space="preserve"> 2024. gada jūnija Eiropas vēlēšanās</w:t>
      </w:r>
      <w:r w:rsidRPr="008542E9">
        <w:rPr>
          <w:shd w:val="clear" w:color="auto" w:fill="FFFFFF"/>
        </w:rPr>
        <w:t xml:space="preserve"> tika ievēlēts Eiropas Parlamentā un noziedzīgā nodarījuma, par kuru pastāv aizdomas, izdarīšanas laikā viņš bija Eiropas Parlamenta deputāts; </w:t>
      </w:r>
    </w:p>
    <w:p w14:paraId="5C87FACB" w14:textId="77777777" w:rsidR="005142A6" w:rsidRPr="008542E9" w:rsidRDefault="005142A6" w:rsidP="005142A6">
      <w:pPr>
        <w:pStyle w:val="NormalHanging12a"/>
      </w:pPr>
      <w:r w:rsidRPr="008542E9">
        <w:t>G.</w:t>
      </w:r>
      <w:r w:rsidRPr="008542E9">
        <w:tab/>
        <w:t xml:space="preserve">tā kā iespējamie noziedzīgie nodarījumi un no tiem izrietošais pieprasījums atcelt </w:t>
      </w:r>
      <w:r w:rsidRPr="008542E9">
        <w:rPr>
          <w:i/>
          <w:iCs/>
        </w:rPr>
        <w:t>Grzegorz Braun</w:t>
      </w:r>
      <w:r w:rsidRPr="008542E9">
        <w:t xml:space="preserve"> imunitāti nav saistīti ar viņa pausto viedokli vai veikto balsojumu, pildot savus pienākumus Protokola Nr. 7 par privilēģijām un imunitāti Eiropas Savienībā 8. panta nozīmē;</w:t>
      </w:r>
    </w:p>
    <w:p w14:paraId="67AD1928" w14:textId="7CB52B96" w:rsidR="005142A6" w:rsidRPr="008542E9" w:rsidRDefault="005142A6" w:rsidP="005142A6">
      <w:pPr>
        <w:pStyle w:val="NormalHanging12a"/>
      </w:pPr>
      <w:r w:rsidRPr="008542E9">
        <w:t>H.</w:t>
      </w:r>
      <w:r w:rsidRPr="008542E9">
        <w:tab/>
        <w:t xml:space="preserve">tā kā saskaņā ar Protokola Nr. 7 par privilēģijām un imunitāti Eiropas Savienībā 9. panta pirmās daļas a) punktu Eiropas Parlamenta locekļiem savā valstī ir imunitāte, ko piešķir attiecīgās </w:t>
      </w:r>
      <w:r w:rsidR="00F36CB8" w:rsidRPr="008542E9">
        <w:t>dalīb</w:t>
      </w:r>
      <w:r w:rsidRPr="008542E9">
        <w:t>valsts parlamenta locekļiem;</w:t>
      </w:r>
    </w:p>
    <w:p w14:paraId="76AB0472" w14:textId="0D344C8A" w:rsidR="005142A6" w:rsidRPr="008542E9" w:rsidRDefault="005142A6" w:rsidP="005142A6">
      <w:pPr>
        <w:pStyle w:val="NormalHanging12a"/>
      </w:pPr>
      <w:r w:rsidRPr="008542E9">
        <w:lastRenderedPageBreak/>
        <w:t>I.</w:t>
      </w:r>
      <w:r w:rsidRPr="008542E9">
        <w:tab/>
        <w:t xml:space="preserve">tā kā saskaņā ar Polijas </w:t>
      </w:r>
      <w:r w:rsidR="009D46D1" w:rsidRPr="008542E9">
        <w:t xml:space="preserve">Republikas </w:t>
      </w:r>
      <w:r w:rsidRPr="008542E9">
        <w:t xml:space="preserve">Konstitūcijas 105. panta 2. un 5. punktu, sākot no vēlēšanu rezultātu pasludināšanas dienas un līdz attiecīgā deputāta(-es) mandāta termiņa beigām, viņu bez Polijas Republikas </w:t>
      </w:r>
      <w:proofErr w:type="spellStart"/>
      <w:r w:rsidRPr="008542E9">
        <w:t>Sejma</w:t>
      </w:r>
      <w:proofErr w:type="spellEnd"/>
      <w:r w:rsidRPr="008542E9">
        <w:t xml:space="preserve"> piekrišanas nedrīkst saukt pie kriminālatbildības un bez minētās piekrišanas nedrīkst aizturēt vai apcietināt, izņemot gadījumus, kuros viņš(-a) tiek pieķerts(-a) noziedzīga nodarījuma izdarīšanas brīdī un kuros viņa(-</w:t>
      </w:r>
      <w:proofErr w:type="spellStart"/>
      <w:r w:rsidRPr="008542E9">
        <w:t>as</w:t>
      </w:r>
      <w:proofErr w:type="spellEnd"/>
      <w:r w:rsidRPr="008542E9">
        <w:t>) aizturēšana ir nepieciešama, lai nodrošinātu procesuālo darbību pienācīgu veikšanu;</w:t>
      </w:r>
    </w:p>
    <w:p w14:paraId="19D67F5B" w14:textId="1C1ABD15" w:rsidR="005142A6" w:rsidRPr="008542E9" w:rsidRDefault="005142A6" w:rsidP="005142A6">
      <w:pPr>
        <w:pStyle w:val="NormalHanging12a"/>
      </w:pPr>
      <w:r w:rsidRPr="008542E9">
        <w:t>J.</w:t>
      </w:r>
      <w:r w:rsidRPr="008542E9">
        <w:tab/>
        <w:t xml:space="preserve">tā kā Protokola Nr. 7 par imunitāti un privilēģijām Eiropas Savienībā paredzētās imunitātes mērķis ir aizsargāt Parlamentu un tā deputātus pret juridiskiem procesiem, kas tiek ierosināti par darbībām, kuras ir veiktas, pildot parlamentāros pienākumus, un kuras nevar skatīt atrauti no </w:t>
      </w:r>
      <w:r w:rsidR="00F2649A" w:rsidRPr="008542E9">
        <w:t xml:space="preserve">minētajiem </w:t>
      </w:r>
      <w:r w:rsidRPr="008542E9">
        <w:t>pienākumiem;</w:t>
      </w:r>
    </w:p>
    <w:p w14:paraId="54E075F0" w14:textId="48D486FA" w:rsidR="005142A6" w:rsidRPr="008542E9" w:rsidRDefault="005142A6" w:rsidP="005142A6">
      <w:pPr>
        <w:pStyle w:val="NormalHanging12a"/>
      </w:pPr>
      <w:r w:rsidRPr="008542E9">
        <w:t>K.</w:t>
      </w:r>
      <w:r w:rsidRPr="008542E9">
        <w:tab/>
        <w:t>tā kā saskaņā ar Parlamenta Reglamenta 5. panta 2. punktu deputāta imunitāte nav deputāta person</w:t>
      </w:r>
      <w:r w:rsidR="00F2649A" w:rsidRPr="008542E9">
        <w:t>īgā</w:t>
      </w:r>
      <w:r w:rsidRPr="008542E9">
        <w:t xml:space="preserve"> privilēģija, bet gan visa Parlamenta un tā deputātu neatkarības garantija;</w:t>
      </w:r>
    </w:p>
    <w:p w14:paraId="421954A6" w14:textId="77777777" w:rsidR="005142A6" w:rsidRPr="008542E9" w:rsidRDefault="005142A6" w:rsidP="005142A6">
      <w:pPr>
        <w:pStyle w:val="NormalHanging12a"/>
      </w:pPr>
      <w:r w:rsidRPr="008542E9">
        <w:t>L.</w:t>
      </w:r>
      <w:r w:rsidRPr="008542E9">
        <w:tab/>
        <w:t xml:space="preserve">tā kā šajā lietā Parlamentam nav pierādījumu par </w:t>
      </w:r>
      <w:proofErr w:type="spellStart"/>
      <w:r w:rsidRPr="008542E9">
        <w:rPr>
          <w:i/>
          <w:iCs/>
        </w:rPr>
        <w:t>fumus</w:t>
      </w:r>
      <w:proofErr w:type="spellEnd"/>
      <w:r w:rsidRPr="008542E9">
        <w:rPr>
          <w:i/>
          <w:iCs/>
        </w:rPr>
        <w:t xml:space="preserve"> </w:t>
      </w:r>
      <w:proofErr w:type="spellStart"/>
      <w:r w:rsidRPr="008542E9">
        <w:rPr>
          <w:i/>
          <w:iCs/>
        </w:rPr>
        <w:t>persecutionis</w:t>
      </w:r>
      <w:proofErr w:type="spellEnd"/>
      <w:r w:rsidRPr="008542E9">
        <w:t xml:space="preserve">, proti, par faktiskiem apstākļiem, kas norādītu uz to, ka attiecīgā krimināllieta ir ierosināta, lai kaitētu </w:t>
      </w:r>
      <w:bookmarkStart w:id="7" w:name="_Hlk223449412"/>
      <w:r w:rsidRPr="008542E9">
        <w:rPr>
          <w:i/>
          <w:iCs/>
        </w:rPr>
        <w:t>Grzegorz Braun</w:t>
      </w:r>
      <w:r w:rsidRPr="008542E9">
        <w:t xml:space="preserve"> </w:t>
      </w:r>
      <w:bookmarkEnd w:id="7"/>
      <w:r w:rsidRPr="008542E9">
        <w:t>kā Eiropas Parlamenta deputāta politiskajai darbībai;</w:t>
      </w:r>
    </w:p>
    <w:p w14:paraId="60D143B0" w14:textId="77777777" w:rsidR="005142A6" w:rsidRPr="008542E9" w:rsidRDefault="005142A6" w:rsidP="005142A6">
      <w:pPr>
        <w:pStyle w:val="NormalHanging12a"/>
      </w:pPr>
      <w:r w:rsidRPr="008542E9">
        <w:t>M.</w:t>
      </w:r>
      <w:r w:rsidRPr="008542E9">
        <w:tab/>
        <w:t>tā kā, no vienas puses, Parlaments nevar tikt pielīdzināts tiesai un, no otras puses, deputāts imunitātes atcelšanas procedūras kontekstā nevar tikt uzskatīts par apsūdzēto</w:t>
      </w:r>
      <w:r w:rsidRPr="008542E9">
        <w:rPr>
          <w:vertAlign w:val="superscript"/>
        </w:rPr>
        <w:footnoteReference w:id="2"/>
      </w:r>
      <w:r w:rsidRPr="008542E9">
        <w:t>;</w:t>
      </w:r>
    </w:p>
    <w:p w14:paraId="571E998B" w14:textId="77777777" w:rsidR="005142A6" w:rsidRPr="008542E9" w:rsidRDefault="005142A6" w:rsidP="005142A6">
      <w:pPr>
        <w:pStyle w:val="NormalHanging12a"/>
      </w:pPr>
      <w:r w:rsidRPr="008542E9">
        <w:t>1.</w:t>
      </w:r>
      <w:r w:rsidRPr="008542E9">
        <w:tab/>
        <w:t xml:space="preserve">nolemj atcelt </w:t>
      </w:r>
      <w:r w:rsidRPr="008542E9">
        <w:rPr>
          <w:i/>
          <w:iCs/>
        </w:rPr>
        <w:t>Grzegorz Braun</w:t>
      </w:r>
      <w:r w:rsidRPr="008542E9">
        <w:t xml:space="preserve"> imunitāti;</w:t>
      </w:r>
    </w:p>
    <w:p w14:paraId="7CD33AB8" w14:textId="793DC86A" w:rsidR="00E365E1" w:rsidRPr="008542E9" w:rsidRDefault="005142A6" w:rsidP="008542E9">
      <w:pPr>
        <w:pStyle w:val="NormalHanging12a"/>
      </w:pPr>
      <w:r w:rsidRPr="008542E9">
        <w:t>2.</w:t>
      </w:r>
      <w:r w:rsidRPr="008542E9">
        <w:tab/>
        <w:t xml:space="preserve">uzdod priekšsēdētājai šo lēmumu un atbildīgās komitejas ziņojumu nekavējoties nosūtīt Polijas Republikas kompetentajai iestādei un </w:t>
      </w:r>
      <w:r w:rsidRPr="008542E9">
        <w:rPr>
          <w:i/>
          <w:iCs/>
        </w:rPr>
        <w:t>Grzegorz Braun</w:t>
      </w:r>
      <w:r w:rsidRPr="008542E9">
        <w:t>.</w:t>
      </w:r>
    </w:p>
    <w:sectPr w:rsidR="00E365E1" w:rsidRPr="008542E9" w:rsidSect="001B6F8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91BC4" w14:textId="77777777" w:rsidR="00D16EC3" w:rsidRPr="001B6F8A" w:rsidRDefault="00D16EC3">
      <w:r w:rsidRPr="001B6F8A">
        <w:separator/>
      </w:r>
    </w:p>
  </w:endnote>
  <w:endnote w:type="continuationSeparator" w:id="0">
    <w:p w14:paraId="3817948C" w14:textId="77777777" w:rsidR="00D16EC3" w:rsidRPr="001B6F8A" w:rsidRDefault="00D16EC3">
      <w:r w:rsidRPr="001B6F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FF31A" w14:textId="77777777" w:rsidR="00064002" w:rsidRPr="001B6F8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400BF" w14:textId="77777777" w:rsidR="00064002" w:rsidRPr="001B6F8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1EEA3" w14:textId="77777777" w:rsidR="00064002" w:rsidRPr="001B6F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9E2BA" w14:textId="77777777" w:rsidR="00D16EC3" w:rsidRPr="001B6F8A" w:rsidRDefault="00D16EC3">
      <w:r w:rsidRPr="001B6F8A">
        <w:separator/>
      </w:r>
    </w:p>
  </w:footnote>
  <w:footnote w:type="continuationSeparator" w:id="0">
    <w:p w14:paraId="28A1E613" w14:textId="77777777" w:rsidR="00D16EC3" w:rsidRPr="001B6F8A" w:rsidRDefault="00D16EC3">
      <w:r w:rsidRPr="001B6F8A">
        <w:continuationSeparator/>
      </w:r>
    </w:p>
  </w:footnote>
  <w:footnote w:id="1">
    <w:p w14:paraId="14C72F37" w14:textId="1B795D39" w:rsidR="005142A6" w:rsidRPr="001B6F8A" w:rsidRDefault="005142A6" w:rsidP="00A44180">
      <w:pPr>
        <w:pStyle w:val="FootnoteText"/>
        <w:ind w:left="567" w:hanging="567"/>
        <w:rPr>
          <w:sz w:val="24"/>
          <w:lang w:val="lv-LV"/>
        </w:rPr>
      </w:pPr>
      <w:r w:rsidRPr="001B6F8A">
        <w:rPr>
          <w:rStyle w:val="FootnoteReference"/>
          <w:sz w:val="24"/>
          <w:lang w:val="lv-LV"/>
        </w:rPr>
        <w:footnoteRef/>
      </w:r>
      <w:r w:rsidR="001B6F8A" w:rsidRPr="001B6F8A">
        <w:rPr>
          <w:sz w:val="24"/>
          <w:lang w:val="lv-LV"/>
        </w:rPr>
        <w:t xml:space="preserve"> </w:t>
      </w:r>
      <w:r w:rsidR="001B6F8A" w:rsidRPr="001B6F8A">
        <w:rPr>
          <w:sz w:val="24"/>
          <w:lang w:val="lv-LV"/>
        </w:rPr>
        <w:tab/>
      </w:r>
      <w:r w:rsidRPr="001B6F8A">
        <w:rPr>
          <w:sz w:val="24"/>
          <w:lang w:val="lv-LV"/>
        </w:rPr>
        <w:t xml:space="preserve">Tiesas 2008. gada 21. oktobra spriedumi, </w:t>
      </w:r>
      <w:proofErr w:type="spellStart"/>
      <w:r w:rsidRPr="001B6F8A">
        <w:rPr>
          <w:i/>
          <w:iCs/>
          <w:sz w:val="24"/>
          <w:lang w:val="lv-LV"/>
        </w:rPr>
        <w:t>Marra</w:t>
      </w:r>
      <w:proofErr w:type="spellEnd"/>
      <w:r w:rsidRPr="001B6F8A">
        <w:rPr>
          <w:i/>
          <w:iCs/>
          <w:sz w:val="24"/>
          <w:lang w:val="lv-LV"/>
        </w:rPr>
        <w:t>/</w:t>
      </w:r>
      <w:proofErr w:type="spellStart"/>
      <w:r w:rsidRPr="001B6F8A">
        <w:rPr>
          <w:i/>
          <w:iCs/>
          <w:sz w:val="24"/>
          <w:lang w:val="lv-LV"/>
        </w:rPr>
        <w:t>De</w:t>
      </w:r>
      <w:proofErr w:type="spellEnd"/>
      <w:r w:rsidRPr="001B6F8A">
        <w:rPr>
          <w:i/>
          <w:iCs/>
          <w:sz w:val="24"/>
          <w:lang w:val="lv-LV"/>
        </w:rPr>
        <w:t xml:space="preserve"> Gregorio</w:t>
      </w:r>
      <w:r w:rsidRPr="001B6F8A">
        <w:rPr>
          <w:sz w:val="24"/>
          <w:lang w:val="lv-LV"/>
        </w:rPr>
        <w:t xml:space="preserve"> un </w:t>
      </w:r>
      <w:proofErr w:type="spellStart"/>
      <w:r w:rsidRPr="001B6F8A">
        <w:rPr>
          <w:i/>
          <w:iCs/>
          <w:sz w:val="24"/>
          <w:lang w:val="lv-LV"/>
        </w:rPr>
        <w:t>Clemente</w:t>
      </w:r>
      <w:proofErr w:type="spellEnd"/>
      <w:r w:rsidRPr="001B6F8A">
        <w:rPr>
          <w:sz w:val="24"/>
          <w:lang w:val="lv-LV"/>
        </w:rPr>
        <w:t>, C‑200/07 un C-201/07, ECLI:EU:C:2008:579; Tiesas 2010. gada 19. marta spriedums,</w:t>
      </w:r>
      <w:r w:rsidRPr="001B6F8A">
        <w:rPr>
          <w:i/>
          <w:iCs/>
          <w:sz w:val="24"/>
          <w:lang w:val="lv-LV"/>
        </w:rPr>
        <w:t xml:space="preserve"> </w:t>
      </w:r>
      <w:proofErr w:type="spellStart"/>
      <w:r w:rsidRPr="001B6F8A">
        <w:rPr>
          <w:i/>
          <w:iCs/>
          <w:sz w:val="24"/>
          <w:lang w:val="lv-LV"/>
        </w:rPr>
        <w:t>Gollnisch</w:t>
      </w:r>
      <w:proofErr w:type="spellEnd"/>
      <w:r w:rsidRPr="001B6F8A">
        <w:rPr>
          <w:sz w:val="24"/>
          <w:lang w:val="lv-LV"/>
        </w:rPr>
        <w:t xml:space="preserve">/Parlaments, T-42/06, ECLI:EU:T:2010:102; Tiesas 2011. gada 6. septembra spriedums, </w:t>
      </w:r>
      <w:proofErr w:type="spellStart"/>
      <w:r w:rsidRPr="001B6F8A">
        <w:rPr>
          <w:i/>
          <w:iCs/>
          <w:sz w:val="24"/>
          <w:lang w:val="lv-LV"/>
        </w:rPr>
        <w:t>Patriciello</w:t>
      </w:r>
      <w:proofErr w:type="spellEnd"/>
      <w:r w:rsidRPr="001B6F8A">
        <w:rPr>
          <w:sz w:val="24"/>
          <w:lang w:val="lv-LV"/>
        </w:rPr>
        <w:t xml:space="preserve">, C-163/10, ECLI: EU:C:2011:543; Tiesas 2013. gada 17. janvāra spriedumi, </w:t>
      </w:r>
      <w:proofErr w:type="spellStart"/>
      <w:r w:rsidRPr="001B6F8A">
        <w:rPr>
          <w:i/>
          <w:iCs/>
          <w:sz w:val="24"/>
          <w:lang w:val="lv-LV"/>
        </w:rPr>
        <w:t>Gollnisch</w:t>
      </w:r>
      <w:proofErr w:type="spellEnd"/>
      <w:r w:rsidRPr="001B6F8A">
        <w:rPr>
          <w:sz w:val="24"/>
          <w:lang w:val="lv-LV"/>
        </w:rPr>
        <w:t xml:space="preserve">/Parlaments, T-346/11 un T-347/11, ECLI:EU:T:2013:23; Tiesas 2019. gada 19. decembra spriedums, </w:t>
      </w:r>
      <w:proofErr w:type="spellStart"/>
      <w:r w:rsidRPr="001B6F8A">
        <w:rPr>
          <w:i/>
          <w:iCs/>
          <w:sz w:val="24"/>
          <w:lang w:val="lv-LV"/>
        </w:rPr>
        <w:t>Junqueras</w:t>
      </w:r>
      <w:proofErr w:type="spellEnd"/>
      <w:r w:rsidRPr="001B6F8A">
        <w:rPr>
          <w:i/>
          <w:iCs/>
          <w:sz w:val="24"/>
          <w:lang w:val="lv-LV"/>
        </w:rPr>
        <w:t xml:space="preserve"> Vies</w:t>
      </w:r>
      <w:r w:rsidRPr="001B6F8A">
        <w:rPr>
          <w:sz w:val="24"/>
          <w:lang w:val="lv-LV"/>
        </w:rPr>
        <w:t>, C-502/19, ECLI:EU:C:2019:1115.</w:t>
      </w:r>
    </w:p>
  </w:footnote>
  <w:footnote w:id="2">
    <w:p w14:paraId="386B0056" w14:textId="70B43E75" w:rsidR="005142A6" w:rsidRPr="001B6F8A" w:rsidRDefault="005142A6" w:rsidP="001B6F8A">
      <w:pPr>
        <w:pStyle w:val="FootnoteText"/>
        <w:ind w:left="567" w:hanging="567"/>
        <w:rPr>
          <w:sz w:val="24"/>
          <w:lang w:val="lv-LV"/>
        </w:rPr>
      </w:pPr>
      <w:r w:rsidRPr="001B6F8A">
        <w:rPr>
          <w:rStyle w:val="FootnoteReference"/>
          <w:sz w:val="24"/>
          <w:lang w:val="lv-LV"/>
        </w:rPr>
        <w:footnoteRef/>
      </w:r>
      <w:r w:rsidR="001B6F8A" w:rsidRPr="001B6F8A">
        <w:rPr>
          <w:sz w:val="24"/>
          <w:lang w:val="lv-LV"/>
        </w:rPr>
        <w:t xml:space="preserve"> </w:t>
      </w:r>
      <w:r w:rsidR="001B6F8A" w:rsidRPr="001B6F8A">
        <w:rPr>
          <w:sz w:val="24"/>
          <w:lang w:val="lv-LV"/>
        </w:rPr>
        <w:tab/>
      </w:r>
      <w:r w:rsidRPr="001B6F8A">
        <w:rPr>
          <w:sz w:val="24"/>
          <w:lang w:val="lv-LV"/>
        </w:rPr>
        <w:t xml:space="preserve">Vispārējās tiesas 2019. gada 30. aprīļa spriedums, </w:t>
      </w:r>
      <w:proofErr w:type="spellStart"/>
      <w:r w:rsidRPr="001B6F8A">
        <w:rPr>
          <w:i/>
          <w:iCs/>
          <w:sz w:val="24"/>
          <w:lang w:val="lv-LV"/>
        </w:rPr>
        <w:t>Briois</w:t>
      </w:r>
      <w:proofErr w:type="spellEnd"/>
      <w:r w:rsidRPr="001B6F8A">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0ED40" w14:textId="77777777" w:rsidR="00064002" w:rsidRPr="001B6F8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4B4E3" w14:textId="77777777" w:rsidR="00064002" w:rsidRPr="001B6F8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F4912" w14:textId="77777777" w:rsidR="00064002" w:rsidRPr="001B6F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7461780">
    <w:abstractNumId w:val="9"/>
  </w:num>
  <w:num w:numId="2" w16cid:durableId="1306349995">
    <w:abstractNumId w:val="9"/>
  </w:num>
  <w:num w:numId="3" w16cid:durableId="1071653848">
    <w:abstractNumId w:val="7"/>
  </w:num>
  <w:num w:numId="4" w16cid:durableId="1873573317">
    <w:abstractNumId w:val="7"/>
  </w:num>
  <w:num w:numId="5" w16cid:durableId="1646935662">
    <w:abstractNumId w:val="6"/>
  </w:num>
  <w:num w:numId="6" w16cid:durableId="1284266083">
    <w:abstractNumId w:val="6"/>
  </w:num>
  <w:num w:numId="7" w16cid:durableId="674765791">
    <w:abstractNumId w:val="5"/>
  </w:num>
  <w:num w:numId="8" w16cid:durableId="2045980782">
    <w:abstractNumId w:val="5"/>
  </w:num>
  <w:num w:numId="9" w16cid:durableId="1123304683">
    <w:abstractNumId w:val="4"/>
  </w:num>
  <w:num w:numId="10" w16cid:durableId="685906091">
    <w:abstractNumId w:val="4"/>
  </w:num>
  <w:num w:numId="11" w16cid:durableId="1686859527">
    <w:abstractNumId w:val="8"/>
  </w:num>
  <w:num w:numId="12" w16cid:durableId="1149246736">
    <w:abstractNumId w:val="8"/>
  </w:num>
  <w:num w:numId="13" w16cid:durableId="519929571">
    <w:abstractNumId w:val="3"/>
  </w:num>
  <w:num w:numId="14" w16cid:durableId="1354187843">
    <w:abstractNumId w:val="3"/>
  </w:num>
  <w:num w:numId="15" w16cid:durableId="178352362">
    <w:abstractNumId w:val="2"/>
  </w:num>
  <w:num w:numId="16" w16cid:durableId="95751660">
    <w:abstractNumId w:val="2"/>
  </w:num>
  <w:num w:numId="17" w16cid:durableId="531116522">
    <w:abstractNumId w:val="1"/>
  </w:num>
  <w:num w:numId="18" w16cid:durableId="650254077">
    <w:abstractNumId w:val="1"/>
  </w:num>
  <w:num w:numId="19" w16cid:durableId="712313456">
    <w:abstractNumId w:val="0"/>
  </w:num>
  <w:num w:numId="20" w16cid:durableId="1417244188">
    <w:abstractNumId w:val="0"/>
  </w:num>
  <w:num w:numId="21" w16cid:durableId="2042894831">
    <w:abstractNumId w:val="9"/>
  </w:num>
  <w:num w:numId="22" w16cid:durableId="2013297058">
    <w:abstractNumId w:val="7"/>
  </w:num>
  <w:num w:numId="23" w16cid:durableId="1779332160">
    <w:abstractNumId w:val="6"/>
  </w:num>
  <w:num w:numId="24" w16cid:durableId="1027944944">
    <w:abstractNumId w:val="5"/>
  </w:num>
  <w:num w:numId="25" w16cid:durableId="2099016798">
    <w:abstractNumId w:val="4"/>
  </w:num>
  <w:num w:numId="26" w16cid:durableId="1128545494">
    <w:abstractNumId w:val="8"/>
  </w:num>
  <w:num w:numId="27" w16cid:durableId="1389376897">
    <w:abstractNumId w:val="3"/>
  </w:num>
  <w:num w:numId="28" w16cid:durableId="750732670">
    <w:abstractNumId w:val="2"/>
  </w:num>
  <w:num w:numId="29" w16cid:durableId="1575773420">
    <w:abstractNumId w:val="1"/>
  </w:num>
  <w:num w:numId="30" w16cid:durableId="1999307004">
    <w:abstractNumId w:val="0"/>
  </w:num>
  <w:num w:numId="31" w16cid:durableId="323823300">
    <w:abstractNumId w:val="9"/>
  </w:num>
  <w:num w:numId="32" w16cid:durableId="310062147">
    <w:abstractNumId w:val="7"/>
  </w:num>
  <w:num w:numId="33" w16cid:durableId="1322272807">
    <w:abstractNumId w:val="6"/>
  </w:num>
  <w:num w:numId="34" w16cid:durableId="169224629">
    <w:abstractNumId w:val="5"/>
  </w:num>
  <w:num w:numId="35" w16cid:durableId="18095312">
    <w:abstractNumId w:val="4"/>
  </w:num>
  <w:num w:numId="36" w16cid:durableId="1652977786">
    <w:abstractNumId w:val="8"/>
  </w:num>
  <w:num w:numId="37" w16cid:durableId="589972285">
    <w:abstractNumId w:val="3"/>
  </w:num>
  <w:num w:numId="38" w16cid:durableId="1979920215">
    <w:abstractNumId w:val="2"/>
  </w:num>
  <w:num w:numId="39" w16cid:durableId="850951229">
    <w:abstractNumId w:val="1"/>
  </w:num>
  <w:num w:numId="40" w16cid:durableId="1055660773">
    <w:abstractNumId w:val="0"/>
  </w:num>
  <w:num w:numId="41" w16cid:durableId="815294672">
    <w:abstractNumId w:val="10"/>
  </w:num>
  <w:num w:numId="42" w16cid:durableId="105469086">
    <w:abstractNumId w:val="10"/>
  </w:num>
  <w:num w:numId="43" w16cid:durableId="85612663">
    <w:abstractNumId w:val="10"/>
  </w:num>
  <w:num w:numId="44" w16cid:durableId="14159796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5/2026"/>
    <w:docVar w:name="dvlangue" w:val="LV"/>
    <w:docVar w:name="dvnumam" w:val="0"/>
    <w:docVar w:name="dvpe" w:val="784.378"/>
    <w:docVar w:name="dvrapporteur" w:val="Referents: "/>
    <w:docVar w:name="dvtitre" w:val="Eiropas Parlamenta 2026. gada XX. XXX lēmums par pieprasījumu atcelt Grzegorz Braun imunitāti(2025/2170(IMM))"/>
  </w:docVars>
  <w:rsids>
    <w:rsidRoot w:val="00D16EC3"/>
    <w:rsid w:val="00002272"/>
    <w:rsid w:val="00064002"/>
    <w:rsid w:val="000677B9"/>
    <w:rsid w:val="000831BA"/>
    <w:rsid w:val="000A42CC"/>
    <w:rsid w:val="000E7DD9"/>
    <w:rsid w:val="0010095E"/>
    <w:rsid w:val="00125B37"/>
    <w:rsid w:val="00187494"/>
    <w:rsid w:val="001B6F8A"/>
    <w:rsid w:val="001F32AE"/>
    <w:rsid w:val="0021418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2A6"/>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42E9"/>
    <w:rsid w:val="00865F67"/>
    <w:rsid w:val="00881A7B"/>
    <w:rsid w:val="008840E5"/>
    <w:rsid w:val="00887B3E"/>
    <w:rsid w:val="008C2AC6"/>
    <w:rsid w:val="00930C23"/>
    <w:rsid w:val="0093193B"/>
    <w:rsid w:val="009509D8"/>
    <w:rsid w:val="00950B64"/>
    <w:rsid w:val="00960C5B"/>
    <w:rsid w:val="00981893"/>
    <w:rsid w:val="009D46D1"/>
    <w:rsid w:val="00A1687D"/>
    <w:rsid w:val="00A43E52"/>
    <w:rsid w:val="00A44180"/>
    <w:rsid w:val="00A4678D"/>
    <w:rsid w:val="00A778C7"/>
    <w:rsid w:val="00AB441E"/>
    <w:rsid w:val="00AB6293"/>
    <w:rsid w:val="00AD5B6E"/>
    <w:rsid w:val="00AE0928"/>
    <w:rsid w:val="00AF3B82"/>
    <w:rsid w:val="00B12E95"/>
    <w:rsid w:val="00B22876"/>
    <w:rsid w:val="00B4495A"/>
    <w:rsid w:val="00B558F0"/>
    <w:rsid w:val="00BD48FE"/>
    <w:rsid w:val="00BD7BD8"/>
    <w:rsid w:val="00BE6ADC"/>
    <w:rsid w:val="00C05BFE"/>
    <w:rsid w:val="00C23CD4"/>
    <w:rsid w:val="00C61C0C"/>
    <w:rsid w:val="00C941CB"/>
    <w:rsid w:val="00CC2357"/>
    <w:rsid w:val="00CF071A"/>
    <w:rsid w:val="00D058B8"/>
    <w:rsid w:val="00D16EC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649A"/>
    <w:rsid w:val="00F36CB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F4D311"/>
  <w15:chartTrackingRefBased/>
  <w15:docId w15:val="{0DBA46E4-EF9D-4050-A925-27A84B875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142A6"/>
    <w:rPr>
      <w:b/>
    </w:rPr>
  </w:style>
  <w:style w:type="paragraph" w:customStyle="1" w:styleId="NormalHanging12a">
    <w:name w:val="NormalHanging12a"/>
    <w:basedOn w:val="Normal"/>
    <w:rsid w:val="005142A6"/>
    <w:pPr>
      <w:spacing w:after="240"/>
      <w:ind w:left="567" w:hanging="567"/>
    </w:pPr>
  </w:style>
  <w:style w:type="paragraph" w:customStyle="1" w:styleId="EPComma">
    <w:name w:val="EPComma"/>
    <w:basedOn w:val="Normal"/>
    <w:rsid w:val="005142A6"/>
    <w:pPr>
      <w:spacing w:before="480" w:after="240"/>
    </w:pPr>
  </w:style>
  <w:style w:type="paragraph" w:styleId="Revision">
    <w:name w:val="Revision"/>
    <w:hidden/>
    <w:uiPriority w:val="99"/>
    <w:semiHidden/>
    <w:rsid w:val="00F36CB8"/>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852</Words>
  <Characters>5523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2026-03-26T10:43:00Z</dcterms:created>
  <dcterms:modified xsi:type="dcterms:W3CDTF">2026-03-26T10:43:00Z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A10-0075/2026</vt:lpwstr>
  </property>
  <property fmtid="{D5CDD505-2E9C-101B-9397-08002B2CF9AE}" pid="4" name="&lt;Type&gt;">
    <vt:lpwstr>RR</vt:lpwstr>
  </property>
</Properties>
</file>