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386" w14:paraId="30F441C2" w14:textId="77777777" w:rsidTr="0010095E">
        <w:trPr>
          <w:trHeight w:hRule="exact" w:val="1418"/>
        </w:trPr>
        <w:tc>
          <w:tcPr>
            <w:tcW w:w="6804" w:type="dxa"/>
            <w:shd w:val="clear" w:color="auto" w:fill="auto"/>
            <w:vAlign w:val="center"/>
          </w:tcPr>
          <w:p w14:paraId="42DB7A8A" w14:textId="77777777" w:rsidR="00751A4A" w:rsidRPr="00C35386" w:rsidRDefault="00FA30CB" w:rsidP="0010095E">
            <w:pPr>
              <w:pStyle w:val="EPName"/>
            </w:pPr>
            <w:r w:rsidRPr="00C35386">
              <w:t>Parlament Europejski</w:t>
            </w:r>
          </w:p>
          <w:p w14:paraId="78F8E6C8" w14:textId="77777777" w:rsidR="00751A4A" w:rsidRPr="00C35386" w:rsidRDefault="005F1B17" w:rsidP="005F1B17">
            <w:pPr>
              <w:pStyle w:val="EPTerm"/>
              <w:rPr>
                <w:rStyle w:val="HideTWBExt"/>
                <w:noProof w:val="0"/>
                <w:vanish w:val="0"/>
                <w:color w:val="auto"/>
              </w:rPr>
            </w:pPr>
            <w:r w:rsidRPr="00C35386">
              <w:t>2024</w:t>
            </w:r>
            <w:r w:rsidR="00817416" w:rsidRPr="00C35386">
              <w:t>-202</w:t>
            </w:r>
            <w:r w:rsidRPr="00C35386">
              <w:t>9</w:t>
            </w:r>
          </w:p>
        </w:tc>
        <w:tc>
          <w:tcPr>
            <w:tcW w:w="2268" w:type="dxa"/>
            <w:shd w:val="clear" w:color="auto" w:fill="auto"/>
          </w:tcPr>
          <w:p w14:paraId="7FBA8103" w14:textId="77777777" w:rsidR="00751A4A" w:rsidRPr="00C35386" w:rsidRDefault="00187494" w:rsidP="0010095E">
            <w:pPr>
              <w:pStyle w:val="EPLogo"/>
            </w:pPr>
            <w:r w:rsidRPr="00C35386">
              <w:rPr>
                <w:noProof/>
                <w:lang w:eastAsia="ja-JP"/>
              </w:rPr>
              <w:drawing>
                <wp:inline distT="0" distB="0" distL="0" distR="0" wp14:anchorId="18E8DC25" wp14:editId="385237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8B7816" w14:textId="77777777" w:rsidR="00D058B8" w:rsidRPr="00C35386" w:rsidRDefault="00D058B8" w:rsidP="004C5D52">
      <w:pPr>
        <w:pStyle w:val="LineTop"/>
      </w:pPr>
    </w:p>
    <w:p w14:paraId="728A97D7" w14:textId="77777777" w:rsidR="00680577" w:rsidRPr="00C35386" w:rsidRDefault="00FA30CB" w:rsidP="00680577">
      <w:pPr>
        <w:pStyle w:val="EPBodyTA1"/>
      </w:pPr>
      <w:r w:rsidRPr="00C35386">
        <w:t>TEKSTY PRZYJĘTE</w:t>
      </w:r>
    </w:p>
    <w:p w14:paraId="49F0079E" w14:textId="77777777" w:rsidR="00D058B8" w:rsidRPr="00C35386" w:rsidRDefault="00D058B8" w:rsidP="00D058B8">
      <w:pPr>
        <w:pStyle w:val="LineBottom"/>
      </w:pPr>
    </w:p>
    <w:p w14:paraId="186123A0" w14:textId="7A42CBF2" w:rsidR="00FA30CB" w:rsidRPr="00C35386" w:rsidRDefault="00FA30CB" w:rsidP="00FA30CB">
      <w:pPr>
        <w:pStyle w:val="ATHeading1"/>
      </w:pPr>
      <w:bookmarkStart w:id="0" w:name="TANumber"/>
      <w:r w:rsidRPr="00C35386">
        <w:t>P10_TA(2026)00</w:t>
      </w:r>
      <w:bookmarkEnd w:id="0"/>
      <w:r w:rsidR="00984A4E">
        <w:t>87</w:t>
      </w:r>
    </w:p>
    <w:p w14:paraId="61A061D4" w14:textId="7958EF54" w:rsidR="00FA30CB" w:rsidRPr="00C35386" w:rsidRDefault="00664DE1" w:rsidP="00FA30CB">
      <w:pPr>
        <w:pStyle w:val="ATHeading2"/>
      </w:pPr>
      <w:bookmarkStart w:id="1" w:name="title"/>
      <w:r w:rsidRPr="00A62ADD">
        <w:rPr>
          <w:bCs/>
        </w:rPr>
        <w:t>Wniosek o uchylenie immunitetu Grzegorza Brauna</w:t>
      </w:r>
      <w:bookmarkEnd w:id="1"/>
    </w:p>
    <w:p w14:paraId="60D5DE67" w14:textId="77777777" w:rsidR="00FA30CB" w:rsidRPr="00C35386" w:rsidRDefault="00FA30CB" w:rsidP="00FA30CB">
      <w:pPr>
        <w:rPr>
          <w:i/>
          <w:vanish/>
        </w:rPr>
      </w:pPr>
      <w:r w:rsidRPr="00C35386">
        <w:rPr>
          <w:i/>
        </w:rPr>
        <w:fldChar w:fldCharType="begin"/>
      </w:r>
      <w:r w:rsidRPr="00C35386">
        <w:rPr>
          <w:i/>
        </w:rPr>
        <w:instrText xml:space="preserve"> TC"(</w:instrText>
      </w:r>
      <w:bookmarkStart w:id="2" w:name="DocNumber"/>
      <w:r w:rsidRPr="00C35386">
        <w:rPr>
          <w:i/>
        </w:rPr>
        <w:instrText>A10-0075/2026</w:instrText>
      </w:r>
      <w:bookmarkEnd w:id="2"/>
      <w:r w:rsidRPr="00C35386">
        <w:rPr>
          <w:i/>
        </w:rPr>
        <w:instrText xml:space="preserve"> - Sprawozdawca: Mario </w:instrText>
      </w:r>
      <w:proofErr w:type="spellStart"/>
      <w:r w:rsidRPr="00C35386">
        <w:rPr>
          <w:i/>
        </w:rPr>
        <w:instrText>Furore</w:instrText>
      </w:r>
      <w:proofErr w:type="spellEnd"/>
      <w:r w:rsidRPr="00C35386">
        <w:rPr>
          <w:i/>
        </w:rPr>
        <w:instrText xml:space="preserve">)"\l3 \n&gt; \* MERGEFORMAT </w:instrText>
      </w:r>
      <w:r w:rsidRPr="00C35386">
        <w:rPr>
          <w:i/>
        </w:rPr>
        <w:fldChar w:fldCharType="end"/>
      </w:r>
    </w:p>
    <w:p w14:paraId="07C1EDD6" w14:textId="77777777" w:rsidR="00FA30CB" w:rsidRPr="00C35386" w:rsidRDefault="00FA30CB" w:rsidP="00FA30CB">
      <w:pPr>
        <w:rPr>
          <w:vanish/>
        </w:rPr>
      </w:pPr>
      <w:bookmarkStart w:id="3" w:name="Commission"/>
      <w:r w:rsidRPr="00C35386">
        <w:rPr>
          <w:vanish/>
        </w:rPr>
        <w:t>Komisja Prawna</w:t>
      </w:r>
      <w:bookmarkEnd w:id="3"/>
    </w:p>
    <w:p w14:paraId="35CDEB1B" w14:textId="77777777" w:rsidR="00FA30CB" w:rsidRPr="00C35386" w:rsidRDefault="00FA30CB" w:rsidP="00FA30CB">
      <w:pPr>
        <w:rPr>
          <w:vanish/>
        </w:rPr>
      </w:pPr>
      <w:bookmarkStart w:id="4" w:name="PE"/>
      <w:r w:rsidRPr="00C35386">
        <w:rPr>
          <w:vanish/>
        </w:rPr>
        <w:t>PE784.378</w:t>
      </w:r>
      <w:bookmarkEnd w:id="4"/>
    </w:p>
    <w:p w14:paraId="37C145C6" w14:textId="0AD17EB2" w:rsidR="00FA30CB" w:rsidRPr="00C35386" w:rsidRDefault="00FA30CB" w:rsidP="00FA30CB">
      <w:pPr>
        <w:pStyle w:val="ATHeading3"/>
      </w:pPr>
      <w:bookmarkStart w:id="5" w:name="Sujet"/>
      <w:r w:rsidRPr="00C35386">
        <w:t xml:space="preserve">Decyzja Parlamentu Europejskiego z dnia </w:t>
      </w:r>
      <w:r w:rsidR="0028248E">
        <w:t>26 marca</w:t>
      </w:r>
      <w:r w:rsidRPr="00C35386">
        <w:t xml:space="preserve"> 2026 r. w sprawie wniosku o uchylenie immunitetu Grzegorza Brauna</w:t>
      </w:r>
      <w:bookmarkEnd w:id="5"/>
      <w:r w:rsidRPr="00C35386">
        <w:t xml:space="preserve"> </w:t>
      </w:r>
      <w:bookmarkStart w:id="6" w:name="References"/>
      <w:r w:rsidRPr="00C35386">
        <w:t>(2025/2170(IMM))</w:t>
      </w:r>
      <w:bookmarkEnd w:id="6"/>
    </w:p>
    <w:p w14:paraId="0C9E840A" w14:textId="77777777" w:rsidR="00FA30CB" w:rsidRPr="00C35386" w:rsidRDefault="00FA30CB" w:rsidP="00FA30CB"/>
    <w:p w14:paraId="31641AB7" w14:textId="77777777" w:rsidR="009C6D9C" w:rsidRPr="00C35386" w:rsidRDefault="009C6D9C" w:rsidP="009C6D9C">
      <w:pPr>
        <w:pStyle w:val="EPComma"/>
      </w:pPr>
      <w:bookmarkStart w:id="7" w:name="TextBodyBegin"/>
      <w:bookmarkEnd w:id="7"/>
      <w:r w:rsidRPr="00C35386">
        <w:rPr>
          <w:i/>
          <w:iCs/>
        </w:rPr>
        <w:t>Parlament Europejski</w:t>
      </w:r>
      <w:r w:rsidRPr="00C35386">
        <w:t>,</w:t>
      </w:r>
    </w:p>
    <w:p w14:paraId="6861A5F6" w14:textId="0F2738E5" w:rsidR="009C6D9C" w:rsidRPr="00C35386" w:rsidRDefault="009C6D9C" w:rsidP="009C6D9C">
      <w:pPr>
        <w:pStyle w:val="NormalHanging12a"/>
      </w:pPr>
      <w:r w:rsidRPr="00C35386">
        <w:t>–</w:t>
      </w:r>
      <w:r w:rsidRPr="00C35386">
        <w:tab/>
        <w:t xml:space="preserve">uwzględniając wniosek o uchylenie immunitetu Grzegorza Brauna, otrzymany pismem z </w:t>
      </w:r>
      <w:r w:rsidR="0028248E">
        <w:t xml:space="preserve">dnia </w:t>
      </w:r>
      <w:r w:rsidRPr="00C35386">
        <w:t>16 lipca 2025 r., w którym Prokurator Generalny Rzeczypospolitej Polskiej przekazał wniosek Prokuratura Okręgowego Warszawa-Praga w związku z postępowaniem karnym wszczętym przeciwko Grzegorzowi Braunowi, ogłoszony w Parlamencie 8 września 2025 r.,</w:t>
      </w:r>
    </w:p>
    <w:p w14:paraId="0528B326" w14:textId="77777777" w:rsidR="009C6D9C" w:rsidRPr="00C35386" w:rsidRDefault="009C6D9C" w:rsidP="009C6D9C">
      <w:pPr>
        <w:pStyle w:val="NormalHanging12a"/>
      </w:pPr>
      <w:r w:rsidRPr="00C35386">
        <w:t>–</w:t>
      </w:r>
      <w:r w:rsidRPr="00C35386">
        <w:tab/>
        <w:t>uwzględniając fakt, że należy przyjąć, iż Grzegorz Braun zrzekł się prawa do udzielenia wyjaśnień zgodnie z art. 9 ust. 6 Regulaminu,</w:t>
      </w:r>
    </w:p>
    <w:p w14:paraId="056D780C" w14:textId="4E3B039A" w:rsidR="009C6D9C" w:rsidRPr="00C35386" w:rsidRDefault="009C6D9C" w:rsidP="009C6D9C">
      <w:pPr>
        <w:pStyle w:val="NormalHanging12a"/>
      </w:pPr>
      <w:r w:rsidRPr="00C35386">
        <w:t>–</w:t>
      </w:r>
      <w:r w:rsidRPr="00C35386">
        <w:tab/>
        <w:t>uwzględniając art. 8 i 9 Protokołu nr 7 w sprawie przywilejów i immunitetów Unii Europejskiej, jak również art. 6 ust. 2 aktu z</w:t>
      </w:r>
      <w:r w:rsidR="0028248E">
        <w:t xml:space="preserve"> dnia</w:t>
      </w:r>
      <w:r w:rsidRPr="00C35386">
        <w:t xml:space="preserve"> 20 września 1976 r. dotyczącego wyborów przedstawicieli do Parlamentu Europejskiego w powszechnych wyborach bezpośrednich,</w:t>
      </w:r>
    </w:p>
    <w:p w14:paraId="53A32386" w14:textId="77777777" w:rsidR="009C6D9C" w:rsidRPr="00C35386" w:rsidRDefault="009C6D9C" w:rsidP="009C6D9C">
      <w:pPr>
        <w:pStyle w:val="NormalHanging12a"/>
      </w:pPr>
      <w:r w:rsidRPr="00C35386">
        <w:t>–</w:t>
      </w:r>
      <w:r w:rsidRPr="00C35386">
        <w:tab/>
        <w:t>uwzględniając wyroki wydane przez Trybunał Sprawiedliwości Unii Europejskiej w dniach 21 października 2008 r., 19 marca 2010 r., 6 września 2011 r., 17 stycznia 2013 r. i 19 grudnia 2019 r.</w:t>
      </w:r>
      <w:r w:rsidRPr="00C35386">
        <w:rPr>
          <w:rStyle w:val="FootnoteReference"/>
          <w:color w:val="000000"/>
        </w:rPr>
        <w:footnoteReference w:id="1"/>
      </w:r>
      <w:r w:rsidRPr="00C35386">
        <w:t>,</w:t>
      </w:r>
    </w:p>
    <w:p w14:paraId="3496AA3D" w14:textId="77777777" w:rsidR="009C6D9C" w:rsidRPr="00C35386" w:rsidRDefault="009C6D9C" w:rsidP="009C6D9C">
      <w:pPr>
        <w:pStyle w:val="NormalHanging12a"/>
      </w:pPr>
      <w:r w:rsidRPr="00C35386">
        <w:lastRenderedPageBreak/>
        <w:t>–</w:t>
      </w:r>
      <w:r w:rsidRPr="00C35386">
        <w:tab/>
        <w:t>uwzględniając art. 105 ust. 2 i 5 Konstytucji Rzeczypospolitej Polskiej,</w:t>
      </w:r>
    </w:p>
    <w:p w14:paraId="130DC8D8" w14:textId="77777777" w:rsidR="009C6D9C" w:rsidRPr="00C35386" w:rsidRDefault="009C6D9C" w:rsidP="009C6D9C">
      <w:pPr>
        <w:pStyle w:val="NormalHanging12a"/>
      </w:pPr>
      <w:r w:rsidRPr="00C35386">
        <w:t>–</w:t>
      </w:r>
      <w:r w:rsidRPr="00C35386">
        <w:tab/>
        <w:t>uwzględniając art. 5 ust. 2, art. 6 ust. 1 oraz art. 9 Regulaminu,</w:t>
      </w:r>
    </w:p>
    <w:p w14:paraId="12DEC26A" w14:textId="77777777" w:rsidR="009C6D9C" w:rsidRPr="00C35386" w:rsidRDefault="009C6D9C" w:rsidP="009C6D9C">
      <w:pPr>
        <w:pStyle w:val="NormalHanging12a"/>
      </w:pPr>
      <w:r w:rsidRPr="00C35386">
        <w:t>–</w:t>
      </w:r>
      <w:r w:rsidRPr="00C35386">
        <w:tab/>
        <w:t>uwzględniając sprawozdanie Komisji Prawnej (A10-0075/2026),</w:t>
      </w:r>
    </w:p>
    <w:p w14:paraId="06D51BFA" w14:textId="674B6882" w:rsidR="009C6D9C" w:rsidRPr="00C35386" w:rsidRDefault="009C6D9C" w:rsidP="009C6D9C">
      <w:pPr>
        <w:pStyle w:val="NormalHanging12a"/>
      </w:pPr>
      <w:r w:rsidRPr="00C35386">
        <w:t>A.</w:t>
      </w:r>
      <w:r w:rsidRPr="00C35386">
        <w:tab/>
        <w:t xml:space="preserve">mając na uwadze, że pismem z </w:t>
      </w:r>
      <w:r w:rsidR="0028248E">
        <w:t xml:space="preserve">dnia </w:t>
      </w:r>
      <w:r w:rsidRPr="00C35386">
        <w:t>16 lipca 2025 r. Prokurator Generalny Rzeczypospolitej Polskiej przekazał wniosek Prokuratora Okręgowego Warszawa–Praga o uchylenie immunitetu Grzegorza Brauna, posła do Parlamentu Europejskiego wybranego w Polsce, w związku z zarzutami popełnienia przestępstw w 2025 r.;</w:t>
      </w:r>
    </w:p>
    <w:p w14:paraId="389EF387" w14:textId="77777777" w:rsidR="009C6D9C" w:rsidRPr="00C35386" w:rsidRDefault="009C6D9C" w:rsidP="009C6D9C">
      <w:pPr>
        <w:pStyle w:val="NormalHanging12a"/>
      </w:pPr>
      <w:r w:rsidRPr="00C35386">
        <w:rPr>
          <w:shd w:val="clear" w:color="auto" w:fill="FFFFFF"/>
        </w:rPr>
        <w:t>B.</w:t>
      </w:r>
      <w:r w:rsidRPr="00C35386">
        <w:rPr>
          <w:shd w:val="clear" w:color="auto" w:fill="FFFFFF"/>
        </w:rPr>
        <w:tab/>
      </w:r>
      <w:r w:rsidRPr="00C35386">
        <w:t>mając na uwadze, że zgodnie z wnioskiem 30 kwietnia 2025 r. na głównym placu (Plac Wolności) w Białej Podlaskiej Grzegorz Braun, działając wspólnie z inną osobą, miał dokonać kradzieży flagi ukraińskiej, wywieszonej publicznie na balkonie budynku ratusza, wyrządzając stratę gminie miejskiej Biała Podlaska; mając na uwadze, że zarzucany czyn stanowi przestępstwo określone w art. 278 § 3a polskiego kodeksu karnego;</w:t>
      </w:r>
    </w:p>
    <w:p w14:paraId="44F1543D" w14:textId="77777777" w:rsidR="009C6D9C" w:rsidRPr="00C35386" w:rsidRDefault="009C6D9C" w:rsidP="009C6D9C">
      <w:pPr>
        <w:pStyle w:val="NormalHanging12a"/>
        <w:rPr>
          <w:szCs w:val="24"/>
          <w:shd w:val="clear" w:color="auto" w:fill="FFFFFF"/>
        </w:rPr>
      </w:pPr>
      <w:r w:rsidRPr="00C35386">
        <w:rPr>
          <w:shd w:val="clear" w:color="auto" w:fill="FFFFFF"/>
        </w:rPr>
        <w:t>C.</w:t>
      </w:r>
      <w:r w:rsidRPr="00C35386">
        <w:rPr>
          <w:shd w:val="clear" w:color="auto" w:fill="FFFFFF"/>
        </w:rPr>
        <w:tab/>
        <w:t>mając na uwadze,</w:t>
      </w:r>
      <w:r w:rsidRPr="00C35386">
        <w:t xml:space="preserve"> że zgodnie z wnioskiem</w:t>
      </w:r>
      <w:r w:rsidRPr="00C35386">
        <w:rPr>
          <w:shd w:val="clear" w:color="auto" w:fill="FFFFFF"/>
        </w:rPr>
        <w:t xml:space="preserve"> </w:t>
      </w:r>
      <w:r w:rsidRPr="00C35386">
        <w:t>6 maja 2025 r. w Katowicach Grzegorz Braun, działając wspólnie z inną osobą, miał dopuścić się kradzieży flagi Unii Europejskiej, która była wywieszona w korytarzu Ministerstwa Przemysłu, wyrządzając stratę Ministerstwu Przemysłu; mając na uwadze, że zarzucany czyn stanowi przestępstwo określone w art. 278 § 3a polskiego kodeksu karnego</w:t>
      </w:r>
      <w:r w:rsidRPr="00C35386">
        <w:rPr>
          <w:shd w:val="clear" w:color="auto" w:fill="FFFFFF"/>
        </w:rPr>
        <w:t>;</w:t>
      </w:r>
    </w:p>
    <w:p w14:paraId="79398BF6" w14:textId="77777777" w:rsidR="009C6D9C" w:rsidRPr="00C35386" w:rsidRDefault="009C6D9C" w:rsidP="009C6D9C">
      <w:pPr>
        <w:pStyle w:val="NormalHanging12a"/>
      </w:pPr>
      <w:r w:rsidRPr="00C35386">
        <w:t>D.</w:t>
      </w:r>
      <w:r w:rsidRPr="00C35386">
        <w:tab/>
      </w:r>
      <w:r w:rsidRPr="00C35386">
        <w:rPr>
          <w:shd w:val="clear" w:color="auto" w:fill="FFFFFF"/>
        </w:rPr>
        <w:t>mając na uwadze,</w:t>
      </w:r>
      <w:r w:rsidRPr="00C35386">
        <w:t xml:space="preserve"> że zgodnie z wnioskiem</w:t>
      </w:r>
      <w:r w:rsidRPr="00C35386">
        <w:rPr>
          <w:shd w:val="clear" w:color="auto" w:fill="FFFFFF"/>
        </w:rPr>
        <w:t xml:space="preserve"> </w:t>
      </w:r>
      <w:r w:rsidRPr="00C35386">
        <w:t>11 czerwca 2025 r. w głównym korytarzu Sejmu Rzeczypospolitej Polskiej w Warszawie Grzegorz Braun miał zniszczyć cudze mienie w postaci 10 kolorowych tablic, które stanowiły wystawę poświęconą osobom LGBTQ+, wyrządzając stratę Koalicyjnemu Klubowi Parlamentarnemu Lewicy; mając na uwadze, że zarzucany czyn stanowi przestępstwo określone w art. 288 § 1 polskiego kodeksu karnego;</w:t>
      </w:r>
    </w:p>
    <w:p w14:paraId="2FBB5A79" w14:textId="77777777" w:rsidR="009C6D9C" w:rsidRPr="00C35386" w:rsidRDefault="009C6D9C" w:rsidP="009C6D9C">
      <w:pPr>
        <w:pStyle w:val="NormalHanging12a"/>
      </w:pPr>
      <w:r w:rsidRPr="00C35386">
        <w:t>E.</w:t>
      </w:r>
      <w:r w:rsidRPr="00C35386">
        <w:tab/>
      </w:r>
      <w:r w:rsidRPr="00C35386">
        <w:rPr>
          <w:shd w:val="clear" w:color="auto" w:fill="FFFFFF"/>
        </w:rPr>
        <w:t>mając na uwadze,</w:t>
      </w:r>
      <w:r w:rsidRPr="00C35386">
        <w:t xml:space="preserve"> że zgodnie z wnioskiem</w:t>
      </w:r>
      <w:r w:rsidRPr="00C35386">
        <w:rPr>
          <w:shd w:val="clear" w:color="auto" w:fill="FFFFFF"/>
        </w:rPr>
        <w:t xml:space="preserve"> </w:t>
      </w:r>
      <w:r w:rsidRPr="00C35386">
        <w:t>28 kwietnia 2025 r. w Warszawie Grzegorz Braun miał za pomocą środków masowego komunikowania pomówić Muzeum Historii Żydów Polskich „</w:t>
      </w:r>
      <w:proofErr w:type="spellStart"/>
      <w:r w:rsidRPr="00C35386">
        <w:t>Polin</w:t>
      </w:r>
      <w:proofErr w:type="spellEnd"/>
      <w:r w:rsidRPr="00C35386">
        <w:t xml:space="preserve">” i inne podmioty zaangażowane w przeprowadzenie akcji społecznej o takie postępowanie i właściwości, które mogą poniżyć je w opinii publicznej i narazić na utratę zaufania potrzebnego dla danego rodzaju działalności – w ten sposób, że w trakcie transmitowanej na żywo w telewizjach oraz w sieci </w:t>
      </w:r>
      <w:proofErr w:type="spellStart"/>
      <w:r w:rsidRPr="00C35386">
        <w:t>internet</w:t>
      </w:r>
      <w:proofErr w:type="spellEnd"/>
      <w:r w:rsidRPr="00C35386">
        <w:t xml:space="preserve"> debaty z udziałem kandydatów na urząd Prezydenta Rzeczypospolitej Polskiej wygłosił wypowiedź zawierająca określenie żydowski żonkil – znak hańby i podległości, mając na uwadze, że zarzucany czyn stanowi przestępstwo określone w art. 212 § 2 polskiego kodeksu karnego;</w:t>
      </w:r>
    </w:p>
    <w:p w14:paraId="418AA268" w14:textId="77777777" w:rsidR="009C6D9C" w:rsidRPr="00C35386" w:rsidRDefault="009C6D9C" w:rsidP="009C6D9C">
      <w:pPr>
        <w:pStyle w:val="NormalHanging12a"/>
        <w:rPr>
          <w:szCs w:val="24"/>
          <w:shd w:val="clear" w:color="auto" w:fill="FFFFFF"/>
        </w:rPr>
      </w:pPr>
      <w:r w:rsidRPr="00C35386">
        <w:t>F.</w:t>
      </w:r>
      <w:r w:rsidRPr="00C35386">
        <w:tab/>
      </w:r>
      <w:r w:rsidRPr="00C35386">
        <w:rPr>
          <w:shd w:val="clear" w:color="auto" w:fill="FFFFFF"/>
        </w:rPr>
        <w:t xml:space="preserve">mając na uwadze, że </w:t>
      </w:r>
      <w:r w:rsidRPr="00C35386">
        <w:t>Grzegorz Braun</w:t>
      </w:r>
      <w:r w:rsidRPr="00C35386">
        <w:rPr>
          <w:shd w:val="clear" w:color="auto" w:fill="FFFFFF"/>
        </w:rPr>
        <w:t xml:space="preserve"> został wybrany do Parlamentu Europejskiego w wyborach europejskich w czerwcu 2024 r. i w konsekwencji w czasie popełniania zarzucanego czynu był posłem do Parlamentu Europejskiego;</w:t>
      </w:r>
    </w:p>
    <w:p w14:paraId="7E85506F" w14:textId="77777777" w:rsidR="009C6D9C" w:rsidRPr="00C35386" w:rsidRDefault="009C6D9C" w:rsidP="009C6D9C">
      <w:pPr>
        <w:pStyle w:val="NormalHanging12a"/>
      </w:pPr>
      <w:r w:rsidRPr="00C35386">
        <w:t>G.</w:t>
      </w:r>
      <w:r w:rsidRPr="00C35386">
        <w:tab/>
        <w:t>mając na uwadze, że zarzucane czyny i późniejszy wniosek o uchylenie immunitetu nie dotyczą opinii wyrażonej przez Grzegorza Brauna ani stanowiska zajętego przez niego w głosowaniu w czasie wykonywania obowiązków służbowych w rozumieniu art. 8 Protokołu nr 7 w sprawie przywilejów i immunitetów Unii Europejskiej;</w:t>
      </w:r>
    </w:p>
    <w:p w14:paraId="5B6BBEAA" w14:textId="77777777" w:rsidR="009C6D9C" w:rsidRPr="00C35386" w:rsidRDefault="009C6D9C" w:rsidP="009C6D9C">
      <w:pPr>
        <w:pStyle w:val="NormalHanging12a"/>
      </w:pPr>
      <w:r w:rsidRPr="00C35386">
        <w:t>H.</w:t>
      </w:r>
      <w:r w:rsidRPr="00C35386">
        <w:tab/>
        <w:t xml:space="preserve">mając na uwadze, że zgodnie z art. 9 akapit pierwszy lit. a) Protokołu nr 7 w sprawie </w:t>
      </w:r>
      <w:r w:rsidRPr="00C35386">
        <w:lastRenderedPageBreak/>
        <w:t>przywilejów i immunitetów Unii Europejskiej podczas sesji Parlamentu Europejskiego jego posłowie korzystają na terytorium swoich państw z immunitetów przyznawanych członkom parlamentu ich państwa;</w:t>
      </w:r>
    </w:p>
    <w:p w14:paraId="4F7E61D7" w14:textId="77777777" w:rsidR="009C6D9C" w:rsidRPr="00C35386" w:rsidRDefault="009C6D9C" w:rsidP="009C6D9C">
      <w:pPr>
        <w:pStyle w:val="NormalHanging12a"/>
      </w:pPr>
      <w:r w:rsidRPr="00C35386">
        <w:t>I.</w:t>
      </w:r>
      <w:r w:rsidRPr="00C35386">
        <w:tab/>
        <w:t>mając na uwadze, że zgodnie z art. 105 ust. 2 i 5 Konstytucji Rzeczypospolitej Polskiej od dnia ogłoszenia wyników wyborów do dnia wygaśnięcia mandatu poseł nie może być pociągnięty do odpowiedzialności karnej bez zgody Sejmu oraz nie może być zatrzymany lub aresztowany bez zgody Sejmu, z wyjątkiem ujęcia go na gorącym uczynku przestępstwa i jeżeli jego zatrzymanie jest niezbędne do zapewnienia prawidłowego toku postępowania;</w:t>
      </w:r>
    </w:p>
    <w:p w14:paraId="3E7C4607" w14:textId="77777777" w:rsidR="009C6D9C" w:rsidRPr="00C35386" w:rsidRDefault="009C6D9C" w:rsidP="009C6D9C">
      <w:pPr>
        <w:pStyle w:val="NormalHanging12a"/>
      </w:pPr>
      <w:r w:rsidRPr="00C35386">
        <w:t>J.</w:t>
      </w:r>
      <w:r w:rsidRPr="00C35386">
        <w:tab/>
        <w:t>mając na uwadze, że immunitet przewidziany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w:t>
      </w:r>
    </w:p>
    <w:p w14:paraId="40975AFA" w14:textId="77777777" w:rsidR="009C6D9C" w:rsidRPr="00C35386" w:rsidRDefault="009C6D9C" w:rsidP="009C6D9C">
      <w:pPr>
        <w:pStyle w:val="NormalHanging12a"/>
      </w:pPr>
      <w:r w:rsidRPr="00C35386">
        <w:t>K.</w:t>
      </w:r>
      <w:r w:rsidRPr="00C35386">
        <w:tab/>
        <w:t>mając na uwadze, że zgodnie z art. 5 ust. 2 Regulaminu immunitet parlamentarny nie jest osobistym przywilejem posła, lecz gwarancją niezależności Parlamentu jako całości oraz jego członków;</w:t>
      </w:r>
    </w:p>
    <w:p w14:paraId="0989F9E5" w14:textId="77777777" w:rsidR="009C6D9C" w:rsidRPr="00C35386" w:rsidRDefault="009C6D9C" w:rsidP="009C6D9C">
      <w:pPr>
        <w:pStyle w:val="NormalHanging12a"/>
      </w:pPr>
      <w:r w:rsidRPr="00C35386">
        <w:t>L.</w:t>
      </w:r>
      <w:r w:rsidRPr="00C35386">
        <w:tab/>
        <w:t xml:space="preserve">mając na uwadze, że w niniejszej sprawie Parlament nie znalazł dowodów wskazujących na zaistnienie </w:t>
      </w:r>
      <w:proofErr w:type="spellStart"/>
      <w:r w:rsidRPr="00A62ADD">
        <w:rPr>
          <w:i/>
          <w:iCs/>
        </w:rPr>
        <w:t>fumus</w:t>
      </w:r>
      <w:proofErr w:type="spellEnd"/>
      <w:r w:rsidRPr="00A62ADD">
        <w:rPr>
          <w:i/>
          <w:iCs/>
        </w:rPr>
        <w:t xml:space="preserve"> </w:t>
      </w:r>
      <w:proofErr w:type="spellStart"/>
      <w:r w:rsidRPr="00A62ADD">
        <w:rPr>
          <w:i/>
          <w:iCs/>
        </w:rPr>
        <w:t>persecutionis</w:t>
      </w:r>
      <w:proofErr w:type="spellEnd"/>
      <w:r w:rsidRPr="00C35386">
        <w:t xml:space="preserve">, czyli okoliczności wskazujących na leżący u podstaw postępowania sądowego zamiar zaszkodzenia działalności politycznej </w:t>
      </w:r>
      <w:bookmarkStart w:id="8" w:name="_Hlk223449412"/>
      <w:r w:rsidRPr="00C35386">
        <w:t xml:space="preserve">Grzegorza Brauna </w:t>
      </w:r>
      <w:bookmarkEnd w:id="8"/>
      <w:r w:rsidRPr="00C35386">
        <w:t>jako posła do Parlamentu Europejskiego;</w:t>
      </w:r>
    </w:p>
    <w:p w14:paraId="0D448E33" w14:textId="77777777" w:rsidR="009C6D9C" w:rsidRPr="00C35386" w:rsidRDefault="009C6D9C" w:rsidP="009C6D9C">
      <w:pPr>
        <w:pStyle w:val="NormalHanging12a"/>
      </w:pPr>
      <w:r w:rsidRPr="00C35386">
        <w:t>M.</w:t>
      </w:r>
      <w:r w:rsidRPr="00C35386">
        <w:tab/>
        <w:t>mając na uwadze, że w kontekście procedury uchylenia immunitetu Parlamentu nie można uznawać za sąd, a posła – za „oskarżonego”</w:t>
      </w:r>
      <w:r w:rsidRPr="00C35386">
        <w:rPr>
          <w:vertAlign w:val="superscript"/>
        </w:rPr>
        <w:footnoteReference w:id="2"/>
      </w:r>
      <w:r w:rsidRPr="00C35386">
        <w:t>;</w:t>
      </w:r>
    </w:p>
    <w:p w14:paraId="1A10035C" w14:textId="77777777" w:rsidR="009C6D9C" w:rsidRPr="00C35386" w:rsidRDefault="009C6D9C" w:rsidP="009C6D9C">
      <w:pPr>
        <w:pStyle w:val="NormalHanging12a"/>
      </w:pPr>
      <w:r w:rsidRPr="00C35386">
        <w:t>1.</w:t>
      </w:r>
      <w:r w:rsidRPr="00C35386">
        <w:tab/>
        <w:t>uchyla immunitet Grzegorza Brauna;</w:t>
      </w:r>
    </w:p>
    <w:p w14:paraId="78DFF5E1" w14:textId="07B1799F" w:rsidR="00E365E1" w:rsidRPr="00C35386" w:rsidRDefault="009C6D9C" w:rsidP="00A62ADD">
      <w:pPr>
        <w:ind w:left="567" w:hanging="567"/>
      </w:pPr>
      <w:r w:rsidRPr="00C35386">
        <w:t>2.</w:t>
      </w:r>
      <w:r w:rsidRPr="00C35386">
        <w:tab/>
        <w:t>zobowiązuje swoją przewodniczącą do bezzwłocznego przekazania niniejszej decyzji i sprawozdania właściwej komisji właściwemu organowi Rzeczypospolitej Polskiej oraz Grzegorzowi Braunowi.</w:t>
      </w:r>
    </w:p>
    <w:sectPr w:rsidR="00E365E1" w:rsidRPr="00C35386" w:rsidSect="00C353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D4325" w14:textId="77777777" w:rsidR="00FA30CB" w:rsidRPr="00C35386" w:rsidRDefault="00FA30CB">
      <w:r w:rsidRPr="00C35386">
        <w:separator/>
      </w:r>
    </w:p>
  </w:endnote>
  <w:endnote w:type="continuationSeparator" w:id="0">
    <w:p w14:paraId="0B97D842" w14:textId="77777777" w:rsidR="00FA30CB" w:rsidRPr="00C35386" w:rsidRDefault="00FA30CB">
      <w:r w:rsidRPr="00C353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0E14" w14:textId="77777777" w:rsidR="00064002" w:rsidRPr="00C353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9374" w14:textId="77777777" w:rsidR="00064002" w:rsidRPr="00C353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BF5EF" w14:textId="77777777" w:rsidR="00064002" w:rsidRPr="00C353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3C05" w14:textId="77777777" w:rsidR="00FA30CB" w:rsidRPr="00C35386" w:rsidRDefault="00FA30CB">
      <w:r w:rsidRPr="00C35386">
        <w:separator/>
      </w:r>
    </w:p>
  </w:footnote>
  <w:footnote w:type="continuationSeparator" w:id="0">
    <w:p w14:paraId="5F1B3B8B" w14:textId="77777777" w:rsidR="00FA30CB" w:rsidRPr="00C35386" w:rsidRDefault="00FA30CB">
      <w:r w:rsidRPr="00C35386">
        <w:continuationSeparator/>
      </w:r>
    </w:p>
  </w:footnote>
  <w:footnote w:id="1">
    <w:p w14:paraId="6B300B7F" w14:textId="050A2AA4" w:rsidR="009C6D9C" w:rsidRPr="00C35386" w:rsidRDefault="009C6D9C" w:rsidP="00C35386">
      <w:pPr>
        <w:pStyle w:val="FootnoteText"/>
        <w:ind w:left="567" w:hanging="567"/>
        <w:rPr>
          <w:sz w:val="24"/>
          <w:vertAlign w:val="superscript"/>
          <w:lang w:val="pl-PL"/>
        </w:rPr>
      </w:pPr>
      <w:r w:rsidRPr="00C35386">
        <w:rPr>
          <w:rStyle w:val="FootnoteReference"/>
          <w:sz w:val="24"/>
          <w:lang w:val="pl-PL"/>
        </w:rPr>
        <w:footnoteRef/>
      </w:r>
      <w:r w:rsidR="00C35386" w:rsidRPr="00C35386">
        <w:rPr>
          <w:sz w:val="24"/>
          <w:lang w:val="pl-PL"/>
        </w:rPr>
        <w:t xml:space="preserve"> </w:t>
      </w:r>
      <w:r w:rsidR="00C35386" w:rsidRPr="00C35386">
        <w:rPr>
          <w:sz w:val="24"/>
          <w:lang w:val="pl-PL"/>
        </w:rPr>
        <w:tab/>
      </w:r>
      <w:r w:rsidRPr="00C35386">
        <w:rPr>
          <w:sz w:val="24"/>
          <w:lang w:val="pl-PL"/>
        </w:rPr>
        <w:t xml:space="preserve">Wyrok Trybunału Sprawiedliwości z 21 października 2008 r., </w:t>
      </w:r>
      <w:proofErr w:type="spellStart"/>
      <w:r w:rsidRPr="00C35386">
        <w:rPr>
          <w:sz w:val="24"/>
          <w:lang w:val="pl-PL"/>
        </w:rPr>
        <w:t>Marra</w:t>
      </w:r>
      <w:proofErr w:type="spellEnd"/>
      <w:r w:rsidRPr="00C35386">
        <w:rPr>
          <w:sz w:val="24"/>
          <w:lang w:val="pl-PL"/>
        </w:rPr>
        <w:t xml:space="preserve">/De </w:t>
      </w:r>
      <w:proofErr w:type="spellStart"/>
      <w:r w:rsidRPr="00C35386">
        <w:rPr>
          <w:sz w:val="24"/>
          <w:lang w:val="pl-PL"/>
        </w:rPr>
        <w:t>Gregorio</w:t>
      </w:r>
      <w:proofErr w:type="spellEnd"/>
      <w:r w:rsidRPr="00C35386">
        <w:rPr>
          <w:sz w:val="24"/>
          <w:lang w:val="pl-PL"/>
        </w:rPr>
        <w:t xml:space="preserve"> i </w:t>
      </w:r>
      <w:proofErr w:type="spellStart"/>
      <w:r w:rsidRPr="00C35386">
        <w:rPr>
          <w:sz w:val="24"/>
          <w:lang w:val="pl-PL"/>
        </w:rPr>
        <w:t>Clemente</w:t>
      </w:r>
      <w:proofErr w:type="spellEnd"/>
      <w:r w:rsidRPr="00C35386">
        <w:rPr>
          <w:sz w:val="24"/>
          <w:lang w:val="pl-PL"/>
        </w:rPr>
        <w:t xml:space="preserve">, C-200/07 i C-201/07, ECLI:EU:C:2008:579; wyrok Sądu z 19 marca 2010 r., </w:t>
      </w:r>
      <w:proofErr w:type="spellStart"/>
      <w:r w:rsidRPr="00C35386">
        <w:rPr>
          <w:sz w:val="24"/>
          <w:lang w:val="pl-PL"/>
        </w:rPr>
        <w:t>Gollnisch</w:t>
      </w:r>
      <w:proofErr w:type="spellEnd"/>
      <w:r w:rsidRPr="00C35386">
        <w:rPr>
          <w:sz w:val="24"/>
          <w:lang w:val="pl-PL"/>
        </w:rPr>
        <w:t xml:space="preserve">/Parlament, T-42/06, ECLI:EU:T:2010:102; wyrok Trybunału Sprawiedliwości z 6 września 2011 r., </w:t>
      </w:r>
      <w:proofErr w:type="spellStart"/>
      <w:r w:rsidRPr="00C35386">
        <w:rPr>
          <w:sz w:val="24"/>
          <w:lang w:val="pl-PL"/>
        </w:rPr>
        <w:t>Patriciello</w:t>
      </w:r>
      <w:proofErr w:type="spellEnd"/>
      <w:r w:rsidRPr="00C35386">
        <w:rPr>
          <w:sz w:val="24"/>
          <w:lang w:val="pl-PL"/>
        </w:rPr>
        <w:t xml:space="preserve">, C-163/10, ECLI: EU:C:2011:543; wyrok Sądu z 17 stycznia 2013 r., </w:t>
      </w:r>
      <w:proofErr w:type="spellStart"/>
      <w:r w:rsidRPr="00C35386">
        <w:rPr>
          <w:sz w:val="24"/>
          <w:lang w:val="pl-PL"/>
        </w:rPr>
        <w:t>Gollnisch</w:t>
      </w:r>
      <w:proofErr w:type="spellEnd"/>
      <w:r w:rsidRPr="00C35386">
        <w:rPr>
          <w:sz w:val="24"/>
          <w:lang w:val="pl-PL"/>
        </w:rPr>
        <w:t xml:space="preserve">/Parlament, T-346/11 i T-347/11, ECLI:EU:T:2013:23; wyrok Trybunału Sprawiedliwości z dnia 19 grudnia 2019 r., </w:t>
      </w:r>
      <w:proofErr w:type="spellStart"/>
      <w:r w:rsidRPr="00C35386">
        <w:rPr>
          <w:sz w:val="24"/>
          <w:lang w:val="pl-PL"/>
        </w:rPr>
        <w:t>Junqueras</w:t>
      </w:r>
      <w:proofErr w:type="spellEnd"/>
      <w:r w:rsidRPr="00C35386">
        <w:rPr>
          <w:sz w:val="24"/>
          <w:lang w:val="pl-PL"/>
        </w:rPr>
        <w:t xml:space="preserve"> </w:t>
      </w:r>
      <w:proofErr w:type="spellStart"/>
      <w:r w:rsidRPr="00C35386">
        <w:rPr>
          <w:sz w:val="24"/>
          <w:lang w:val="pl-PL"/>
        </w:rPr>
        <w:t>Vies</w:t>
      </w:r>
      <w:proofErr w:type="spellEnd"/>
      <w:r w:rsidRPr="00C35386">
        <w:rPr>
          <w:sz w:val="24"/>
          <w:lang w:val="pl-PL"/>
        </w:rPr>
        <w:t>, C-502/19, ECLI:EU:C:2019:1115.</w:t>
      </w:r>
    </w:p>
    <w:p w14:paraId="2D35F38F" w14:textId="72128741" w:rsidR="009C6D9C" w:rsidRPr="00C35386" w:rsidRDefault="00C35386" w:rsidP="00C35386">
      <w:pPr>
        <w:pStyle w:val="FootnoteText"/>
        <w:ind w:left="567" w:hanging="567"/>
        <w:rPr>
          <w:sz w:val="24"/>
          <w:lang w:val="pl-PL"/>
        </w:rPr>
      </w:pPr>
      <w:r w:rsidRPr="00C35386">
        <w:rPr>
          <w:sz w:val="24"/>
          <w:lang w:val="pl-PL"/>
        </w:rPr>
        <w:t xml:space="preserve"> </w:t>
      </w:r>
      <w:r w:rsidRPr="00C35386">
        <w:rPr>
          <w:sz w:val="24"/>
          <w:lang w:val="pl-PL"/>
        </w:rPr>
        <w:tab/>
      </w:r>
    </w:p>
  </w:footnote>
  <w:footnote w:id="2">
    <w:p w14:paraId="09CD887F" w14:textId="466991A4" w:rsidR="009C6D9C" w:rsidRPr="00C35386" w:rsidRDefault="009C6D9C" w:rsidP="00C35386">
      <w:pPr>
        <w:pStyle w:val="FootnoteText"/>
        <w:ind w:left="567" w:hanging="567"/>
        <w:rPr>
          <w:sz w:val="24"/>
          <w:lang w:val="pl-PL"/>
        </w:rPr>
      </w:pPr>
      <w:r w:rsidRPr="00C35386">
        <w:rPr>
          <w:rStyle w:val="FootnoteReference"/>
          <w:sz w:val="24"/>
          <w:lang w:val="pl-PL"/>
        </w:rPr>
        <w:footnoteRef/>
      </w:r>
      <w:r w:rsidR="00C35386" w:rsidRPr="00C35386">
        <w:rPr>
          <w:sz w:val="24"/>
          <w:lang w:val="pl-PL"/>
        </w:rPr>
        <w:t xml:space="preserve"> </w:t>
      </w:r>
      <w:r w:rsidR="00C35386" w:rsidRPr="00C35386">
        <w:rPr>
          <w:sz w:val="24"/>
          <w:lang w:val="pl-PL"/>
        </w:rPr>
        <w:tab/>
      </w:r>
      <w:r w:rsidRPr="00C35386">
        <w:rPr>
          <w:sz w:val="24"/>
          <w:lang w:val="pl-PL"/>
        </w:rPr>
        <w:t xml:space="preserve">Wyrok Sądu z dnia 30 kwietnia 2019 r., </w:t>
      </w:r>
      <w:proofErr w:type="spellStart"/>
      <w:r w:rsidRPr="00C35386">
        <w:rPr>
          <w:sz w:val="24"/>
          <w:lang w:val="pl-PL"/>
        </w:rPr>
        <w:t>Briois</w:t>
      </w:r>
      <w:proofErr w:type="spellEnd"/>
      <w:r w:rsidRPr="00C35386">
        <w:rPr>
          <w:sz w:val="24"/>
          <w:lang w:val="pl-PL"/>
        </w:rPr>
        <w:t>/</w:t>
      </w:r>
      <w:proofErr w:type="spellStart"/>
      <w:r w:rsidRPr="00C35386">
        <w:rPr>
          <w:sz w:val="24"/>
          <w:lang w:val="pl-PL"/>
        </w:rPr>
        <w:t>Parlement</w:t>
      </w:r>
      <w:proofErr w:type="spellEnd"/>
      <w:r w:rsidRPr="00C35386">
        <w:rPr>
          <w:sz w:val="24"/>
          <w:lang w:val="pl-PL"/>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5F42" w14:textId="77777777" w:rsidR="00064002" w:rsidRPr="00C353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F28A" w14:textId="77777777" w:rsidR="00064002" w:rsidRPr="00C353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CA9D" w14:textId="77777777" w:rsidR="00064002" w:rsidRPr="00C353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83912">
    <w:abstractNumId w:val="9"/>
  </w:num>
  <w:num w:numId="2" w16cid:durableId="1058822758">
    <w:abstractNumId w:val="9"/>
  </w:num>
  <w:num w:numId="3" w16cid:durableId="1132291452">
    <w:abstractNumId w:val="7"/>
  </w:num>
  <w:num w:numId="4" w16cid:durableId="1680352995">
    <w:abstractNumId w:val="7"/>
  </w:num>
  <w:num w:numId="5" w16cid:durableId="1130174038">
    <w:abstractNumId w:val="6"/>
  </w:num>
  <w:num w:numId="6" w16cid:durableId="1245457016">
    <w:abstractNumId w:val="6"/>
  </w:num>
  <w:num w:numId="7" w16cid:durableId="112797743">
    <w:abstractNumId w:val="5"/>
  </w:num>
  <w:num w:numId="8" w16cid:durableId="520514170">
    <w:abstractNumId w:val="5"/>
  </w:num>
  <w:num w:numId="9" w16cid:durableId="1777552991">
    <w:abstractNumId w:val="4"/>
  </w:num>
  <w:num w:numId="10" w16cid:durableId="1939675378">
    <w:abstractNumId w:val="4"/>
  </w:num>
  <w:num w:numId="11" w16cid:durableId="1178934060">
    <w:abstractNumId w:val="8"/>
  </w:num>
  <w:num w:numId="12" w16cid:durableId="1916889600">
    <w:abstractNumId w:val="8"/>
  </w:num>
  <w:num w:numId="13" w16cid:durableId="964853461">
    <w:abstractNumId w:val="3"/>
  </w:num>
  <w:num w:numId="14" w16cid:durableId="1692297588">
    <w:abstractNumId w:val="3"/>
  </w:num>
  <w:num w:numId="15" w16cid:durableId="645739963">
    <w:abstractNumId w:val="2"/>
  </w:num>
  <w:num w:numId="16" w16cid:durableId="1981110471">
    <w:abstractNumId w:val="2"/>
  </w:num>
  <w:num w:numId="17" w16cid:durableId="91972044">
    <w:abstractNumId w:val="1"/>
  </w:num>
  <w:num w:numId="18" w16cid:durableId="808090638">
    <w:abstractNumId w:val="1"/>
  </w:num>
  <w:num w:numId="19" w16cid:durableId="164592680">
    <w:abstractNumId w:val="0"/>
  </w:num>
  <w:num w:numId="20" w16cid:durableId="94598535">
    <w:abstractNumId w:val="0"/>
  </w:num>
  <w:num w:numId="21" w16cid:durableId="653263109">
    <w:abstractNumId w:val="9"/>
  </w:num>
  <w:num w:numId="22" w16cid:durableId="1188981021">
    <w:abstractNumId w:val="7"/>
  </w:num>
  <w:num w:numId="23" w16cid:durableId="188955430">
    <w:abstractNumId w:val="6"/>
  </w:num>
  <w:num w:numId="24" w16cid:durableId="367417574">
    <w:abstractNumId w:val="5"/>
  </w:num>
  <w:num w:numId="25" w16cid:durableId="1670014453">
    <w:abstractNumId w:val="4"/>
  </w:num>
  <w:num w:numId="26" w16cid:durableId="939023441">
    <w:abstractNumId w:val="8"/>
  </w:num>
  <w:num w:numId="27" w16cid:durableId="232743125">
    <w:abstractNumId w:val="3"/>
  </w:num>
  <w:num w:numId="28" w16cid:durableId="230118935">
    <w:abstractNumId w:val="2"/>
  </w:num>
  <w:num w:numId="29" w16cid:durableId="794830229">
    <w:abstractNumId w:val="1"/>
  </w:num>
  <w:num w:numId="30" w16cid:durableId="1588542356">
    <w:abstractNumId w:val="0"/>
  </w:num>
  <w:num w:numId="31" w16cid:durableId="1412308696">
    <w:abstractNumId w:val="9"/>
  </w:num>
  <w:num w:numId="32" w16cid:durableId="1151561527">
    <w:abstractNumId w:val="7"/>
  </w:num>
  <w:num w:numId="33" w16cid:durableId="1426414126">
    <w:abstractNumId w:val="6"/>
  </w:num>
  <w:num w:numId="34" w16cid:durableId="1497845393">
    <w:abstractNumId w:val="5"/>
  </w:num>
  <w:num w:numId="35" w16cid:durableId="561982845">
    <w:abstractNumId w:val="4"/>
  </w:num>
  <w:num w:numId="36" w16cid:durableId="981619862">
    <w:abstractNumId w:val="8"/>
  </w:num>
  <w:num w:numId="37" w16cid:durableId="1024983739">
    <w:abstractNumId w:val="3"/>
  </w:num>
  <w:num w:numId="38" w16cid:durableId="1205630756">
    <w:abstractNumId w:val="2"/>
  </w:num>
  <w:num w:numId="39" w16cid:durableId="886375658">
    <w:abstractNumId w:val="1"/>
  </w:num>
  <w:num w:numId="40" w16cid:durableId="2000647737">
    <w:abstractNumId w:val="0"/>
  </w:num>
  <w:num w:numId="41" w16cid:durableId="958996464">
    <w:abstractNumId w:val="10"/>
  </w:num>
  <w:num w:numId="42" w16cid:durableId="300425963">
    <w:abstractNumId w:val="10"/>
  </w:num>
  <w:num w:numId="43" w16cid:durableId="754936579">
    <w:abstractNumId w:val="10"/>
  </w:num>
  <w:num w:numId="44" w16cid:durableId="590311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PL"/>
    <w:docVar w:name="dvnumam" w:val="0"/>
    <w:docVar w:name="dvpe" w:val="784.378"/>
    <w:docVar w:name="dvrapporteur" w:val="Sprawozdawca: "/>
    <w:docVar w:name="dvstar" w:val="??"/>
    <w:docVar w:name="dvtitre" w:val="Decyzja Parlamentu Europejskiego z dnia  2026 r. w sprawie wniosku o uchylenie immunitetu Grzegorza Brauna(2025/2170(IMM))"/>
  </w:docVars>
  <w:rsids>
    <w:rsidRoot w:val="00FA30CB"/>
    <w:rsid w:val="00002272"/>
    <w:rsid w:val="00014A33"/>
    <w:rsid w:val="00064002"/>
    <w:rsid w:val="000677B9"/>
    <w:rsid w:val="000831BA"/>
    <w:rsid w:val="000A42CC"/>
    <w:rsid w:val="000E7DD9"/>
    <w:rsid w:val="0010095E"/>
    <w:rsid w:val="00125B37"/>
    <w:rsid w:val="00187494"/>
    <w:rsid w:val="001F32AE"/>
    <w:rsid w:val="002767FF"/>
    <w:rsid w:val="0028248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DE1"/>
    <w:rsid w:val="00680577"/>
    <w:rsid w:val="00680E5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A4E"/>
    <w:rsid w:val="009C6D9C"/>
    <w:rsid w:val="00A1687D"/>
    <w:rsid w:val="00A43E52"/>
    <w:rsid w:val="00A4678D"/>
    <w:rsid w:val="00A62ADD"/>
    <w:rsid w:val="00A778C7"/>
    <w:rsid w:val="00A87FC5"/>
    <w:rsid w:val="00AB441E"/>
    <w:rsid w:val="00AB6293"/>
    <w:rsid w:val="00AE0928"/>
    <w:rsid w:val="00AF3B82"/>
    <w:rsid w:val="00B12E95"/>
    <w:rsid w:val="00B22876"/>
    <w:rsid w:val="00B558F0"/>
    <w:rsid w:val="00BD48FE"/>
    <w:rsid w:val="00BD7BD8"/>
    <w:rsid w:val="00BE6ADC"/>
    <w:rsid w:val="00C05BFE"/>
    <w:rsid w:val="00C23CD4"/>
    <w:rsid w:val="00C35386"/>
    <w:rsid w:val="00C61C0C"/>
    <w:rsid w:val="00C941CB"/>
    <w:rsid w:val="00CC2357"/>
    <w:rsid w:val="00CF071A"/>
    <w:rsid w:val="00D058B8"/>
    <w:rsid w:val="00D357D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0C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B2FFB"/>
  <w15:chartTrackingRefBased/>
  <w15:docId w15:val="{A9ABA6EA-25CA-4042-B9A1-4DD52983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C6D9C"/>
    <w:pPr>
      <w:spacing w:after="240"/>
      <w:ind w:left="567" w:hanging="567"/>
    </w:pPr>
  </w:style>
  <w:style w:type="paragraph" w:customStyle="1" w:styleId="EPComma">
    <w:name w:val="EPComma"/>
    <w:basedOn w:val="Normal"/>
    <w:rsid w:val="009C6D9C"/>
    <w:pPr>
      <w:spacing w:before="480" w:after="240"/>
    </w:pPr>
  </w:style>
  <w:style w:type="paragraph" w:styleId="Revision">
    <w:name w:val="Revision"/>
    <w:hidden/>
    <w:uiPriority w:val="99"/>
    <w:semiHidden/>
    <w:rsid w:val="0028248E"/>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2026-03-26T10:50:00Z</dcterms:created>
  <dcterms:modified xsi:type="dcterms:W3CDTF">2026-03-26T10:50:00Z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A10-0075/2026</vt:lpwstr>
  </property>
  <property fmtid="{D5CDD505-2E9C-101B-9397-08002B2CF9AE}" pid="4" name="&lt;Type&gt;">
    <vt:lpwstr>RR</vt:lpwstr>
  </property>
</Properties>
</file>