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4293" w14:paraId="734BE2A8" w14:textId="77777777" w:rsidTr="0010095E">
        <w:trPr>
          <w:trHeight w:hRule="exact" w:val="1418"/>
        </w:trPr>
        <w:tc>
          <w:tcPr>
            <w:tcW w:w="6804" w:type="dxa"/>
            <w:shd w:val="clear" w:color="auto" w:fill="auto"/>
            <w:vAlign w:val="center"/>
          </w:tcPr>
          <w:p w14:paraId="4C5EFA1B" w14:textId="7307B5A4" w:rsidR="00751A4A" w:rsidRPr="009B4293" w:rsidRDefault="00B91192" w:rsidP="0010095E">
            <w:pPr>
              <w:pStyle w:val="EPName"/>
            </w:pPr>
            <w:r w:rsidRPr="009B4293">
              <w:t>Parlamentul European</w:t>
            </w:r>
          </w:p>
          <w:p w14:paraId="72ADBC2E" w14:textId="77777777" w:rsidR="00751A4A" w:rsidRPr="009B4293" w:rsidRDefault="005F1B17" w:rsidP="005F1B17">
            <w:pPr>
              <w:pStyle w:val="EPTerm"/>
              <w:rPr>
                <w:rStyle w:val="HideTWBExt"/>
                <w:noProof w:val="0"/>
                <w:vanish w:val="0"/>
                <w:color w:val="auto"/>
              </w:rPr>
            </w:pPr>
            <w:r w:rsidRPr="009B4293">
              <w:t>2024</w:t>
            </w:r>
            <w:r w:rsidR="00817416" w:rsidRPr="009B4293">
              <w:t>-202</w:t>
            </w:r>
            <w:r w:rsidRPr="009B4293">
              <w:t>9</w:t>
            </w:r>
          </w:p>
        </w:tc>
        <w:tc>
          <w:tcPr>
            <w:tcW w:w="2268" w:type="dxa"/>
            <w:shd w:val="clear" w:color="auto" w:fill="auto"/>
          </w:tcPr>
          <w:p w14:paraId="0E19151E" w14:textId="77777777" w:rsidR="00751A4A" w:rsidRPr="009B4293" w:rsidRDefault="00187494" w:rsidP="0010095E">
            <w:pPr>
              <w:pStyle w:val="EPLogo"/>
            </w:pPr>
            <w:r w:rsidRPr="009B4293">
              <w:rPr>
                <w:noProof/>
                <w:lang w:eastAsia="ja-JP"/>
              </w:rPr>
              <w:drawing>
                <wp:inline distT="0" distB="0" distL="0" distR="0" wp14:anchorId="47E393E8" wp14:editId="00AE08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43412A" w14:textId="77777777" w:rsidR="00D058B8" w:rsidRPr="009B4293" w:rsidRDefault="00D058B8" w:rsidP="004C5D52">
      <w:pPr>
        <w:pStyle w:val="LineTop"/>
      </w:pPr>
    </w:p>
    <w:p w14:paraId="4C27C518" w14:textId="192604D6" w:rsidR="00680577" w:rsidRPr="009B4293" w:rsidRDefault="00B91192" w:rsidP="00680577">
      <w:pPr>
        <w:pStyle w:val="EPBodyTA1"/>
      </w:pPr>
      <w:r w:rsidRPr="009B4293">
        <w:t>TEXTE ADOPTATE</w:t>
      </w:r>
    </w:p>
    <w:p w14:paraId="2CC10595" w14:textId="77777777" w:rsidR="00D058B8" w:rsidRPr="009B4293" w:rsidRDefault="00D058B8" w:rsidP="00D058B8">
      <w:pPr>
        <w:pStyle w:val="LineBottom"/>
      </w:pPr>
    </w:p>
    <w:p w14:paraId="041908E7" w14:textId="0B3976F7" w:rsidR="00B91192" w:rsidRPr="009B4293" w:rsidRDefault="00B91192" w:rsidP="00B91192">
      <w:pPr>
        <w:pStyle w:val="ATHeading1"/>
      </w:pPr>
      <w:bookmarkStart w:id="0" w:name="TANumber"/>
      <w:r w:rsidRPr="009B4293">
        <w:t>P10_TA(2026)00</w:t>
      </w:r>
      <w:r w:rsidR="0045443B" w:rsidRPr="009B4293">
        <w:t>87</w:t>
      </w:r>
      <w:bookmarkEnd w:id="0"/>
    </w:p>
    <w:p w14:paraId="1E8D6E23" w14:textId="50CF8725" w:rsidR="00B91192" w:rsidRPr="009B4293" w:rsidRDefault="00D37E5A" w:rsidP="00B91192">
      <w:pPr>
        <w:pStyle w:val="ATHeading2"/>
      </w:pPr>
      <w:bookmarkStart w:id="1" w:name="title"/>
      <w:r w:rsidRPr="009B4293">
        <w:t xml:space="preserve">Cerere </w:t>
      </w:r>
      <w:r w:rsidR="00543466" w:rsidRPr="009B4293">
        <w:t>de</w:t>
      </w:r>
      <w:r w:rsidRPr="009B4293">
        <w:t xml:space="preserve"> r</w:t>
      </w:r>
      <w:r w:rsidR="00B91192" w:rsidRPr="009B4293">
        <w:t>idicare</w:t>
      </w:r>
      <w:r w:rsidR="00543466" w:rsidRPr="009B4293">
        <w:t xml:space="preserve"> </w:t>
      </w:r>
      <w:r w:rsidR="00B91192" w:rsidRPr="009B4293">
        <w:t>a imunității deputatului Grzegorz Braun</w:t>
      </w:r>
      <w:bookmarkEnd w:id="1"/>
    </w:p>
    <w:p w14:paraId="637031A9" w14:textId="77777777" w:rsidR="00B91192" w:rsidRPr="009B4293" w:rsidRDefault="00B91192" w:rsidP="00B91192">
      <w:pPr>
        <w:rPr>
          <w:i/>
          <w:vanish/>
        </w:rPr>
      </w:pPr>
      <w:r w:rsidRPr="009B4293">
        <w:rPr>
          <w:i/>
        </w:rPr>
        <w:fldChar w:fldCharType="begin"/>
      </w:r>
      <w:r w:rsidRPr="009B4293">
        <w:rPr>
          <w:i/>
        </w:rPr>
        <w:instrText xml:space="preserve"> TC"(</w:instrText>
      </w:r>
      <w:bookmarkStart w:id="2" w:name="DocNumber"/>
      <w:r w:rsidRPr="009B4293">
        <w:rPr>
          <w:i/>
        </w:rPr>
        <w:instrText>A10-0075/2026</w:instrText>
      </w:r>
      <w:bookmarkEnd w:id="2"/>
      <w:r w:rsidRPr="009B4293">
        <w:rPr>
          <w:i/>
        </w:rPr>
        <w:instrText xml:space="preserve"> - Raportor: Mario Furore)"\l3 \n&gt; \* MERGEFORMAT </w:instrText>
      </w:r>
      <w:r w:rsidRPr="009B4293">
        <w:rPr>
          <w:i/>
        </w:rPr>
        <w:fldChar w:fldCharType="end"/>
      </w:r>
    </w:p>
    <w:p w14:paraId="65B74780" w14:textId="77777777" w:rsidR="00B91192" w:rsidRPr="009B4293" w:rsidRDefault="00B91192" w:rsidP="00B91192">
      <w:pPr>
        <w:rPr>
          <w:vanish/>
        </w:rPr>
      </w:pPr>
      <w:bookmarkStart w:id="3" w:name="Commission"/>
      <w:r w:rsidRPr="009B4293">
        <w:rPr>
          <w:vanish/>
        </w:rPr>
        <w:t>Comisia pentru afaceri juridice</w:t>
      </w:r>
      <w:bookmarkEnd w:id="3"/>
    </w:p>
    <w:p w14:paraId="6ED965B7" w14:textId="77777777" w:rsidR="00B91192" w:rsidRPr="009B4293" w:rsidRDefault="00B91192" w:rsidP="00B91192">
      <w:pPr>
        <w:rPr>
          <w:vanish/>
        </w:rPr>
      </w:pPr>
      <w:bookmarkStart w:id="4" w:name="PE"/>
      <w:r w:rsidRPr="009B4293">
        <w:rPr>
          <w:vanish/>
        </w:rPr>
        <w:t>PE784.378</w:t>
      </w:r>
      <w:bookmarkEnd w:id="4"/>
    </w:p>
    <w:p w14:paraId="0B77C31B" w14:textId="77777777" w:rsidR="00B91192" w:rsidRPr="009B4293" w:rsidRDefault="00B91192" w:rsidP="00B91192">
      <w:pPr>
        <w:pStyle w:val="ATHeading3"/>
      </w:pPr>
      <w:bookmarkStart w:id="5" w:name="Sujet"/>
      <w:r w:rsidRPr="009B4293">
        <w:t>Decizia Parlamentului European din 26 martie 2026 privind cererea de ridicare a imunității deputatului Grzegorz Braun</w:t>
      </w:r>
      <w:bookmarkEnd w:id="5"/>
      <w:r w:rsidRPr="009B4293">
        <w:t xml:space="preserve"> </w:t>
      </w:r>
      <w:bookmarkStart w:id="6" w:name="References"/>
      <w:r w:rsidRPr="009B4293">
        <w:t>(2025/2170(IMM))</w:t>
      </w:r>
      <w:bookmarkEnd w:id="6"/>
    </w:p>
    <w:p w14:paraId="4F43333B" w14:textId="77777777" w:rsidR="00293270" w:rsidRPr="009B4293" w:rsidRDefault="00293270" w:rsidP="00293270">
      <w:pPr>
        <w:pStyle w:val="EPComma"/>
      </w:pPr>
      <w:bookmarkStart w:id="7" w:name="TextBodyBegin"/>
      <w:bookmarkEnd w:id="7"/>
      <w:r w:rsidRPr="009B4293">
        <w:rPr>
          <w:i/>
          <w:iCs/>
        </w:rPr>
        <w:t>Parlamentul European</w:t>
      </w:r>
      <w:r w:rsidRPr="009B4293">
        <w:t>,</w:t>
      </w:r>
    </w:p>
    <w:p w14:paraId="60113A72" w14:textId="50ABAC61" w:rsidR="00293270" w:rsidRPr="009B4293" w:rsidRDefault="00293270" w:rsidP="00293270">
      <w:pPr>
        <w:pStyle w:val="NormalHanging12a"/>
      </w:pPr>
      <w:r w:rsidRPr="009B4293">
        <w:t>–</w:t>
      </w:r>
      <w:r w:rsidRPr="009B4293">
        <w:tab/>
        <w:t xml:space="preserve">având în vedere cererea de ridicare a imunității deputatului Grzegorz Braun, primită prin scrisoarea din 16 iulie 2025 din partea Procurorului General al Poloniei, prin care se transmite o cerere a procurorului Parchetului </w:t>
      </w:r>
      <w:r w:rsidR="00D37E5A" w:rsidRPr="009B4293">
        <w:t xml:space="preserve">Regional </w:t>
      </w:r>
      <w:r w:rsidRPr="009B4293">
        <w:t xml:space="preserve">Varșovia-Praga </w:t>
      </w:r>
      <w:r w:rsidR="00294EA0" w:rsidRPr="009B4293">
        <w:t>din Varșovia</w:t>
      </w:r>
      <w:r w:rsidR="00D37E5A" w:rsidRPr="009B4293">
        <w:t xml:space="preserve"> </w:t>
      </w:r>
      <w:r w:rsidRPr="009B4293">
        <w:t xml:space="preserve">în legătură cu </w:t>
      </w:r>
      <w:bookmarkStart w:id="8" w:name="_Hlk225413772"/>
      <w:r w:rsidRPr="009B4293">
        <w:t>o procedură penală</w:t>
      </w:r>
      <w:bookmarkEnd w:id="8"/>
      <w:r w:rsidRPr="009B4293">
        <w:t xml:space="preserve"> împotriva acestuia, și </w:t>
      </w:r>
      <w:r w:rsidR="00C9289B" w:rsidRPr="009B4293">
        <w:t>anunțată în Parlament la</w:t>
      </w:r>
      <w:r w:rsidRPr="009B4293">
        <w:t xml:space="preserve"> 8 septembrie 2025,</w:t>
      </w:r>
    </w:p>
    <w:p w14:paraId="0FFC035B" w14:textId="77777777" w:rsidR="00293270" w:rsidRPr="009B4293" w:rsidRDefault="00293270" w:rsidP="00293270">
      <w:pPr>
        <w:pStyle w:val="NormalHanging12a"/>
      </w:pPr>
      <w:r w:rsidRPr="009B4293">
        <w:t>–</w:t>
      </w:r>
      <w:r w:rsidRPr="009B4293">
        <w:tab/>
        <w:t>având în vedere că se consideră că Grzegorz Braun a renunțat la dreptul de a fi audiat în conformitate cu articolul 9 alineatul (6) din Regulamentul de procedură,</w:t>
      </w:r>
    </w:p>
    <w:p w14:paraId="521968AA" w14:textId="77777777" w:rsidR="00293270" w:rsidRPr="009B4293" w:rsidRDefault="00293270" w:rsidP="00293270">
      <w:pPr>
        <w:pStyle w:val="NormalHanging12a"/>
      </w:pPr>
      <w:r w:rsidRPr="009B4293">
        <w:t>–</w:t>
      </w:r>
      <w:r w:rsidRPr="009B4293">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33D11AD9" w14:textId="77777777" w:rsidR="00293270" w:rsidRPr="009B4293" w:rsidRDefault="00293270" w:rsidP="00293270">
      <w:pPr>
        <w:pStyle w:val="NormalHanging12a"/>
      </w:pPr>
      <w:r w:rsidRPr="009B4293">
        <w:t>–</w:t>
      </w:r>
      <w:r w:rsidRPr="009B4293">
        <w:tab/>
        <w:t>având în vedere hotărârile Curții de Justiție a Uniunii Europene din 21 octombrie 2008, 19 martie 2010, 6 septembrie 2011, 17 ianuarie 2013 și 19 decembrie 2019</w:t>
      </w:r>
      <w:r w:rsidRPr="009B4293">
        <w:rPr>
          <w:rStyle w:val="FootnoteReference"/>
          <w:color w:val="000000"/>
        </w:rPr>
        <w:footnoteReference w:id="1"/>
      </w:r>
      <w:r w:rsidRPr="009B4293">
        <w:t>,</w:t>
      </w:r>
    </w:p>
    <w:p w14:paraId="77FFCF8B" w14:textId="77777777" w:rsidR="00293270" w:rsidRPr="009B4293" w:rsidRDefault="00293270" w:rsidP="00293270">
      <w:pPr>
        <w:pStyle w:val="NormalHanging12a"/>
      </w:pPr>
      <w:r w:rsidRPr="009B4293">
        <w:t>–</w:t>
      </w:r>
      <w:r w:rsidRPr="009B4293">
        <w:tab/>
        <w:t>având în vedere articolul 105 alineatele (2) și (5) din Constituția Republicii Polone,</w:t>
      </w:r>
    </w:p>
    <w:p w14:paraId="2BCA0A19" w14:textId="77777777" w:rsidR="00293270" w:rsidRPr="009B4293" w:rsidRDefault="00293270" w:rsidP="00293270">
      <w:pPr>
        <w:pStyle w:val="NormalHanging12a"/>
      </w:pPr>
      <w:r w:rsidRPr="009B4293">
        <w:t>–</w:t>
      </w:r>
      <w:r w:rsidRPr="009B4293">
        <w:tab/>
        <w:t>având în vedere articolul 5 alineatul (2), articolul 6 alineatul (1) și articolul 9 din Regulamentul său de procedură,</w:t>
      </w:r>
    </w:p>
    <w:p w14:paraId="00F22BA4" w14:textId="77777777" w:rsidR="00293270" w:rsidRPr="009B4293" w:rsidRDefault="00293270" w:rsidP="00293270">
      <w:pPr>
        <w:pStyle w:val="NormalHanging12a"/>
      </w:pPr>
      <w:r w:rsidRPr="009B4293">
        <w:lastRenderedPageBreak/>
        <w:t>–</w:t>
      </w:r>
      <w:r w:rsidRPr="009B4293">
        <w:tab/>
        <w:t>având în vedere raportul Comisiei pentru afaceri juridice (A10-0075/2026),</w:t>
      </w:r>
    </w:p>
    <w:p w14:paraId="6580DBC9" w14:textId="39373650" w:rsidR="00293270" w:rsidRPr="009B4293" w:rsidRDefault="00293270" w:rsidP="00293270">
      <w:pPr>
        <w:pStyle w:val="NormalHanging12a"/>
      </w:pPr>
      <w:r w:rsidRPr="009B4293">
        <w:t>A.</w:t>
      </w:r>
      <w:r w:rsidRPr="009B4293">
        <w:tab/>
        <w:t xml:space="preserve">întrucât, prin scrisoarea din 16 iulie 2025, Procurorul General al Poloniei a transmis o cerere din partea procurorului Parchetului </w:t>
      </w:r>
      <w:r w:rsidR="00D37E5A" w:rsidRPr="009B4293">
        <w:t xml:space="preserve">Regional </w:t>
      </w:r>
      <w:r w:rsidRPr="009B4293">
        <w:t>Varșovia-Praga</w:t>
      </w:r>
      <w:r w:rsidR="00D37E5A" w:rsidRPr="009B4293">
        <w:t xml:space="preserve"> </w:t>
      </w:r>
      <w:r w:rsidR="00294EA0" w:rsidRPr="009B4293">
        <w:t>din Varșovia</w:t>
      </w:r>
      <w:r w:rsidRPr="009B4293">
        <w:t xml:space="preserve">, de ridicare a imunității lui Grzegorz Braun, deputat în Parlamentul European ales în Polonia, în legătură cu mai multe presupuse infracțiuni </w:t>
      </w:r>
      <w:r w:rsidR="00967968" w:rsidRPr="009B4293">
        <w:t>săvârșite</w:t>
      </w:r>
      <w:r w:rsidRPr="009B4293">
        <w:t xml:space="preserve"> în 2025;</w:t>
      </w:r>
    </w:p>
    <w:p w14:paraId="1B7CAA7B" w14:textId="77777777" w:rsidR="00293270" w:rsidRPr="009B4293" w:rsidRDefault="00293270" w:rsidP="00293270">
      <w:pPr>
        <w:pStyle w:val="NormalHanging12a"/>
      </w:pPr>
      <w:r w:rsidRPr="009B4293">
        <w:rPr>
          <w:shd w:val="clear" w:color="auto" w:fill="FFFFFF"/>
        </w:rPr>
        <w:t>B.</w:t>
      </w:r>
      <w:r w:rsidRPr="009B4293">
        <w:rPr>
          <w:shd w:val="clear" w:color="auto" w:fill="FFFFFF"/>
        </w:rPr>
        <w:tab/>
      </w:r>
      <w:r w:rsidRPr="009B4293">
        <w:t xml:space="preserve">întrucât, potrivit cererii, la 30 aprilie 2025, în piața principală (Plac </w:t>
      </w:r>
      <w:proofErr w:type="spellStart"/>
      <w:r w:rsidRPr="009B4293">
        <w:t>Wolności</w:t>
      </w:r>
      <w:proofErr w:type="spellEnd"/>
      <w:r w:rsidRPr="009B4293">
        <w:t xml:space="preserve">) din </w:t>
      </w:r>
      <w:proofErr w:type="spellStart"/>
      <w:r w:rsidRPr="009B4293">
        <w:t>Biała</w:t>
      </w:r>
      <w:proofErr w:type="spellEnd"/>
      <w:r w:rsidRPr="009B4293">
        <w:t xml:space="preserve"> </w:t>
      </w:r>
      <w:proofErr w:type="spellStart"/>
      <w:r w:rsidRPr="009B4293">
        <w:t>Podlaska</w:t>
      </w:r>
      <w:proofErr w:type="spellEnd"/>
      <w:r w:rsidRPr="009B4293">
        <w:t xml:space="preserve">, Grzegorz Braun, acționând împreună cu o altă persoană, ar fi comis un furt al drapelului ucrainean care era arborat public la balconul clădirii primăriei, cauzând prejudicii municipalității orașului </w:t>
      </w:r>
      <w:proofErr w:type="spellStart"/>
      <w:r w:rsidRPr="009B4293">
        <w:t>Biała</w:t>
      </w:r>
      <w:proofErr w:type="spellEnd"/>
      <w:r w:rsidRPr="009B4293">
        <w:t xml:space="preserve"> </w:t>
      </w:r>
      <w:proofErr w:type="spellStart"/>
      <w:r w:rsidRPr="009B4293">
        <w:t>Podlaska</w:t>
      </w:r>
      <w:proofErr w:type="spellEnd"/>
      <w:r w:rsidRPr="009B4293">
        <w:t>; întrucât presupusele fapte constituie o infracțiune prevăzută la articolul 278 alineatul (3a) din Codul penal polonez;</w:t>
      </w:r>
    </w:p>
    <w:p w14:paraId="18A4E450" w14:textId="77777777" w:rsidR="00293270" w:rsidRPr="009B4293" w:rsidRDefault="00293270" w:rsidP="00293270">
      <w:pPr>
        <w:pStyle w:val="NormalHanging12a"/>
        <w:rPr>
          <w:szCs w:val="24"/>
          <w:shd w:val="clear" w:color="auto" w:fill="FFFFFF"/>
        </w:rPr>
      </w:pPr>
      <w:r w:rsidRPr="009B4293">
        <w:rPr>
          <w:shd w:val="clear" w:color="auto" w:fill="FFFFFF"/>
        </w:rPr>
        <w:t>C.</w:t>
      </w:r>
      <w:r w:rsidRPr="009B4293">
        <w:rPr>
          <w:shd w:val="clear" w:color="auto" w:fill="FFFFFF"/>
        </w:rPr>
        <w:tab/>
        <w:t>întrucât,</w:t>
      </w:r>
      <w:r w:rsidRPr="009B4293">
        <w:t xml:space="preserve"> potrivit cererii, la 6 mai 2025, la Katowice, Grzegorz Braun, acționând împreună cu o altă persoană, ar fi comis un furt al drapelului Uniunii Europene care era expus în holul Ministerului Industriei (</w:t>
      </w:r>
      <w:proofErr w:type="spellStart"/>
      <w:r w:rsidRPr="009B4293">
        <w:t>Ministerstwo</w:t>
      </w:r>
      <w:proofErr w:type="spellEnd"/>
      <w:r w:rsidRPr="009B4293">
        <w:t xml:space="preserve"> </w:t>
      </w:r>
      <w:proofErr w:type="spellStart"/>
      <w:r w:rsidRPr="009B4293">
        <w:t>Przemysłu</w:t>
      </w:r>
      <w:proofErr w:type="spellEnd"/>
      <w:r w:rsidRPr="009B4293">
        <w:t>), cauzând un prejudiciu Ministerului Industriei; întrucât presupusele fapte constituie o infracțiune prevăzută la articolul 278 alineatul (3a) din Codul penal polonez</w:t>
      </w:r>
      <w:r w:rsidRPr="009B4293">
        <w:rPr>
          <w:shd w:val="clear" w:color="auto" w:fill="FFFFFF"/>
        </w:rPr>
        <w:t>;</w:t>
      </w:r>
    </w:p>
    <w:p w14:paraId="08D78A50" w14:textId="162B6625" w:rsidR="00293270" w:rsidRPr="009B4293" w:rsidRDefault="00293270" w:rsidP="00293270">
      <w:pPr>
        <w:pStyle w:val="NormalHanging12a"/>
      </w:pPr>
      <w:r w:rsidRPr="009B4293">
        <w:t>D.</w:t>
      </w:r>
      <w:r w:rsidRPr="009B4293">
        <w:tab/>
      </w:r>
      <w:r w:rsidRPr="009B4293">
        <w:rPr>
          <w:shd w:val="clear" w:color="auto" w:fill="FFFFFF"/>
        </w:rPr>
        <w:t>întrucât,</w:t>
      </w:r>
      <w:r w:rsidRPr="009B4293">
        <w:t xml:space="preserve"> potrivit cererii, la 11 iunie 2025, în holul principal al Seimului Republicii Polone din Varșovia, Grzegorz Braun ar fi distrus bunuri care aparțineau unei alte persoane sub forma a 10 panouri colorate care constituiau o expoziție dedicată persoanelor LGBTQ+, cauzând un prejudiciu Clubului parlamentar al Coaliției Stângii (</w:t>
      </w:r>
      <w:proofErr w:type="spellStart"/>
      <w:r w:rsidRPr="009B4293">
        <w:t>Koalicyjny</w:t>
      </w:r>
      <w:proofErr w:type="spellEnd"/>
      <w:r w:rsidRPr="009B4293">
        <w:t xml:space="preserve"> </w:t>
      </w:r>
      <w:proofErr w:type="spellStart"/>
      <w:r w:rsidRPr="009B4293">
        <w:t>Klub</w:t>
      </w:r>
      <w:proofErr w:type="spellEnd"/>
      <w:r w:rsidRPr="009B4293">
        <w:t xml:space="preserve"> </w:t>
      </w:r>
      <w:proofErr w:type="spellStart"/>
      <w:r w:rsidRPr="009B4293">
        <w:t>Parlamentarn</w:t>
      </w:r>
      <w:r w:rsidR="009A524E" w:rsidRPr="009B4293">
        <w:t>y</w:t>
      </w:r>
      <w:proofErr w:type="spellEnd"/>
      <w:r w:rsidRPr="009B4293">
        <w:t xml:space="preserve"> </w:t>
      </w:r>
      <w:proofErr w:type="spellStart"/>
      <w:r w:rsidRPr="009B4293">
        <w:t>Lewicy</w:t>
      </w:r>
      <w:proofErr w:type="spellEnd"/>
      <w:r w:rsidRPr="009B4293">
        <w:t>); întrucât presupusele fapte constituie o infracțiune prevăzută la articolul 288 alineatul (1) din Codul penal polonez;</w:t>
      </w:r>
    </w:p>
    <w:p w14:paraId="4FE1C9D9" w14:textId="77777777" w:rsidR="00293270" w:rsidRPr="009B4293" w:rsidRDefault="00293270" w:rsidP="00293270">
      <w:pPr>
        <w:pStyle w:val="NormalHanging12a"/>
      </w:pPr>
      <w:r w:rsidRPr="009B4293">
        <w:t>E.</w:t>
      </w:r>
      <w:r w:rsidRPr="009B4293">
        <w:tab/>
      </w:r>
      <w:r w:rsidRPr="009B4293">
        <w:rPr>
          <w:shd w:val="clear" w:color="auto" w:fill="FFFFFF"/>
        </w:rPr>
        <w:t>întrucât,</w:t>
      </w:r>
      <w:r w:rsidRPr="009B4293">
        <w:t xml:space="preserve"> potrivit cererii, la 28 aprilie 2025, în Varșovia, Grzegorz Braun a atribuit, prin intermediul mass-media, Muzeului istoriei evreilor polonezi (POLIN) și altor entități implicate în desfășurarea unei campaniei sociale un comportament și caracteristici care le pot discredita în fața opiniei publice sau pot duce la pierderea încrederii necesare pentru un anumit tip de activitate – remarcând, în cursul dezbaterii candidaților la funcția de președinte al Republicii Polone, transmisă în direct la televiziune și online, că narcisa evreiască este un semn al rușinii și al subordonării; întrucât presupusele fapte constituie o infracțiune prevăzută la articolul 212 alineatul (2) din Codul penal polonez;</w:t>
      </w:r>
    </w:p>
    <w:p w14:paraId="240958CF" w14:textId="326B64C9" w:rsidR="00293270" w:rsidRPr="009B4293" w:rsidRDefault="00293270" w:rsidP="00293270">
      <w:pPr>
        <w:pStyle w:val="NormalHanging12a"/>
        <w:rPr>
          <w:szCs w:val="24"/>
          <w:shd w:val="clear" w:color="auto" w:fill="FFFFFF"/>
        </w:rPr>
      </w:pPr>
      <w:r w:rsidRPr="009B4293">
        <w:t>F.</w:t>
      </w:r>
      <w:r w:rsidRPr="009B4293">
        <w:tab/>
      </w:r>
      <w:r w:rsidRPr="009B4293">
        <w:rPr>
          <w:shd w:val="clear" w:color="auto" w:fill="FFFFFF"/>
        </w:rPr>
        <w:t>întrucât</w:t>
      </w:r>
      <w:r w:rsidRPr="009B4293">
        <w:t xml:space="preserve"> Grzegorz Braun </w:t>
      </w:r>
      <w:r w:rsidRPr="009B4293">
        <w:rPr>
          <w:shd w:val="clear" w:color="auto" w:fill="FFFFFF"/>
        </w:rPr>
        <w:t>a fost ales în Parlamentul European la alegerile europene din iunie 2024 și, prin urmare, era deputat în Parlamentul European la momentul presupuselor infracțiuni;</w:t>
      </w:r>
    </w:p>
    <w:p w14:paraId="15A0C1E9" w14:textId="77777777" w:rsidR="00293270" w:rsidRPr="009B4293" w:rsidRDefault="00293270" w:rsidP="00293270">
      <w:pPr>
        <w:pStyle w:val="NormalHanging12a"/>
      </w:pPr>
      <w:r w:rsidRPr="009B4293">
        <w:t>G.</w:t>
      </w:r>
      <w:r w:rsidRPr="009B4293">
        <w:tab/>
        <w:t>întrucât presupusele infracțiuni nu constituie o opinie sau un vot exprimat de Grzegorz Braun în exercitarea funcțiilor sale în calitate de deputat în Parlamentul European în sensul articolului 8 din Protocolul nr. 7 privind privilegiile și imunitățile Uniunii Europene, iar cererea subsecventă de ridicare a imunității sale nu are legătură cu acestea;</w:t>
      </w:r>
    </w:p>
    <w:p w14:paraId="533BD0C6" w14:textId="5471F498" w:rsidR="00293270" w:rsidRPr="009B4293" w:rsidRDefault="00293270" w:rsidP="00293270">
      <w:pPr>
        <w:pStyle w:val="NormalHanging12a"/>
      </w:pPr>
      <w:r w:rsidRPr="009B4293">
        <w:t>H.</w:t>
      </w:r>
      <w:r w:rsidRPr="009B4293">
        <w:tab/>
        <w:t>întrucât articolul 9 primul paragraf litera (a) din Protocolul nr. 7 privind privilegiile și imunitățile Uniunii Europene stipulează că, pe durata sesiunilor Parlamentului European, deputații în Parlamentul European beneficiază, pe teritoriul național, de imunitățile acordate deputaților Parlamentului propri</w:t>
      </w:r>
      <w:r w:rsidR="00DE03D7" w:rsidRPr="009B4293">
        <w:t>ului</w:t>
      </w:r>
      <w:r w:rsidRPr="009B4293">
        <w:t xml:space="preserve"> </w:t>
      </w:r>
      <w:r w:rsidR="00DE03D7" w:rsidRPr="009B4293">
        <w:t>stat membru</w:t>
      </w:r>
      <w:r w:rsidRPr="009B4293">
        <w:t>;</w:t>
      </w:r>
    </w:p>
    <w:p w14:paraId="38C5208F" w14:textId="4403FB81" w:rsidR="00293270" w:rsidRPr="009B4293" w:rsidRDefault="00293270" w:rsidP="00293270">
      <w:pPr>
        <w:pStyle w:val="NormalHanging12a"/>
      </w:pPr>
      <w:r w:rsidRPr="009B4293">
        <w:t>I.</w:t>
      </w:r>
      <w:r w:rsidRPr="009B4293">
        <w:tab/>
        <w:t>întrucât, în conformitate cu articolul 105 alineat</w:t>
      </w:r>
      <w:r w:rsidR="00476412" w:rsidRPr="009B4293">
        <w:t>ele</w:t>
      </w:r>
      <w:r w:rsidRPr="009B4293">
        <w:t xml:space="preserve"> (2) și (5) din Constituția </w:t>
      </w:r>
      <w:r w:rsidR="00B46847" w:rsidRPr="009B4293">
        <w:t xml:space="preserve">Republicii </w:t>
      </w:r>
      <w:r w:rsidR="00B46847" w:rsidRPr="009B4293">
        <w:lastRenderedPageBreak/>
        <w:t>Polone</w:t>
      </w:r>
      <w:r w:rsidRPr="009B4293">
        <w:t>, din ziua anunțării rezultatelor alegerilor și până în ziua expirării mandatului său, un deputat nu poate fi urmărit penal fără consimțământul Seimului și nu poate fi nici reținut, nici arestat fără consimțământul Seimului, cu excepția cazului în care a fost surprins în flagrant delict și în care reținerea sa este necesară pentru buna desfășurare a procedurilor;</w:t>
      </w:r>
    </w:p>
    <w:p w14:paraId="7D7EE59D" w14:textId="77777777" w:rsidR="00293270" w:rsidRPr="009B4293" w:rsidRDefault="00293270" w:rsidP="00293270">
      <w:pPr>
        <w:pStyle w:val="NormalHanging12a"/>
      </w:pPr>
      <w:r w:rsidRPr="009B4293">
        <w:t>J.</w:t>
      </w:r>
      <w:r w:rsidRPr="009B4293">
        <w:tab/>
        <w:t>întrucât scopul imunității prevăzute de Protocolul nr. 7 privind privilegiile și imunitățile Uniunii Europene este de a proteja Parlamentul și pe deputații săi de proceduri judiciare în legătură cu activitățile desfășurate în exercitarea funcțiilor parlamentare și care nu pot fi disociate de aceste funcții;</w:t>
      </w:r>
    </w:p>
    <w:p w14:paraId="083BA5CF" w14:textId="77777777" w:rsidR="00293270" w:rsidRPr="009B4293" w:rsidRDefault="00293270" w:rsidP="00293270">
      <w:pPr>
        <w:pStyle w:val="NormalHanging12a"/>
      </w:pPr>
      <w:r w:rsidRPr="009B4293">
        <w:t>K.</w:t>
      </w:r>
      <w:r w:rsidRPr="009B4293">
        <w:tab/>
        <w:t>întrucât, în conformitate cu articolul 5 alineatul (2) din Regulamentul său de procedură, imunitatea parlamentară nu este un privilegiu personal al deputatului, ci o garanție a independenței Parlamentului în ansamblu și a deputaților săi;</w:t>
      </w:r>
    </w:p>
    <w:p w14:paraId="7354ADB8" w14:textId="14120460" w:rsidR="00293270" w:rsidRPr="009B4293" w:rsidRDefault="00293270" w:rsidP="00293270">
      <w:pPr>
        <w:pStyle w:val="NormalHanging12a"/>
      </w:pPr>
      <w:r w:rsidRPr="009B4293">
        <w:t>L.</w:t>
      </w:r>
      <w:r w:rsidRPr="009B4293">
        <w:tab/>
        <w:t xml:space="preserve">întrucât, în acest caz, Parlamentul nu a putut stabili existența unui </w:t>
      </w:r>
      <w:proofErr w:type="spellStart"/>
      <w:r w:rsidRPr="009B4293">
        <w:rPr>
          <w:i/>
          <w:iCs/>
        </w:rPr>
        <w:t>fumus</w:t>
      </w:r>
      <w:proofErr w:type="spellEnd"/>
      <w:r w:rsidRPr="009B4293">
        <w:rPr>
          <w:i/>
          <w:iCs/>
        </w:rPr>
        <w:t> </w:t>
      </w:r>
      <w:proofErr w:type="spellStart"/>
      <w:r w:rsidRPr="009B4293">
        <w:rPr>
          <w:i/>
          <w:iCs/>
        </w:rPr>
        <w:t>persecutionis</w:t>
      </w:r>
      <w:proofErr w:type="spellEnd"/>
      <w:r w:rsidRPr="009B4293">
        <w:t xml:space="preserve">, </w:t>
      </w:r>
      <w:r w:rsidR="00552467" w:rsidRPr="009B4293">
        <w:t>și anume</w:t>
      </w:r>
      <w:r w:rsidRPr="009B4293">
        <w:t xml:space="preserve"> elemente de fapt din care să rezulte că procedura judiciară în cauză a fost inițiată cu intenția de a submina activitatea politică a lui </w:t>
      </w:r>
      <w:bookmarkStart w:id="9" w:name="_Hlk223449412"/>
      <w:r w:rsidRPr="009B4293">
        <w:t>Grzegorz Braun</w:t>
      </w:r>
      <w:bookmarkEnd w:id="9"/>
      <w:r w:rsidRPr="009B4293">
        <w:t xml:space="preserve"> </w:t>
      </w:r>
      <w:r w:rsidR="00552467" w:rsidRPr="009B4293">
        <w:t>în calitatea sa de</w:t>
      </w:r>
      <w:r w:rsidRPr="009B4293">
        <w:t xml:space="preserve"> deputat în Parlamentul European;</w:t>
      </w:r>
    </w:p>
    <w:p w14:paraId="12995C8A" w14:textId="77777777" w:rsidR="00293270" w:rsidRPr="009B4293" w:rsidRDefault="00293270" w:rsidP="00293270">
      <w:pPr>
        <w:pStyle w:val="NormalHanging12a"/>
      </w:pPr>
      <w:r w:rsidRPr="009B4293">
        <w:t>M.</w:t>
      </w:r>
      <w:r w:rsidRPr="009B4293">
        <w:tab/>
        <w:t>întrucât, pe de o parte, Parlamentul nu poate fi asimilat unei instanțe judecătorești și, pe de altă parte, în contextul unei proceduri de ridicare a imunității, deputatul în cauză nu poate fi considerat „persoană acuzată”</w:t>
      </w:r>
      <w:r w:rsidRPr="009B4293">
        <w:rPr>
          <w:vertAlign w:val="superscript"/>
        </w:rPr>
        <w:footnoteReference w:id="2"/>
      </w:r>
      <w:r w:rsidRPr="009B4293">
        <w:t>,</w:t>
      </w:r>
    </w:p>
    <w:p w14:paraId="207FD4CE" w14:textId="77777777" w:rsidR="00293270" w:rsidRPr="009B4293" w:rsidRDefault="00293270" w:rsidP="00293270">
      <w:pPr>
        <w:pStyle w:val="NormalHanging12a"/>
      </w:pPr>
      <w:r w:rsidRPr="009B4293">
        <w:t>1.</w:t>
      </w:r>
      <w:r w:rsidRPr="009B4293">
        <w:tab/>
        <w:t>hotărăște să ridice imunitatea deputatului Grzegorz Braun;</w:t>
      </w:r>
    </w:p>
    <w:p w14:paraId="49ED1FA2" w14:textId="50C7316C" w:rsidR="00E365E1" w:rsidRPr="009B4293" w:rsidRDefault="00293270" w:rsidP="00F62550">
      <w:pPr>
        <w:pStyle w:val="NormalHanging12a"/>
      </w:pPr>
      <w:r w:rsidRPr="009B4293">
        <w:t>2.</w:t>
      </w:r>
      <w:r w:rsidRPr="009B4293">
        <w:tab/>
        <w:t>încredințează Președintei sarcina de a transmite imediat prezenta decizie, precum și raportul comisiei competente, autorității competente a Republicii Polone și deputatului Grzegorz Braun.</w:t>
      </w:r>
    </w:p>
    <w:sectPr w:rsidR="00E365E1" w:rsidRPr="009B4293" w:rsidSect="001D35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25681" w14:textId="77777777" w:rsidR="00B91192" w:rsidRPr="001D3585" w:rsidRDefault="00B91192">
      <w:r w:rsidRPr="001D3585">
        <w:separator/>
      </w:r>
    </w:p>
  </w:endnote>
  <w:endnote w:type="continuationSeparator" w:id="0">
    <w:p w14:paraId="0450C9E9" w14:textId="77777777" w:rsidR="00B91192" w:rsidRPr="001D3585" w:rsidRDefault="00B91192">
      <w:r w:rsidRPr="001D35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CC7DD" w14:textId="77777777" w:rsidR="00064002" w:rsidRPr="001D35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FB61B" w14:textId="77777777" w:rsidR="00064002" w:rsidRPr="001D35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9F0F0" w14:textId="77777777" w:rsidR="00064002" w:rsidRPr="001D35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67C30" w14:textId="77777777" w:rsidR="00B91192" w:rsidRPr="001D3585" w:rsidRDefault="00B91192">
      <w:r w:rsidRPr="001D3585">
        <w:separator/>
      </w:r>
    </w:p>
  </w:footnote>
  <w:footnote w:type="continuationSeparator" w:id="0">
    <w:p w14:paraId="0075E522" w14:textId="77777777" w:rsidR="00B91192" w:rsidRPr="001D3585" w:rsidRDefault="00B91192">
      <w:r w:rsidRPr="001D3585">
        <w:continuationSeparator/>
      </w:r>
    </w:p>
  </w:footnote>
  <w:footnote w:id="1">
    <w:p w14:paraId="5580331D" w14:textId="65BE807C" w:rsidR="00293270" w:rsidRPr="001D3585" w:rsidRDefault="00293270" w:rsidP="001D3585">
      <w:pPr>
        <w:pStyle w:val="FootnoteText"/>
        <w:ind w:left="567" w:hanging="567"/>
        <w:rPr>
          <w:sz w:val="24"/>
          <w:lang w:val="ro-RO"/>
        </w:rPr>
      </w:pPr>
      <w:r w:rsidRPr="001D3585">
        <w:rPr>
          <w:rStyle w:val="FootnoteReference"/>
          <w:sz w:val="24"/>
          <w:lang w:val="ro-RO"/>
        </w:rPr>
        <w:footnoteRef/>
      </w:r>
      <w:r w:rsidR="001D3585" w:rsidRPr="001D3585">
        <w:rPr>
          <w:sz w:val="24"/>
          <w:lang w:val="ro-RO"/>
        </w:rPr>
        <w:t xml:space="preserve"> </w:t>
      </w:r>
      <w:r w:rsidR="001D3585" w:rsidRPr="001D3585">
        <w:rPr>
          <w:sz w:val="24"/>
          <w:lang w:val="ro-RO"/>
        </w:rPr>
        <w:tab/>
      </w:r>
      <w:r w:rsidRPr="001D3585">
        <w:rPr>
          <w:sz w:val="24"/>
          <w:lang w:val="ro-RO"/>
        </w:rPr>
        <w:t xml:space="preserve">Hotărârea Curții de Justiție din 21 octombrie 2008, </w:t>
      </w:r>
      <w:proofErr w:type="spellStart"/>
      <w:r w:rsidRPr="001D3585">
        <w:rPr>
          <w:sz w:val="24"/>
          <w:lang w:val="ro-RO"/>
        </w:rPr>
        <w:t>Marra</w:t>
      </w:r>
      <w:proofErr w:type="spellEnd"/>
      <w:r w:rsidRPr="001D3585">
        <w:rPr>
          <w:sz w:val="24"/>
          <w:lang w:val="ro-RO"/>
        </w:rPr>
        <w:t xml:space="preserve">/De Gregorio și Clemente, C-200/07 și C-201/07, ECLI:EU:C:2008:579, Hotărârea Tribunalului din 19 martie 2010, </w:t>
      </w:r>
      <w:proofErr w:type="spellStart"/>
      <w:r w:rsidRPr="001D3585">
        <w:rPr>
          <w:sz w:val="24"/>
          <w:lang w:val="ro-RO"/>
        </w:rPr>
        <w:t>Gollnisch</w:t>
      </w:r>
      <w:proofErr w:type="spellEnd"/>
      <w:r w:rsidRPr="001D3585">
        <w:rPr>
          <w:sz w:val="24"/>
          <w:lang w:val="ro-RO"/>
        </w:rPr>
        <w:t xml:space="preserve">/Parlamentul, T-42/06, ECLI:EU:T:2010:102, Hotărârea Curții de Justiție din 6 septembrie 2011, </w:t>
      </w:r>
      <w:proofErr w:type="spellStart"/>
      <w:r w:rsidRPr="001D3585">
        <w:rPr>
          <w:sz w:val="24"/>
          <w:lang w:val="ro-RO"/>
        </w:rPr>
        <w:t>Patriciello</w:t>
      </w:r>
      <w:proofErr w:type="spellEnd"/>
      <w:r w:rsidRPr="001D3585">
        <w:rPr>
          <w:sz w:val="24"/>
          <w:lang w:val="ro-RO"/>
        </w:rPr>
        <w:t xml:space="preserve">, C-163/10, ECLI: EU:C:2011:543, Hotărârea Tribunalului din 17 ianuarie 2013, </w:t>
      </w:r>
      <w:proofErr w:type="spellStart"/>
      <w:r w:rsidRPr="001D3585">
        <w:rPr>
          <w:sz w:val="24"/>
          <w:lang w:val="ro-RO"/>
        </w:rPr>
        <w:t>Gollnisch</w:t>
      </w:r>
      <w:proofErr w:type="spellEnd"/>
      <w:r w:rsidRPr="001D3585">
        <w:rPr>
          <w:sz w:val="24"/>
          <w:lang w:val="ro-RO"/>
        </w:rPr>
        <w:t xml:space="preserve">/Parlamentul, T-346/11 și T-347/11, ECLI:EU:T:2013:23, Hotărârea Curții de Justiție din 19 decembrie 2019, </w:t>
      </w:r>
      <w:proofErr w:type="spellStart"/>
      <w:r w:rsidRPr="001D3585">
        <w:rPr>
          <w:sz w:val="24"/>
          <w:lang w:val="ro-RO"/>
        </w:rPr>
        <w:t>Junqueras</w:t>
      </w:r>
      <w:proofErr w:type="spellEnd"/>
      <w:r w:rsidRPr="001D3585">
        <w:rPr>
          <w:sz w:val="24"/>
          <w:lang w:val="ro-RO"/>
        </w:rPr>
        <w:t xml:space="preserve"> </w:t>
      </w:r>
      <w:proofErr w:type="spellStart"/>
      <w:r w:rsidRPr="001D3585">
        <w:rPr>
          <w:sz w:val="24"/>
          <w:lang w:val="ro-RO"/>
        </w:rPr>
        <w:t>Vies</w:t>
      </w:r>
      <w:proofErr w:type="spellEnd"/>
      <w:r w:rsidRPr="001D3585">
        <w:rPr>
          <w:sz w:val="24"/>
          <w:lang w:val="ro-RO"/>
        </w:rPr>
        <w:t>, C-502/19, ECLI:EU:C:2019:1115.</w:t>
      </w:r>
    </w:p>
  </w:footnote>
  <w:footnote w:id="2">
    <w:p w14:paraId="3235B27C" w14:textId="2451257F" w:rsidR="00293270" w:rsidRPr="001D3585" w:rsidRDefault="00293270" w:rsidP="001D3585">
      <w:pPr>
        <w:pStyle w:val="FootnoteText"/>
        <w:ind w:left="567" w:hanging="567"/>
        <w:rPr>
          <w:sz w:val="24"/>
          <w:lang w:val="ro-RO"/>
        </w:rPr>
      </w:pPr>
      <w:r w:rsidRPr="001D3585">
        <w:rPr>
          <w:rStyle w:val="FootnoteReference"/>
          <w:sz w:val="24"/>
          <w:lang w:val="ro-RO"/>
        </w:rPr>
        <w:footnoteRef/>
      </w:r>
      <w:r w:rsidR="001D3585" w:rsidRPr="001D3585">
        <w:rPr>
          <w:sz w:val="24"/>
          <w:lang w:val="ro-RO"/>
        </w:rPr>
        <w:t xml:space="preserve"> </w:t>
      </w:r>
      <w:r w:rsidR="001D3585" w:rsidRPr="001D3585">
        <w:rPr>
          <w:sz w:val="24"/>
          <w:lang w:val="ro-RO"/>
        </w:rPr>
        <w:tab/>
      </w:r>
      <w:r w:rsidRPr="001D3585">
        <w:rPr>
          <w:sz w:val="24"/>
          <w:lang w:val="ro-RO"/>
        </w:rPr>
        <w:t xml:space="preserve">Hotărârea Tribunalului din 30 aprilie 2019, </w:t>
      </w:r>
      <w:proofErr w:type="spellStart"/>
      <w:r w:rsidRPr="001D3585">
        <w:rPr>
          <w:sz w:val="24"/>
          <w:lang w:val="ro-RO"/>
        </w:rPr>
        <w:t>Briois</w:t>
      </w:r>
      <w:proofErr w:type="spellEnd"/>
      <w:r w:rsidRPr="001D3585">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A16A9" w14:textId="77777777" w:rsidR="00064002" w:rsidRPr="001D35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C07B4" w14:textId="77777777" w:rsidR="00064002" w:rsidRPr="001D35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F2864" w14:textId="77777777" w:rsidR="00064002" w:rsidRPr="001D35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7228141">
    <w:abstractNumId w:val="9"/>
  </w:num>
  <w:num w:numId="2" w16cid:durableId="1964847862">
    <w:abstractNumId w:val="9"/>
  </w:num>
  <w:num w:numId="3" w16cid:durableId="1865558545">
    <w:abstractNumId w:val="7"/>
  </w:num>
  <w:num w:numId="4" w16cid:durableId="1135104401">
    <w:abstractNumId w:val="7"/>
  </w:num>
  <w:num w:numId="5" w16cid:durableId="1748577595">
    <w:abstractNumId w:val="6"/>
  </w:num>
  <w:num w:numId="6" w16cid:durableId="949971096">
    <w:abstractNumId w:val="6"/>
  </w:num>
  <w:num w:numId="7" w16cid:durableId="1902208846">
    <w:abstractNumId w:val="5"/>
  </w:num>
  <w:num w:numId="8" w16cid:durableId="1545604949">
    <w:abstractNumId w:val="5"/>
  </w:num>
  <w:num w:numId="9" w16cid:durableId="376201953">
    <w:abstractNumId w:val="4"/>
  </w:num>
  <w:num w:numId="10" w16cid:durableId="1621256969">
    <w:abstractNumId w:val="4"/>
  </w:num>
  <w:num w:numId="11" w16cid:durableId="1000962363">
    <w:abstractNumId w:val="8"/>
  </w:num>
  <w:num w:numId="12" w16cid:durableId="1225141297">
    <w:abstractNumId w:val="8"/>
  </w:num>
  <w:num w:numId="13" w16cid:durableId="807435927">
    <w:abstractNumId w:val="3"/>
  </w:num>
  <w:num w:numId="14" w16cid:durableId="351036313">
    <w:abstractNumId w:val="3"/>
  </w:num>
  <w:num w:numId="15" w16cid:durableId="147988403">
    <w:abstractNumId w:val="2"/>
  </w:num>
  <w:num w:numId="16" w16cid:durableId="1937443240">
    <w:abstractNumId w:val="2"/>
  </w:num>
  <w:num w:numId="17" w16cid:durableId="489560627">
    <w:abstractNumId w:val="1"/>
  </w:num>
  <w:num w:numId="18" w16cid:durableId="528569588">
    <w:abstractNumId w:val="1"/>
  </w:num>
  <w:num w:numId="19" w16cid:durableId="691733060">
    <w:abstractNumId w:val="0"/>
  </w:num>
  <w:num w:numId="20" w16cid:durableId="1641615693">
    <w:abstractNumId w:val="0"/>
  </w:num>
  <w:num w:numId="21" w16cid:durableId="1861047858">
    <w:abstractNumId w:val="9"/>
  </w:num>
  <w:num w:numId="22" w16cid:durableId="779687726">
    <w:abstractNumId w:val="7"/>
  </w:num>
  <w:num w:numId="23" w16cid:durableId="783767580">
    <w:abstractNumId w:val="6"/>
  </w:num>
  <w:num w:numId="24" w16cid:durableId="2015573023">
    <w:abstractNumId w:val="5"/>
  </w:num>
  <w:num w:numId="25" w16cid:durableId="547958126">
    <w:abstractNumId w:val="4"/>
  </w:num>
  <w:num w:numId="26" w16cid:durableId="801532847">
    <w:abstractNumId w:val="8"/>
  </w:num>
  <w:num w:numId="27" w16cid:durableId="1704017769">
    <w:abstractNumId w:val="3"/>
  </w:num>
  <w:num w:numId="28" w16cid:durableId="592399375">
    <w:abstractNumId w:val="2"/>
  </w:num>
  <w:num w:numId="29" w16cid:durableId="415321437">
    <w:abstractNumId w:val="1"/>
  </w:num>
  <w:num w:numId="30" w16cid:durableId="247615969">
    <w:abstractNumId w:val="0"/>
  </w:num>
  <w:num w:numId="31" w16cid:durableId="456222949">
    <w:abstractNumId w:val="9"/>
  </w:num>
  <w:num w:numId="32" w16cid:durableId="718436900">
    <w:abstractNumId w:val="7"/>
  </w:num>
  <w:num w:numId="33" w16cid:durableId="1279022148">
    <w:abstractNumId w:val="6"/>
  </w:num>
  <w:num w:numId="34" w16cid:durableId="338580869">
    <w:abstractNumId w:val="5"/>
  </w:num>
  <w:num w:numId="35" w16cid:durableId="746684208">
    <w:abstractNumId w:val="4"/>
  </w:num>
  <w:num w:numId="36" w16cid:durableId="146092868">
    <w:abstractNumId w:val="8"/>
  </w:num>
  <w:num w:numId="37" w16cid:durableId="697390817">
    <w:abstractNumId w:val="3"/>
  </w:num>
  <w:num w:numId="38" w16cid:durableId="464197910">
    <w:abstractNumId w:val="2"/>
  </w:num>
  <w:num w:numId="39" w16cid:durableId="1099790960">
    <w:abstractNumId w:val="1"/>
  </w:num>
  <w:num w:numId="40" w16cid:durableId="1881432646">
    <w:abstractNumId w:val="0"/>
  </w:num>
  <w:num w:numId="41" w16cid:durableId="459347851">
    <w:abstractNumId w:val="10"/>
  </w:num>
  <w:num w:numId="42" w16cid:durableId="1919167108">
    <w:abstractNumId w:val="10"/>
  </w:num>
  <w:num w:numId="43" w16cid:durableId="189035352">
    <w:abstractNumId w:val="10"/>
  </w:num>
  <w:num w:numId="44" w16cid:durableId="876285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RO"/>
    <w:docVar w:name="dvnumam" w:val="0"/>
    <w:docVar w:name="dvpe" w:val="784.378"/>
    <w:docVar w:name="dvrapporteur" w:val="Raportor: "/>
    <w:docVar w:name="dvtitre" w:val="Decizia Parlamentului European din 26 martie 2026 privind cererea de ridicare a imunității deputatului Grzegorz Braun(2025/2170(IMM))"/>
  </w:docVars>
  <w:rsids>
    <w:rsidRoot w:val="00B91192"/>
    <w:rsid w:val="00002272"/>
    <w:rsid w:val="00064002"/>
    <w:rsid w:val="000677B9"/>
    <w:rsid w:val="000831BA"/>
    <w:rsid w:val="000A42CC"/>
    <w:rsid w:val="000E7DD9"/>
    <w:rsid w:val="0010095E"/>
    <w:rsid w:val="00125B37"/>
    <w:rsid w:val="001738E1"/>
    <w:rsid w:val="00187494"/>
    <w:rsid w:val="001D3585"/>
    <w:rsid w:val="001E418D"/>
    <w:rsid w:val="001F32AE"/>
    <w:rsid w:val="002767FF"/>
    <w:rsid w:val="00293270"/>
    <w:rsid w:val="00294EA0"/>
    <w:rsid w:val="002B18FE"/>
    <w:rsid w:val="002B5493"/>
    <w:rsid w:val="00343214"/>
    <w:rsid w:val="00361C00"/>
    <w:rsid w:val="00395FA1"/>
    <w:rsid w:val="003A2CAB"/>
    <w:rsid w:val="003C21D6"/>
    <w:rsid w:val="003E15D4"/>
    <w:rsid w:val="00411CCE"/>
    <w:rsid w:val="0041666E"/>
    <w:rsid w:val="00421060"/>
    <w:rsid w:val="0045443B"/>
    <w:rsid w:val="00471C19"/>
    <w:rsid w:val="00476412"/>
    <w:rsid w:val="004867E3"/>
    <w:rsid w:val="00494A28"/>
    <w:rsid w:val="004C0004"/>
    <w:rsid w:val="004C5D52"/>
    <w:rsid w:val="0050519A"/>
    <w:rsid w:val="005072A1"/>
    <w:rsid w:val="00514517"/>
    <w:rsid w:val="00543466"/>
    <w:rsid w:val="00545827"/>
    <w:rsid w:val="00552467"/>
    <w:rsid w:val="00560270"/>
    <w:rsid w:val="005C2568"/>
    <w:rsid w:val="005F1B17"/>
    <w:rsid w:val="006037C0"/>
    <w:rsid w:val="00641396"/>
    <w:rsid w:val="006631B6"/>
    <w:rsid w:val="00680577"/>
    <w:rsid w:val="0069046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968"/>
    <w:rsid w:val="00981893"/>
    <w:rsid w:val="009A524E"/>
    <w:rsid w:val="009B4293"/>
    <w:rsid w:val="00A1687D"/>
    <w:rsid w:val="00A43E52"/>
    <w:rsid w:val="00A4678D"/>
    <w:rsid w:val="00A54E3A"/>
    <w:rsid w:val="00A778C7"/>
    <w:rsid w:val="00AA4420"/>
    <w:rsid w:val="00AB441E"/>
    <w:rsid w:val="00AB6293"/>
    <w:rsid w:val="00AE0928"/>
    <w:rsid w:val="00AF3B82"/>
    <w:rsid w:val="00B12E95"/>
    <w:rsid w:val="00B22876"/>
    <w:rsid w:val="00B46847"/>
    <w:rsid w:val="00B558F0"/>
    <w:rsid w:val="00B67DB0"/>
    <w:rsid w:val="00B91192"/>
    <w:rsid w:val="00BA386C"/>
    <w:rsid w:val="00BB0538"/>
    <w:rsid w:val="00BD48FE"/>
    <w:rsid w:val="00BD7BD8"/>
    <w:rsid w:val="00BE6ADC"/>
    <w:rsid w:val="00C05BFE"/>
    <w:rsid w:val="00C12961"/>
    <w:rsid w:val="00C23CD4"/>
    <w:rsid w:val="00C61C0C"/>
    <w:rsid w:val="00C9289B"/>
    <w:rsid w:val="00C941CB"/>
    <w:rsid w:val="00CC2357"/>
    <w:rsid w:val="00CF071A"/>
    <w:rsid w:val="00D058B8"/>
    <w:rsid w:val="00D37E5A"/>
    <w:rsid w:val="00D56C11"/>
    <w:rsid w:val="00D834A0"/>
    <w:rsid w:val="00D872DF"/>
    <w:rsid w:val="00D91E21"/>
    <w:rsid w:val="00DA7FCD"/>
    <w:rsid w:val="00DB2300"/>
    <w:rsid w:val="00DC147F"/>
    <w:rsid w:val="00DE03D7"/>
    <w:rsid w:val="00E365E1"/>
    <w:rsid w:val="00E820A4"/>
    <w:rsid w:val="00EA160D"/>
    <w:rsid w:val="00EA4385"/>
    <w:rsid w:val="00EB006A"/>
    <w:rsid w:val="00EB4772"/>
    <w:rsid w:val="00ED169E"/>
    <w:rsid w:val="00ED4235"/>
    <w:rsid w:val="00F04346"/>
    <w:rsid w:val="00F075DC"/>
    <w:rsid w:val="00F149E9"/>
    <w:rsid w:val="00F5134D"/>
    <w:rsid w:val="00F6255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36BE2"/>
  <w15:chartTrackingRefBased/>
  <w15:docId w15:val="{21162906-3832-4C44-B900-DF3F777D5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93270"/>
    <w:pPr>
      <w:spacing w:after="240"/>
      <w:ind w:left="567" w:hanging="567"/>
    </w:pPr>
  </w:style>
  <w:style w:type="paragraph" w:customStyle="1" w:styleId="EPComma">
    <w:name w:val="EPComma"/>
    <w:basedOn w:val="Normal"/>
    <w:rsid w:val="00293270"/>
    <w:pPr>
      <w:spacing w:before="480" w:after="240"/>
    </w:pPr>
  </w:style>
  <w:style w:type="character" w:styleId="CommentReference">
    <w:name w:val="annotation reference"/>
    <w:basedOn w:val="DefaultParagraphFont"/>
    <w:rsid w:val="00F62550"/>
    <w:rPr>
      <w:sz w:val="16"/>
      <w:szCs w:val="16"/>
    </w:rPr>
  </w:style>
  <w:style w:type="paragraph" w:styleId="CommentText">
    <w:name w:val="annotation text"/>
    <w:basedOn w:val="Normal"/>
    <w:link w:val="CommentTextChar"/>
    <w:rsid w:val="00F62550"/>
    <w:rPr>
      <w:sz w:val="20"/>
    </w:rPr>
  </w:style>
  <w:style w:type="character" w:customStyle="1" w:styleId="CommentTextChar">
    <w:name w:val="Comment Text Char"/>
    <w:basedOn w:val="DefaultParagraphFont"/>
    <w:link w:val="CommentText"/>
    <w:rsid w:val="00F62550"/>
    <w:rPr>
      <w:lang w:val="ro-RO"/>
    </w:rPr>
  </w:style>
  <w:style w:type="paragraph" w:styleId="CommentSubject">
    <w:name w:val="annotation subject"/>
    <w:basedOn w:val="CommentText"/>
    <w:next w:val="CommentText"/>
    <w:link w:val="CommentSubjectChar"/>
    <w:rsid w:val="00F62550"/>
    <w:rPr>
      <w:b/>
      <w:bCs/>
    </w:rPr>
  </w:style>
  <w:style w:type="character" w:customStyle="1" w:styleId="CommentSubjectChar">
    <w:name w:val="Comment Subject Char"/>
    <w:basedOn w:val="CommentTextChar"/>
    <w:link w:val="CommentSubject"/>
    <w:rsid w:val="00F62550"/>
    <w:rPr>
      <w:b/>
      <w:bCs/>
      <w:lang w:val="ro-RO"/>
    </w:rPr>
  </w:style>
  <w:style w:type="paragraph" w:styleId="Revision">
    <w:name w:val="Revision"/>
    <w:hidden/>
    <w:uiPriority w:val="99"/>
    <w:semiHidden/>
    <w:rsid w:val="00D37E5A"/>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951</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2026-03-26T11:30:00Z</dcterms:created>
  <dcterms:modified xsi:type="dcterms:W3CDTF">2026-03-26T11:30:00Z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A10-0075/2026</vt:lpwstr>
  </property>
  <property fmtid="{D5CDD505-2E9C-101B-9397-08002B2CF9AE}" pid="4" name="&lt;Type&gt;">
    <vt:lpwstr>RR</vt:lpwstr>
  </property>
</Properties>
</file>