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127C" w14:paraId="58183470" w14:textId="77777777" w:rsidTr="0010095E">
        <w:trPr>
          <w:trHeight w:hRule="exact" w:val="1418"/>
        </w:trPr>
        <w:tc>
          <w:tcPr>
            <w:tcW w:w="6804" w:type="dxa"/>
            <w:shd w:val="clear" w:color="auto" w:fill="auto"/>
            <w:vAlign w:val="center"/>
          </w:tcPr>
          <w:p w14:paraId="05842084" w14:textId="77777777" w:rsidR="00751A4A" w:rsidRPr="0073127C" w:rsidRDefault="002A5BE8" w:rsidP="0010095E">
            <w:pPr>
              <w:pStyle w:val="EPName"/>
            </w:pPr>
            <w:r w:rsidRPr="0073127C">
              <w:t>Europaparlamentet</w:t>
            </w:r>
          </w:p>
          <w:p w14:paraId="38E01686" w14:textId="77777777" w:rsidR="00751A4A" w:rsidRPr="0073127C" w:rsidRDefault="005F1B17" w:rsidP="005F1B17">
            <w:pPr>
              <w:pStyle w:val="EPTerm"/>
              <w:rPr>
                <w:rStyle w:val="HideTWBExt"/>
                <w:noProof w:val="0"/>
                <w:vanish w:val="0"/>
                <w:color w:val="auto"/>
              </w:rPr>
            </w:pPr>
            <w:r w:rsidRPr="0073127C">
              <w:t>2024</w:t>
            </w:r>
            <w:r w:rsidR="00817416" w:rsidRPr="0073127C">
              <w:t>-202</w:t>
            </w:r>
            <w:r w:rsidRPr="0073127C">
              <w:t>9</w:t>
            </w:r>
          </w:p>
        </w:tc>
        <w:tc>
          <w:tcPr>
            <w:tcW w:w="2268" w:type="dxa"/>
            <w:shd w:val="clear" w:color="auto" w:fill="auto"/>
          </w:tcPr>
          <w:p w14:paraId="07CCD51B" w14:textId="77777777" w:rsidR="00751A4A" w:rsidRPr="0073127C" w:rsidRDefault="00187494" w:rsidP="0010095E">
            <w:pPr>
              <w:pStyle w:val="EPLogo"/>
            </w:pPr>
            <w:r w:rsidRPr="0073127C">
              <w:rPr>
                <w:noProof/>
                <w:lang w:eastAsia="ja-JP"/>
              </w:rPr>
              <w:drawing>
                <wp:inline distT="0" distB="0" distL="0" distR="0" wp14:anchorId="481C073D" wp14:editId="764E88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A09F67" w14:textId="77777777" w:rsidR="00D058B8" w:rsidRPr="0073127C" w:rsidRDefault="00D058B8" w:rsidP="004C5D52">
      <w:pPr>
        <w:pStyle w:val="LineTop"/>
      </w:pPr>
    </w:p>
    <w:p w14:paraId="34100FC8" w14:textId="77777777" w:rsidR="00680577" w:rsidRPr="0073127C" w:rsidRDefault="002A5BE8" w:rsidP="00680577">
      <w:pPr>
        <w:pStyle w:val="EPBodyTA1"/>
      </w:pPr>
      <w:r w:rsidRPr="0073127C">
        <w:t>ANTAGNA TEXTER</w:t>
      </w:r>
    </w:p>
    <w:p w14:paraId="673A2B91" w14:textId="77777777" w:rsidR="00D058B8" w:rsidRPr="0073127C" w:rsidRDefault="00D058B8" w:rsidP="00D058B8">
      <w:pPr>
        <w:pStyle w:val="LineBottom"/>
      </w:pPr>
    </w:p>
    <w:p w14:paraId="3DA6578E" w14:textId="42B062C6" w:rsidR="002A5BE8" w:rsidRPr="0073127C" w:rsidRDefault="002A5BE8" w:rsidP="002A5BE8">
      <w:pPr>
        <w:pStyle w:val="ATHeading1"/>
      </w:pPr>
      <w:bookmarkStart w:id="0" w:name="TANumber"/>
      <w:r w:rsidRPr="0073127C">
        <w:t>P10_TA(2026)00</w:t>
      </w:r>
      <w:bookmarkEnd w:id="0"/>
      <w:r w:rsidR="00252AB9">
        <w:t>87</w:t>
      </w:r>
    </w:p>
    <w:p w14:paraId="3179C26C" w14:textId="50E50429" w:rsidR="002A5BE8" w:rsidRPr="0073127C" w:rsidRDefault="00513AE8" w:rsidP="002A5BE8">
      <w:pPr>
        <w:pStyle w:val="ATHeading2"/>
      </w:pPr>
      <w:r w:rsidRPr="0073127C">
        <w:t>Begäran om upphävande av Grzegorz Brauns immunitet</w:t>
      </w:r>
    </w:p>
    <w:p w14:paraId="272468ED" w14:textId="77777777" w:rsidR="002A5BE8" w:rsidRPr="0073127C" w:rsidRDefault="002A5BE8" w:rsidP="002A5BE8">
      <w:pPr>
        <w:rPr>
          <w:i/>
          <w:vanish/>
        </w:rPr>
      </w:pPr>
      <w:r w:rsidRPr="0073127C">
        <w:rPr>
          <w:i/>
        </w:rPr>
        <w:fldChar w:fldCharType="begin"/>
      </w:r>
      <w:r w:rsidRPr="0073127C">
        <w:rPr>
          <w:i/>
        </w:rPr>
        <w:instrText xml:space="preserve"> TC"(</w:instrText>
      </w:r>
      <w:bookmarkStart w:id="1" w:name="DocNumber"/>
      <w:r w:rsidRPr="0073127C">
        <w:rPr>
          <w:i/>
        </w:rPr>
        <w:instrText>A10-0075/2026</w:instrText>
      </w:r>
      <w:bookmarkEnd w:id="1"/>
      <w:r w:rsidRPr="0073127C">
        <w:rPr>
          <w:i/>
        </w:rPr>
        <w:instrText xml:space="preserve"> - Föredragande: Mario Furore)"\l3 \n&gt; \* MERGEFORMAT </w:instrText>
      </w:r>
      <w:r w:rsidRPr="0073127C">
        <w:rPr>
          <w:i/>
        </w:rPr>
        <w:fldChar w:fldCharType="end"/>
      </w:r>
    </w:p>
    <w:p w14:paraId="3ADA0EB6" w14:textId="77777777" w:rsidR="002A5BE8" w:rsidRPr="0073127C" w:rsidRDefault="002A5BE8" w:rsidP="002A5BE8">
      <w:pPr>
        <w:rPr>
          <w:vanish/>
        </w:rPr>
      </w:pPr>
      <w:bookmarkStart w:id="2" w:name="Commission"/>
      <w:r w:rsidRPr="0073127C">
        <w:rPr>
          <w:vanish/>
        </w:rPr>
        <w:t>Utskottet för rättsliga frågor</w:t>
      </w:r>
      <w:bookmarkEnd w:id="2"/>
    </w:p>
    <w:p w14:paraId="5A7321F3" w14:textId="77777777" w:rsidR="002A5BE8" w:rsidRPr="0073127C" w:rsidRDefault="002A5BE8" w:rsidP="002A5BE8">
      <w:pPr>
        <w:rPr>
          <w:vanish/>
        </w:rPr>
      </w:pPr>
      <w:bookmarkStart w:id="3" w:name="PE"/>
      <w:r w:rsidRPr="0073127C">
        <w:rPr>
          <w:vanish/>
        </w:rPr>
        <w:t>PE784.378</w:t>
      </w:r>
      <w:bookmarkEnd w:id="3"/>
    </w:p>
    <w:p w14:paraId="0DEA4C36" w14:textId="7011AFD1" w:rsidR="002A5BE8" w:rsidRPr="0073127C" w:rsidRDefault="002A5BE8" w:rsidP="002A5BE8">
      <w:pPr>
        <w:pStyle w:val="ATHeading3"/>
      </w:pPr>
      <w:bookmarkStart w:id="4" w:name="Sujet"/>
      <w:r w:rsidRPr="0073127C">
        <w:t xml:space="preserve">Europaparlamentets beslut av den </w:t>
      </w:r>
      <w:r w:rsidR="00513AE8" w:rsidRPr="0073127C">
        <w:t>26 mars</w:t>
      </w:r>
      <w:r w:rsidRPr="0073127C">
        <w:t xml:space="preserve"> 2026 om begäran om upphävande av Grzegorz Brauns immunitet</w:t>
      </w:r>
      <w:bookmarkEnd w:id="4"/>
      <w:r w:rsidRPr="0073127C">
        <w:t xml:space="preserve"> </w:t>
      </w:r>
      <w:bookmarkStart w:id="5" w:name="References"/>
      <w:r w:rsidRPr="0073127C">
        <w:t>(2025/2170(IMM))</w:t>
      </w:r>
      <w:bookmarkEnd w:id="5"/>
    </w:p>
    <w:p w14:paraId="77E7A33F" w14:textId="77777777" w:rsidR="00760137" w:rsidRPr="0073127C" w:rsidRDefault="00760137" w:rsidP="00760137">
      <w:pPr>
        <w:pStyle w:val="EPComma"/>
      </w:pPr>
      <w:r w:rsidRPr="0073127C">
        <w:rPr>
          <w:i/>
          <w:iCs/>
        </w:rPr>
        <w:t>Europaparlamentet fattar detta beslut</w:t>
      </w:r>
    </w:p>
    <w:p w14:paraId="0C6EAC97" w14:textId="241C64A5" w:rsidR="00760137" w:rsidRPr="0073127C" w:rsidRDefault="00760137" w:rsidP="00760137">
      <w:pPr>
        <w:pStyle w:val="NormalHanging12a"/>
      </w:pPr>
      <w:r w:rsidRPr="0073127C">
        <w:t>–</w:t>
      </w:r>
      <w:r w:rsidRPr="0073127C">
        <w:tab/>
        <w:t xml:space="preserve">med beaktande av den begäran om upphävande av Grzegorz Brauns immunitet som mottogs genom en skrivelse av den 16 juli 2025 från Polens riksåklagare, med en begäran från </w:t>
      </w:r>
      <w:r w:rsidR="006E43C3" w:rsidRPr="0073127C">
        <w:t xml:space="preserve">den regionala </w:t>
      </w:r>
      <w:r w:rsidRPr="0073127C">
        <w:t>åklagaren i Warszawa-</w:t>
      </w:r>
      <w:proofErr w:type="spellStart"/>
      <w:r w:rsidRPr="0073127C">
        <w:t>Praga</w:t>
      </w:r>
      <w:proofErr w:type="spellEnd"/>
      <w:r w:rsidR="006E43C3" w:rsidRPr="0073127C">
        <w:t xml:space="preserve"> i Warszawa</w:t>
      </w:r>
      <w:r w:rsidRPr="0073127C">
        <w:t xml:space="preserve"> med anledning av ett brottmålsförfarande mot honom, och som tillkännagavs i kammaren den 8 september 2025,</w:t>
      </w:r>
    </w:p>
    <w:p w14:paraId="0CDFC459" w14:textId="77A8841F" w:rsidR="00760137" w:rsidRPr="0073127C" w:rsidRDefault="00760137" w:rsidP="00760137">
      <w:pPr>
        <w:pStyle w:val="NormalHanging12a"/>
      </w:pPr>
      <w:r w:rsidRPr="0073127C">
        <w:t>–</w:t>
      </w:r>
      <w:r w:rsidRPr="0073127C">
        <w:tab/>
        <w:t xml:space="preserve">med beaktande av att Grzegorz Braun anses ha avsagt sig rätten att höras </w:t>
      </w:r>
      <w:r w:rsidR="006E43C3" w:rsidRPr="0073127C">
        <w:t xml:space="preserve">i </w:t>
      </w:r>
      <w:r w:rsidRPr="0073127C">
        <w:t>enlig</w:t>
      </w:r>
      <w:r w:rsidR="006E43C3" w:rsidRPr="0073127C">
        <w:t>he</w:t>
      </w:r>
      <w:r w:rsidRPr="0073127C">
        <w:t xml:space="preserve">t </w:t>
      </w:r>
      <w:r w:rsidR="006E43C3" w:rsidRPr="0073127C">
        <w:t xml:space="preserve">med </w:t>
      </w:r>
      <w:r w:rsidRPr="0073127C">
        <w:t>artikel 9.6 i arbetsordningen,</w:t>
      </w:r>
    </w:p>
    <w:p w14:paraId="7F7C333D" w14:textId="77777777" w:rsidR="00760137" w:rsidRPr="0073127C" w:rsidRDefault="00760137" w:rsidP="00760137">
      <w:pPr>
        <w:pStyle w:val="NormalHanging12a"/>
      </w:pPr>
      <w:r w:rsidRPr="0073127C">
        <w:t>–</w:t>
      </w:r>
      <w:r w:rsidRPr="0073127C">
        <w:tab/>
        <w:t>med beaktande av artiklarna 8 och 9 i protokoll nr 7 om Europeiska unionens immunitet och privilegier och artikel 6.2 i akten av den 20 september 1976 om allmänna direkta val av ledamöter av Europaparlamentet,</w:t>
      </w:r>
    </w:p>
    <w:p w14:paraId="5AC6B21B" w14:textId="77777777" w:rsidR="00760137" w:rsidRPr="0073127C" w:rsidRDefault="00760137" w:rsidP="00760137">
      <w:pPr>
        <w:pStyle w:val="NormalHanging12a"/>
      </w:pPr>
      <w:r w:rsidRPr="0073127C">
        <w:t>–</w:t>
      </w:r>
      <w:r w:rsidRPr="0073127C">
        <w:tab/>
        <w:t>med beaktande av Europeiska unionens domstols domar av den 21 oktober 2008, 19 mars 2010, 6 september 2011, 17 januari 2013 och 19 december 2019</w:t>
      </w:r>
      <w:r w:rsidRPr="0073127C">
        <w:rPr>
          <w:rStyle w:val="FootnoteReference"/>
          <w:color w:val="000000"/>
        </w:rPr>
        <w:footnoteReference w:id="1"/>
      </w:r>
      <w:r w:rsidRPr="0073127C">
        <w:t>,</w:t>
      </w:r>
    </w:p>
    <w:p w14:paraId="13AB94E5" w14:textId="77777777" w:rsidR="00760137" w:rsidRPr="0073127C" w:rsidRDefault="00760137" w:rsidP="00760137">
      <w:pPr>
        <w:pStyle w:val="NormalHanging12a"/>
      </w:pPr>
      <w:r w:rsidRPr="0073127C">
        <w:t>–</w:t>
      </w:r>
      <w:r w:rsidRPr="0073127C">
        <w:tab/>
        <w:t>med beaktande av artikel 105.2 och 105.5 i Republiken Polens konstitution,</w:t>
      </w:r>
    </w:p>
    <w:p w14:paraId="387BDBED" w14:textId="77777777" w:rsidR="00760137" w:rsidRPr="0073127C" w:rsidRDefault="00760137" w:rsidP="00760137">
      <w:pPr>
        <w:pStyle w:val="NormalHanging12a"/>
      </w:pPr>
      <w:r w:rsidRPr="0073127C">
        <w:t>–</w:t>
      </w:r>
      <w:r w:rsidRPr="0073127C">
        <w:tab/>
        <w:t>med beaktande av artiklarna 5.2, 6.1 och 9 i arbetsordningen,</w:t>
      </w:r>
    </w:p>
    <w:p w14:paraId="02B0D88F" w14:textId="77777777" w:rsidR="00760137" w:rsidRPr="0073127C" w:rsidRDefault="00760137" w:rsidP="00760137">
      <w:pPr>
        <w:pStyle w:val="NormalHanging12a"/>
      </w:pPr>
      <w:r w:rsidRPr="0073127C">
        <w:t>–</w:t>
      </w:r>
      <w:r w:rsidRPr="0073127C">
        <w:tab/>
        <w:t xml:space="preserve">med beaktande av betänkandet från utskottet för rättsliga frågor (A10-0075/2026), och </w:t>
      </w:r>
      <w:r w:rsidRPr="0073127C">
        <w:lastRenderedPageBreak/>
        <w:t>av följande skäl:</w:t>
      </w:r>
    </w:p>
    <w:p w14:paraId="5570A809" w14:textId="076CDA0C" w:rsidR="00760137" w:rsidRPr="0073127C" w:rsidRDefault="00760137" w:rsidP="00760137">
      <w:pPr>
        <w:pStyle w:val="NormalHanging12a"/>
      </w:pPr>
      <w:r w:rsidRPr="0073127C">
        <w:t>A.</w:t>
      </w:r>
      <w:r w:rsidRPr="0073127C">
        <w:tab/>
        <w:t xml:space="preserve">I en skrivelse av den 16 juli 2025 översände Polens riksåklagare en begäran från </w:t>
      </w:r>
      <w:r w:rsidR="006E43C3" w:rsidRPr="0073127C">
        <w:t xml:space="preserve">den regionala åklagaren </w:t>
      </w:r>
      <w:r w:rsidRPr="0073127C">
        <w:t>i Warszawa-</w:t>
      </w:r>
      <w:proofErr w:type="spellStart"/>
      <w:r w:rsidRPr="0073127C">
        <w:t>Praga</w:t>
      </w:r>
      <w:proofErr w:type="spellEnd"/>
      <w:r w:rsidRPr="0073127C">
        <w:t xml:space="preserve"> </w:t>
      </w:r>
      <w:r w:rsidR="006E43C3" w:rsidRPr="0073127C">
        <w:t xml:space="preserve">i Warszawa </w:t>
      </w:r>
      <w:r w:rsidRPr="0073127C">
        <w:t>om upphävande av immuniteten för Grzegorz Braun, ledamot av Europaparlamentet vald i Polen, med anledning av flera brott han påstås ha begått under 2025.</w:t>
      </w:r>
    </w:p>
    <w:p w14:paraId="5DEB430D" w14:textId="75F5ABB0" w:rsidR="00760137" w:rsidRPr="0073127C" w:rsidRDefault="00760137" w:rsidP="00760137">
      <w:pPr>
        <w:pStyle w:val="NormalHanging12a"/>
      </w:pPr>
      <w:r w:rsidRPr="0073127C">
        <w:rPr>
          <w:shd w:val="clear" w:color="auto" w:fill="FFFFFF"/>
        </w:rPr>
        <w:t>B.</w:t>
      </w:r>
      <w:r w:rsidRPr="0073127C">
        <w:rPr>
          <w:shd w:val="clear" w:color="auto" w:fill="FFFFFF"/>
        </w:rPr>
        <w:tab/>
      </w:r>
      <w:r w:rsidRPr="0073127C">
        <w:t>Enligt begäran ska Grzegorz Braun den 30 april 2025, på det centrala torget (</w:t>
      </w:r>
      <w:proofErr w:type="spellStart"/>
      <w:r w:rsidRPr="0073127C">
        <w:t>Plac</w:t>
      </w:r>
      <w:proofErr w:type="spellEnd"/>
      <w:r w:rsidRPr="0073127C">
        <w:t xml:space="preserve"> </w:t>
      </w:r>
      <w:proofErr w:type="spellStart"/>
      <w:r w:rsidRPr="0073127C">
        <w:t>Wolności</w:t>
      </w:r>
      <w:proofErr w:type="spellEnd"/>
      <w:r w:rsidRPr="0073127C">
        <w:t xml:space="preserve">) i </w:t>
      </w:r>
      <w:proofErr w:type="spellStart"/>
      <w:r w:rsidRPr="0073127C">
        <w:t>Biała</w:t>
      </w:r>
      <w:proofErr w:type="spellEnd"/>
      <w:r w:rsidRPr="0073127C">
        <w:t xml:space="preserve"> </w:t>
      </w:r>
      <w:proofErr w:type="spellStart"/>
      <w:r w:rsidRPr="0073127C">
        <w:t>Podlaska</w:t>
      </w:r>
      <w:proofErr w:type="spellEnd"/>
      <w:r w:rsidRPr="0073127C">
        <w:t xml:space="preserve">, tillsammans med en annan person, ha </w:t>
      </w:r>
      <w:r w:rsidR="00CA2EF7" w:rsidRPr="0073127C">
        <w:t>stulit</w:t>
      </w:r>
      <w:r w:rsidRPr="0073127C">
        <w:t xml:space="preserve"> den ukrainska flagga som hade satts upp för allmän beskådan på balkongen i stadshuset, vilket orsakade en förlust till skada för kommunen </w:t>
      </w:r>
      <w:proofErr w:type="spellStart"/>
      <w:r w:rsidRPr="0073127C">
        <w:t>Biała</w:t>
      </w:r>
      <w:proofErr w:type="spellEnd"/>
      <w:r w:rsidRPr="0073127C">
        <w:t xml:space="preserve"> </w:t>
      </w:r>
      <w:proofErr w:type="spellStart"/>
      <w:r w:rsidRPr="0073127C">
        <w:t>Podlaska</w:t>
      </w:r>
      <w:proofErr w:type="spellEnd"/>
      <w:r w:rsidRPr="0073127C">
        <w:t>. Den påstådda handlingen utgör ett brott enligt artikel 278.3 a i den polska strafflagen.</w:t>
      </w:r>
    </w:p>
    <w:p w14:paraId="25783C24" w14:textId="6CC87B04" w:rsidR="00760137" w:rsidRPr="0073127C" w:rsidRDefault="00760137" w:rsidP="00760137">
      <w:pPr>
        <w:pStyle w:val="NormalHanging12a"/>
        <w:rPr>
          <w:szCs w:val="24"/>
          <w:shd w:val="clear" w:color="auto" w:fill="FFFFFF"/>
        </w:rPr>
      </w:pPr>
      <w:r w:rsidRPr="0073127C">
        <w:rPr>
          <w:shd w:val="clear" w:color="auto" w:fill="FFFFFF"/>
        </w:rPr>
        <w:t>C.</w:t>
      </w:r>
      <w:r w:rsidRPr="0073127C">
        <w:rPr>
          <w:shd w:val="clear" w:color="auto" w:fill="FFFFFF"/>
        </w:rPr>
        <w:tab/>
      </w:r>
      <w:r w:rsidRPr="0073127C">
        <w:t xml:space="preserve">Enligt begäran ska Grzegorz Braun den 6 maj 2025 i Katowice, tillsammans med en annan person, ha </w:t>
      </w:r>
      <w:r w:rsidR="00CA2EF7" w:rsidRPr="0073127C">
        <w:t>stulit</w:t>
      </w:r>
      <w:r w:rsidRPr="0073127C">
        <w:t xml:space="preserve"> den EU-flagga som hade satts upp i lobbyn till industriministeriet (</w:t>
      </w:r>
      <w:proofErr w:type="spellStart"/>
      <w:r w:rsidRPr="0073127C">
        <w:t>Ministerstwo</w:t>
      </w:r>
      <w:proofErr w:type="spellEnd"/>
      <w:r w:rsidRPr="0073127C">
        <w:t xml:space="preserve"> </w:t>
      </w:r>
      <w:proofErr w:type="spellStart"/>
      <w:r w:rsidRPr="0073127C">
        <w:t>Przemysłu</w:t>
      </w:r>
      <w:proofErr w:type="spellEnd"/>
      <w:r w:rsidRPr="0073127C">
        <w:t>), vilket orsakade en förlust till skada för industriministeriet. Den påstådda handlingen utgör ett brott enligt artikel 278.3 a i den polska strafflagen.</w:t>
      </w:r>
    </w:p>
    <w:p w14:paraId="10A7F292" w14:textId="520C7B57" w:rsidR="00760137" w:rsidRPr="0073127C" w:rsidRDefault="00760137" w:rsidP="00760137">
      <w:pPr>
        <w:pStyle w:val="NormalHanging12a"/>
      </w:pPr>
      <w:r w:rsidRPr="0073127C">
        <w:t>D.</w:t>
      </w:r>
      <w:r w:rsidRPr="0073127C">
        <w:tab/>
        <w:t xml:space="preserve">Enligt begäran ska Grzegorz Braun den 11 juni 2025 i den polska sejmens huvudlobby i Warszawa ha förstört </w:t>
      </w:r>
      <w:r w:rsidR="00533DFE" w:rsidRPr="0073127C">
        <w:t>annans egendom</w:t>
      </w:r>
      <w:r w:rsidRPr="0073127C">
        <w:t xml:space="preserve">, </w:t>
      </w:r>
      <w:r w:rsidR="00CA2EF7" w:rsidRPr="0073127C">
        <w:t xml:space="preserve">bestående </w:t>
      </w:r>
      <w:r w:rsidRPr="0073127C">
        <w:t>av tio färgade paneler som utgjorde en utställning tillägnad hbtqi+-personer, vilket orsakade en förlust till skada för den parlamentariska vänsterns koalitionsgrupp (</w:t>
      </w:r>
      <w:proofErr w:type="spellStart"/>
      <w:r w:rsidRPr="0073127C">
        <w:t>Koalicyjny</w:t>
      </w:r>
      <w:proofErr w:type="spellEnd"/>
      <w:r w:rsidRPr="0073127C">
        <w:t xml:space="preserve"> </w:t>
      </w:r>
      <w:proofErr w:type="spellStart"/>
      <w:r w:rsidRPr="0073127C">
        <w:t>Klub</w:t>
      </w:r>
      <w:proofErr w:type="spellEnd"/>
      <w:r w:rsidRPr="0073127C">
        <w:t xml:space="preserve"> </w:t>
      </w:r>
      <w:proofErr w:type="spellStart"/>
      <w:r w:rsidRPr="0073127C">
        <w:t>Parlamentarn</w:t>
      </w:r>
      <w:r w:rsidR="006E43C3" w:rsidRPr="0073127C">
        <w:t>y</w:t>
      </w:r>
      <w:proofErr w:type="spellEnd"/>
      <w:r w:rsidRPr="0073127C">
        <w:t xml:space="preserve"> </w:t>
      </w:r>
      <w:proofErr w:type="spellStart"/>
      <w:r w:rsidRPr="0073127C">
        <w:t>Lewicy</w:t>
      </w:r>
      <w:proofErr w:type="spellEnd"/>
      <w:r w:rsidRPr="0073127C">
        <w:t>). Den påstådda handlingen utgör ett brott enligt artikel 288.1 i den polska strafflagen.</w:t>
      </w:r>
    </w:p>
    <w:p w14:paraId="16117514" w14:textId="43E48808" w:rsidR="00760137" w:rsidRPr="0073127C" w:rsidRDefault="00760137" w:rsidP="00760137">
      <w:pPr>
        <w:pStyle w:val="NormalHanging12a"/>
      </w:pPr>
      <w:r w:rsidRPr="0073127C">
        <w:t>E.</w:t>
      </w:r>
      <w:r w:rsidRPr="0073127C">
        <w:tab/>
        <w:t>Enligt begäran ska Grzegorz Braun den 28 april 2025 i Warszawa via massmedier ha till</w:t>
      </w:r>
      <w:r w:rsidR="00CA2EF7" w:rsidRPr="0073127C">
        <w:t>skrivit</w:t>
      </w:r>
      <w:r w:rsidRPr="0073127C">
        <w:t xml:space="preserve"> museet för polska judars historia (Polin) och andra enheter som deltog i en social kampanj ett sådant uppförande och sådana egenskaper som kan misskreditera dem i den allmänna opinionen eller leda till en förlust av det förtroende som behövs för en viss typ av verksamhet, genom att under debatten med kandidater till presidentämbetet i Republiken Polen, som direktsändes på tv och online, uttrycka att den judiska påskliljan är en symbol för skam och underordning. Den påstådda handlingen utgör ett brott enligt artikel 212.1 i den polska strafflagen.</w:t>
      </w:r>
    </w:p>
    <w:p w14:paraId="36C52FEC" w14:textId="31436310" w:rsidR="00760137" w:rsidRPr="0073127C" w:rsidRDefault="00760137" w:rsidP="00760137">
      <w:pPr>
        <w:pStyle w:val="NormalHanging12a"/>
        <w:rPr>
          <w:szCs w:val="24"/>
          <w:shd w:val="clear" w:color="auto" w:fill="FFFFFF"/>
        </w:rPr>
      </w:pPr>
      <w:r w:rsidRPr="0073127C">
        <w:t>F.</w:t>
      </w:r>
      <w:r w:rsidRPr="0073127C">
        <w:tab/>
        <w:t>Grzegorz Braun valdes in i Europaparlamentet i EU-valet i juni 2024 och var därmed ledamot av Europaparlamentet vid tidpunkten för de påstådda brotten.</w:t>
      </w:r>
    </w:p>
    <w:p w14:paraId="45CC384A" w14:textId="77777777" w:rsidR="00760137" w:rsidRPr="0073127C" w:rsidRDefault="00760137" w:rsidP="00760137">
      <w:pPr>
        <w:pStyle w:val="NormalHanging12a"/>
      </w:pPr>
      <w:r w:rsidRPr="0073127C">
        <w:t>G.</w:t>
      </w:r>
      <w:r w:rsidRPr="0073127C">
        <w:tab/>
        <w:t>De påstådda brotten och den därav följande begäran om upphävande av Grzegorz Brauns immunitet har inget samband med yttranden som han gjort eller röster som han avlagt under utövandet av sitt ämbete i den mening som avses i artikel 8 i protokoll nr 7 om Europeiska unionens immunitet och privilegier.</w:t>
      </w:r>
    </w:p>
    <w:p w14:paraId="46985AA1" w14:textId="77777777" w:rsidR="00760137" w:rsidRPr="0073127C" w:rsidRDefault="00760137" w:rsidP="00760137">
      <w:pPr>
        <w:pStyle w:val="NormalHanging12a"/>
      </w:pPr>
      <w:r w:rsidRPr="0073127C">
        <w:t>H.</w:t>
      </w:r>
      <w:r w:rsidRPr="0073127C">
        <w:tab/>
        <w:t>I artikel 9 första stycket a i protokoll nr 7 om Europeiska unionens immunitet och privilegier anges att Europaparlamentets ledamöter under Europaparlamentets sessioner, vad avser deras egen stats territorium, ska åtnjuta den immunitet som beviljas parlamentsledamöter i deras land.</w:t>
      </w:r>
    </w:p>
    <w:p w14:paraId="5DD9B3F8" w14:textId="22C6CB7B" w:rsidR="00760137" w:rsidRPr="0073127C" w:rsidRDefault="00760137" w:rsidP="00760137">
      <w:pPr>
        <w:pStyle w:val="NormalHanging12a"/>
      </w:pPr>
      <w:r w:rsidRPr="0073127C">
        <w:t>I.</w:t>
      </w:r>
      <w:r w:rsidRPr="0073127C">
        <w:tab/>
        <w:t xml:space="preserve">Enligt artikel 105.2 och 105.5 i </w:t>
      </w:r>
      <w:r w:rsidR="0006543E" w:rsidRPr="0073127C">
        <w:t xml:space="preserve">Republiken Polens konstitution </w:t>
      </w:r>
      <w:r w:rsidRPr="0073127C">
        <w:t xml:space="preserve">får straffansvar inte utkrävas av en ledamot utan medgivande från sejmen från och med den dag då valresultatet tillkännages fram till den dag då ledamotens mandat löper ut. Ledamoten får varken kvarhållas eller anhållas utan sejmens medgivande, </w:t>
      </w:r>
      <w:r w:rsidR="00AA34CB" w:rsidRPr="0073127C">
        <w:t>såvida inte</w:t>
      </w:r>
      <w:r w:rsidRPr="0073127C">
        <w:t xml:space="preserve"> ledamoten tas </w:t>
      </w:r>
      <w:r w:rsidRPr="0073127C">
        <w:lastRenderedPageBreak/>
        <w:t>på bar gärning och ett frihetsberövande är nödvändigt för ett korrekt förfarande.</w:t>
      </w:r>
    </w:p>
    <w:p w14:paraId="03DA1700" w14:textId="77777777" w:rsidR="00760137" w:rsidRPr="0073127C" w:rsidRDefault="00760137" w:rsidP="00760137">
      <w:pPr>
        <w:pStyle w:val="NormalHanging12a"/>
      </w:pPr>
      <w:r w:rsidRPr="0073127C">
        <w:t>J.</w:t>
      </w:r>
      <w:r w:rsidRPr="0073127C">
        <w:tab/>
        <w:t>Syftet med den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14:paraId="60B10FAC" w14:textId="77777777" w:rsidR="00760137" w:rsidRPr="0073127C" w:rsidRDefault="00760137" w:rsidP="00760137">
      <w:pPr>
        <w:pStyle w:val="NormalHanging12a"/>
      </w:pPr>
      <w:r w:rsidRPr="0073127C">
        <w:t>K.</w:t>
      </w:r>
      <w:r w:rsidRPr="0073127C">
        <w:tab/>
        <w:t>Enligt artikel 5.2 i arbetsordningen är parlamentarisk immunitet inte en ledamots personliga privilegium, utan en garanti för hela parlamentets och dess ledamöters oberoende.</w:t>
      </w:r>
    </w:p>
    <w:p w14:paraId="03B32DED" w14:textId="77777777" w:rsidR="00760137" w:rsidRPr="0073127C" w:rsidRDefault="00760137" w:rsidP="00760137">
      <w:pPr>
        <w:pStyle w:val="NormalHanging12a"/>
      </w:pPr>
      <w:r w:rsidRPr="0073127C">
        <w:t>L.</w:t>
      </w:r>
      <w:r w:rsidRPr="0073127C">
        <w:tab/>
        <w:t xml:space="preserve">I detta fall har parlamentet inte funnit några belägg för att det rör sig om </w:t>
      </w:r>
      <w:proofErr w:type="spellStart"/>
      <w:r w:rsidRPr="0073127C">
        <w:rPr>
          <w:i/>
          <w:iCs/>
        </w:rPr>
        <w:t>fumus</w:t>
      </w:r>
      <w:proofErr w:type="spellEnd"/>
      <w:r w:rsidRPr="0073127C">
        <w:rPr>
          <w:i/>
          <w:iCs/>
        </w:rPr>
        <w:t xml:space="preserve"> </w:t>
      </w:r>
      <w:proofErr w:type="spellStart"/>
      <w:r w:rsidRPr="0073127C">
        <w:rPr>
          <w:i/>
          <w:iCs/>
        </w:rPr>
        <w:t>persecutionis</w:t>
      </w:r>
      <w:proofErr w:type="spellEnd"/>
      <w:r w:rsidRPr="0073127C">
        <w:t xml:space="preserve">, det vill säga att det finns faktiska omständigheter som tyder på att de ifrågavarande rättsliga åtgärderna har inletts i avsikt att skada </w:t>
      </w:r>
      <w:bookmarkStart w:id="6" w:name="_Hlk223449412"/>
      <w:r w:rsidRPr="0073127C">
        <w:t>Grzegorz Brauns</w:t>
      </w:r>
      <w:bookmarkEnd w:id="6"/>
      <w:r w:rsidRPr="0073127C">
        <w:t xml:space="preserve"> politiska verksamhet som ledamot av Europaparlamentet.</w:t>
      </w:r>
    </w:p>
    <w:p w14:paraId="0BF59AEB" w14:textId="77777777" w:rsidR="00760137" w:rsidRPr="0073127C" w:rsidRDefault="00760137" w:rsidP="00760137">
      <w:pPr>
        <w:pStyle w:val="NormalHanging12a"/>
      </w:pPr>
      <w:r w:rsidRPr="0073127C">
        <w:t>M.</w:t>
      </w:r>
      <w:r w:rsidRPr="0073127C">
        <w:tab/>
        <w:t>Å ena sidan kan parlamentet inte likställas med en domstol, och å andra sidan kan parlamentsledamoten, inom ramen för ett förfarande för att upphäva immunitet, inte betraktas som ”anklagad”</w:t>
      </w:r>
      <w:r w:rsidRPr="0073127C">
        <w:rPr>
          <w:vertAlign w:val="superscript"/>
        </w:rPr>
        <w:footnoteReference w:id="2"/>
      </w:r>
      <w:r w:rsidRPr="0073127C">
        <w:t>.</w:t>
      </w:r>
    </w:p>
    <w:p w14:paraId="6844D73A" w14:textId="77777777" w:rsidR="00760137" w:rsidRPr="0073127C" w:rsidRDefault="00760137" w:rsidP="00760137">
      <w:pPr>
        <w:pStyle w:val="NormalHanging12a"/>
      </w:pPr>
      <w:r w:rsidRPr="0073127C">
        <w:t>1.</w:t>
      </w:r>
      <w:r w:rsidRPr="0073127C">
        <w:tab/>
        <w:t>Europaparlamentet beslutar att upphäva Grzegorz Brauns immunitet.</w:t>
      </w:r>
    </w:p>
    <w:p w14:paraId="3401AC34" w14:textId="2DEF360F" w:rsidR="0001475A" w:rsidRPr="0073127C" w:rsidRDefault="00760137" w:rsidP="0001475A">
      <w:pPr>
        <w:pStyle w:val="NormalHanging12a"/>
      </w:pPr>
      <w:r w:rsidRPr="0073127C">
        <w:t>2.</w:t>
      </w:r>
      <w:r w:rsidRPr="0073127C">
        <w:tab/>
        <w:t>Europaparlamentet uppdrar åt talmannen att omedelbart översända detta beslut och det ansvariga utskottets betänkande till den behöriga myndigheten i Republiken Polen och till Grzegorz Braun.</w:t>
      </w:r>
    </w:p>
    <w:sectPr w:rsidR="0001475A" w:rsidRPr="0073127C" w:rsidSect="000147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1E851" w14:textId="77777777" w:rsidR="002A5BE8" w:rsidRPr="0001475A" w:rsidRDefault="002A5BE8">
      <w:r w:rsidRPr="0001475A">
        <w:separator/>
      </w:r>
    </w:p>
  </w:endnote>
  <w:endnote w:type="continuationSeparator" w:id="0">
    <w:p w14:paraId="27DC6A83" w14:textId="77777777" w:rsidR="002A5BE8" w:rsidRPr="0001475A" w:rsidRDefault="002A5BE8">
      <w:r w:rsidRPr="000147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14BB0" w14:textId="77777777" w:rsidR="00064002" w:rsidRPr="000147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ED1C" w14:textId="77777777" w:rsidR="00064002" w:rsidRPr="000147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198DC" w14:textId="77777777" w:rsidR="00064002" w:rsidRPr="000147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CA287" w14:textId="77777777" w:rsidR="002A5BE8" w:rsidRPr="0001475A" w:rsidRDefault="002A5BE8">
      <w:r w:rsidRPr="0001475A">
        <w:separator/>
      </w:r>
    </w:p>
  </w:footnote>
  <w:footnote w:type="continuationSeparator" w:id="0">
    <w:p w14:paraId="47CC1B7C" w14:textId="77777777" w:rsidR="002A5BE8" w:rsidRPr="0001475A" w:rsidRDefault="002A5BE8">
      <w:r w:rsidRPr="0001475A">
        <w:continuationSeparator/>
      </w:r>
    </w:p>
  </w:footnote>
  <w:footnote w:id="1">
    <w:p w14:paraId="678E94A1" w14:textId="1C2D155F" w:rsidR="00760137" w:rsidRPr="0001475A" w:rsidRDefault="00760137" w:rsidP="0001475A">
      <w:pPr>
        <w:pStyle w:val="FootnoteText"/>
        <w:ind w:left="567" w:hanging="567"/>
        <w:rPr>
          <w:sz w:val="24"/>
          <w:vertAlign w:val="superscript"/>
          <w:lang w:val="sv-SE"/>
        </w:rPr>
      </w:pPr>
      <w:r w:rsidRPr="0001475A">
        <w:rPr>
          <w:rStyle w:val="FootnoteReference"/>
          <w:sz w:val="24"/>
          <w:lang w:val="sv-SE"/>
        </w:rPr>
        <w:footnoteRef/>
      </w:r>
      <w:r w:rsidR="0001475A" w:rsidRPr="0001475A">
        <w:rPr>
          <w:sz w:val="24"/>
          <w:lang w:val="sv-SE"/>
        </w:rPr>
        <w:t xml:space="preserve"> </w:t>
      </w:r>
      <w:r w:rsidR="0001475A" w:rsidRPr="0001475A">
        <w:rPr>
          <w:sz w:val="24"/>
          <w:lang w:val="sv-SE"/>
        </w:rPr>
        <w:tab/>
      </w:r>
      <w:r w:rsidRPr="0001475A">
        <w:rPr>
          <w:sz w:val="24"/>
          <w:lang w:val="sv-SE"/>
        </w:rPr>
        <w:t xml:space="preserve">Domstolens dom av den 21 oktober 2008, </w:t>
      </w:r>
      <w:proofErr w:type="spellStart"/>
      <w:r w:rsidRPr="0001475A">
        <w:rPr>
          <w:sz w:val="24"/>
          <w:lang w:val="sv-SE"/>
        </w:rPr>
        <w:t>Marra</w:t>
      </w:r>
      <w:proofErr w:type="spellEnd"/>
      <w:r w:rsidRPr="0001475A">
        <w:rPr>
          <w:sz w:val="24"/>
          <w:lang w:val="sv-SE"/>
        </w:rPr>
        <w:t xml:space="preserve">/De Gregorio och Clemente, C-200/07 och C-201/07, ECLI:EU:C:2008:579, tribunalens dom av den 19 mars 2010, </w:t>
      </w:r>
      <w:proofErr w:type="spellStart"/>
      <w:r w:rsidRPr="0001475A">
        <w:rPr>
          <w:sz w:val="24"/>
          <w:lang w:val="sv-SE"/>
        </w:rPr>
        <w:t>Gollnisch</w:t>
      </w:r>
      <w:proofErr w:type="spellEnd"/>
      <w:r w:rsidRPr="0001475A">
        <w:rPr>
          <w:sz w:val="24"/>
          <w:lang w:val="sv-SE"/>
        </w:rPr>
        <w:t xml:space="preserve">/parlamentet, T-42/06, ECLI:EU:T:2010:102, domstolens dom av den 6 september 2011, </w:t>
      </w:r>
      <w:proofErr w:type="spellStart"/>
      <w:r w:rsidRPr="0001475A">
        <w:rPr>
          <w:sz w:val="24"/>
          <w:lang w:val="sv-SE"/>
        </w:rPr>
        <w:t>Patriciello</w:t>
      </w:r>
      <w:proofErr w:type="spellEnd"/>
      <w:r w:rsidRPr="0001475A">
        <w:rPr>
          <w:sz w:val="24"/>
          <w:lang w:val="sv-SE"/>
        </w:rPr>
        <w:t xml:space="preserve">, C-163/10, ECLI:EU:C:2011:543, tribunalens dom av den 17 januari 2013, </w:t>
      </w:r>
      <w:proofErr w:type="spellStart"/>
      <w:r w:rsidRPr="0001475A">
        <w:rPr>
          <w:sz w:val="24"/>
          <w:lang w:val="sv-SE"/>
        </w:rPr>
        <w:t>Gollnisch</w:t>
      </w:r>
      <w:proofErr w:type="spellEnd"/>
      <w:r w:rsidRPr="0001475A">
        <w:rPr>
          <w:sz w:val="24"/>
          <w:lang w:val="sv-SE"/>
        </w:rPr>
        <w:t xml:space="preserve">/parlamentet, T-346/11 och T-347/11, ECLI:EU:T:2013:23. domstolens dom av den 19 december 2019, </w:t>
      </w:r>
      <w:proofErr w:type="spellStart"/>
      <w:r w:rsidRPr="0001475A">
        <w:rPr>
          <w:sz w:val="24"/>
          <w:lang w:val="sv-SE"/>
        </w:rPr>
        <w:t>Jungqueras</w:t>
      </w:r>
      <w:proofErr w:type="spellEnd"/>
      <w:r w:rsidRPr="0001475A">
        <w:rPr>
          <w:sz w:val="24"/>
          <w:lang w:val="sv-SE"/>
        </w:rPr>
        <w:t xml:space="preserve"> </w:t>
      </w:r>
      <w:proofErr w:type="spellStart"/>
      <w:r w:rsidRPr="0001475A">
        <w:rPr>
          <w:sz w:val="24"/>
          <w:lang w:val="sv-SE"/>
        </w:rPr>
        <w:t>Vies</w:t>
      </w:r>
      <w:proofErr w:type="spellEnd"/>
      <w:r w:rsidRPr="0001475A">
        <w:rPr>
          <w:sz w:val="24"/>
          <w:lang w:val="sv-SE"/>
        </w:rPr>
        <w:t>, C-502/19, ECLI:EU:C:2019:1115.</w:t>
      </w:r>
    </w:p>
    <w:p w14:paraId="63E8D22E" w14:textId="08999D0E" w:rsidR="00760137" w:rsidRPr="0001475A" w:rsidRDefault="0001475A" w:rsidP="0001475A">
      <w:pPr>
        <w:pStyle w:val="FootnoteText"/>
        <w:ind w:left="567" w:hanging="567"/>
        <w:rPr>
          <w:sz w:val="24"/>
          <w:lang w:val="sv-SE"/>
        </w:rPr>
      </w:pPr>
      <w:r w:rsidRPr="0001475A">
        <w:rPr>
          <w:sz w:val="24"/>
          <w:lang w:val="sv-SE"/>
        </w:rPr>
        <w:t xml:space="preserve"> </w:t>
      </w:r>
      <w:r w:rsidRPr="0001475A">
        <w:rPr>
          <w:sz w:val="24"/>
          <w:lang w:val="sv-SE"/>
        </w:rPr>
        <w:tab/>
      </w:r>
    </w:p>
  </w:footnote>
  <w:footnote w:id="2">
    <w:p w14:paraId="75D42BEA" w14:textId="6E7DC4EA" w:rsidR="00760137" w:rsidRPr="0001475A" w:rsidRDefault="00760137" w:rsidP="0001475A">
      <w:pPr>
        <w:pStyle w:val="FootnoteText"/>
        <w:ind w:left="567" w:hanging="567"/>
        <w:rPr>
          <w:sz w:val="24"/>
          <w:lang w:val="sv-SE"/>
        </w:rPr>
      </w:pPr>
      <w:r w:rsidRPr="0001475A">
        <w:rPr>
          <w:rStyle w:val="FootnoteReference"/>
          <w:sz w:val="24"/>
          <w:lang w:val="sv-SE"/>
        </w:rPr>
        <w:footnoteRef/>
      </w:r>
      <w:r w:rsidR="0001475A" w:rsidRPr="0001475A">
        <w:rPr>
          <w:sz w:val="24"/>
          <w:lang w:val="sv-SE"/>
        </w:rPr>
        <w:t xml:space="preserve"> </w:t>
      </w:r>
      <w:r w:rsidR="0001475A" w:rsidRPr="0001475A">
        <w:rPr>
          <w:sz w:val="24"/>
          <w:lang w:val="sv-SE"/>
        </w:rPr>
        <w:tab/>
      </w:r>
      <w:r w:rsidRPr="0001475A">
        <w:rPr>
          <w:sz w:val="24"/>
          <w:lang w:val="sv-SE"/>
        </w:rPr>
        <w:t xml:space="preserve">Tribunalens dom av den 30 april 2019, </w:t>
      </w:r>
      <w:proofErr w:type="spellStart"/>
      <w:r w:rsidRPr="0001475A">
        <w:rPr>
          <w:sz w:val="24"/>
          <w:lang w:val="sv-SE"/>
        </w:rPr>
        <w:t>Briois</w:t>
      </w:r>
      <w:proofErr w:type="spellEnd"/>
      <w:r w:rsidRPr="0001475A">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B600" w14:textId="77777777" w:rsidR="00064002" w:rsidRPr="000147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9B65" w14:textId="77777777" w:rsidR="00064002" w:rsidRPr="000147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E026F" w14:textId="77777777" w:rsidR="00064002" w:rsidRPr="000147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748283">
    <w:abstractNumId w:val="9"/>
  </w:num>
  <w:num w:numId="2" w16cid:durableId="1506049996">
    <w:abstractNumId w:val="9"/>
  </w:num>
  <w:num w:numId="3" w16cid:durableId="1604072105">
    <w:abstractNumId w:val="7"/>
  </w:num>
  <w:num w:numId="4" w16cid:durableId="1401059878">
    <w:abstractNumId w:val="7"/>
  </w:num>
  <w:num w:numId="5" w16cid:durableId="1813207492">
    <w:abstractNumId w:val="6"/>
  </w:num>
  <w:num w:numId="6" w16cid:durableId="381632447">
    <w:abstractNumId w:val="6"/>
  </w:num>
  <w:num w:numId="7" w16cid:durableId="2013870758">
    <w:abstractNumId w:val="5"/>
  </w:num>
  <w:num w:numId="8" w16cid:durableId="529925013">
    <w:abstractNumId w:val="5"/>
  </w:num>
  <w:num w:numId="9" w16cid:durableId="1036855391">
    <w:abstractNumId w:val="4"/>
  </w:num>
  <w:num w:numId="10" w16cid:durableId="879246337">
    <w:abstractNumId w:val="4"/>
  </w:num>
  <w:num w:numId="11" w16cid:durableId="1398940513">
    <w:abstractNumId w:val="8"/>
  </w:num>
  <w:num w:numId="12" w16cid:durableId="1878348113">
    <w:abstractNumId w:val="8"/>
  </w:num>
  <w:num w:numId="13" w16cid:durableId="300698377">
    <w:abstractNumId w:val="3"/>
  </w:num>
  <w:num w:numId="14" w16cid:durableId="1475563432">
    <w:abstractNumId w:val="3"/>
  </w:num>
  <w:num w:numId="15" w16cid:durableId="1870340806">
    <w:abstractNumId w:val="2"/>
  </w:num>
  <w:num w:numId="16" w16cid:durableId="1277831063">
    <w:abstractNumId w:val="2"/>
  </w:num>
  <w:num w:numId="17" w16cid:durableId="909969021">
    <w:abstractNumId w:val="1"/>
  </w:num>
  <w:num w:numId="18" w16cid:durableId="1544246751">
    <w:abstractNumId w:val="1"/>
  </w:num>
  <w:num w:numId="19" w16cid:durableId="422725939">
    <w:abstractNumId w:val="0"/>
  </w:num>
  <w:num w:numId="20" w16cid:durableId="1371030008">
    <w:abstractNumId w:val="0"/>
  </w:num>
  <w:num w:numId="21" w16cid:durableId="1965967730">
    <w:abstractNumId w:val="9"/>
  </w:num>
  <w:num w:numId="22" w16cid:durableId="1188174213">
    <w:abstractNumId w:val="7"/>
  </w:num>
  <w:num w:numId="23" w16cid:durableId="195893460">
    <w:abstractNumId w:val="6"/>
  </w:num>
  <w:num w:numId="24" w16cid:durableId="1495145126">
    <w:abstractNumId w:val="5"/>
  </w:num>
  <w:num w:numId="25" w16cid:durableId="392628261">
    <w:abstractNumId w:val="4"/>
  </w:num>
  <w:num w:numId="26" w16cid:durableId="1040982299">
    <w:abstractNumId w:val="8"/>
  </w:num>
  <w:num w:numId="27" w16cid:durableId="1838115069">
    <w:abstractNumId w:val="3"/>
  </w:num>
  <w:num w:numId="28" w16cid:durableId="792753687">
    <w:abstractNumId w:val="2"/>
  </w:num>
  <w:num w:numId="29" w16cid:durableId="530655123">
    <w:abstractNumId w:val="1"/>
  </w:num>
  <w:num w:numId="30" w16cid:durableId="476265555">
    <w:abstractNumId w:val="0"/>
  </w:num>
  <w:num w:numId="31" w16cid:durableId="720979056">
    <w:abstractNumId w:val="9"/>
  </w:num>
  <w:num w:numId="32" w16cid:durableId="652561712">
    <w:abstractNumId w:val="7"/>
  </w:num>
  <w:num w:numId="33" w16cid:durableId="1868785847">
    <w:abstractNumId w:val="6"/>
  </w:num>
  <w:num w:numId="34" w16cid:durableId="821779346">
    <w:abstractNumId w:val="5"/>
  </w:num>
  <w:num w:numId="35" w16cid:durableId="2016378474">
    <w:abstractNumId w:val="4"/>
  </w:num>
  <w:num w:numId="36" w16cid:durableId="1079868274">
    <w:abstractNumId w:val="8"/>
  </w:num>
  <w:num w:numId="37" w16cid:durableId="836267929">
    <w:abstractNumId w:val="3"/>
  </w:num>
  <w:num w:numId="38" w16cid:durableId="1909612748">
    <w:abstractNumId w:val="2"/>
  </w:num>
  <w:num w:numId="39" w16cid:durableId="1823426073">
    <w:abstractNumId w:val="1"/>
  </w:num>
  <w:num w:numId="40" w16cid:durableId="354817889">
    <w:abstractNumId w:val="0"/>
  </w:num>
  <w:num w:numId="41" w16cid:durableId="830369514">
    <w:abstractNumId w:val="10"/>
  </w:num>
  <w:num w:numId="42" w16cid:durableId="1377244286">
    <w:abstractNumId w:val="10"/>
  </w:num>
  <w:num w:numId="43" w16cid:durableId="987629666">
    <w:abstractNumId w:val="10"/>
  </w:num>
  <w:num w:numId="44" w16cid:durableId="467360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SV"/>
    <w:docVar w:name="dvnumam" w:val="0"/>
    <w:docVar w:name="dvpe" w:val="784.378"/>
    <w:docVar w:name="dvrapporteur" w:val="Föredragande: "/>
    <w:docVar w:name="dvtitre" w:val="Europaparlamentets beslut av den xx xx 2026 om begäran om upphävande av Grzegorz Brauns immunitet(2025/2170(IMM))"/>
  </w:docVars>
  <w:rsids>
    <w:rsidRoot w:val="002A5BE8"/>
    <w:rsid w:val="00002272"/>
    <w:rsid w:val="0001475A"/>
    <w:rsid w:val="00064002"/>
    <w:rsid w:val="0006543E"/>
    <w:rsid w:val="000677B9"/>
    <w:rsid w:val="000831BA"/>
    <w:rsid w:val="000A42CC"/>
    <w:rsid w:val="000B6DCA"/>
    <w:rsid w:val="000E7DD9"/>
    <w:rsid w:val="0010095E"/>
    <w:rsid w:val="00125B37"/>
    <w:rsid w:val="00187494"/>
    <w:rsid w:val="001A0B09"/>
    <w:rsid w:val="001F32AE"/>
    <w:rsid w:val="00252AB9"/>
    <w:rsid w:val="002767FF"/>
    <w:rsid w:val="002A5BE8"/>
    <w:rsid w:val="002B18FE"/>
    <w:rsid w:val="002B5493"/>
    <w:rsid w:val="00343214"/>
    <w:rsid w:val="00352C52"/>
    <w:rsid w:val="00361C00"/>
    <w:rsid w:val="00395FA1"/>
    <w:rsid w:val="003E15D4"/>
    <w:rsid w:val="00411CCE"/>
    <w:rsid w:val="0041666E"/>
    <w:rsid w:val="00421060"/>
    <w:rsid w:val="00471C19"/>
    <w:rsid w:val="004867E3"/>
    <w:rsid w:val="00494A28"/>
    <w:rsid w:val="004A423B"/>
    <w:rsid w:val="004C0004"/>
    <w:rsid w:val="004C5D52"/>
    <w:rsid w:val="0050519A"/>
    <w:rsid w:val="005072A1"/>
    <w:rsid w:val="00513AE8"/>
    <w:rsid w:val="00514517"/>
    <w:rsid w:val="00533DFE"/>
    <w:rsid w:val="00545827"/>
    <w:rsid w:val="00560270"/>
    <w:rsid w:val="005C2568"/>
    <w:rsid w:val="005F1B17"/>
    <w:rsid w:val="006037C0"/>
    <w:rsid w:val="006631B6"/>
    <w:rsid w:val="00680577"/>
    <w:rsid w:val="006E43C3"/>
    <w:rsid w:val="006F74FA"/>
    <w:rsid w:val="0073127C"/>
    <w:rsid w:val="00731ADD"/>
    <w:rsid w:val="00734777"/>
    <w:rsid w:val="00747932"/>
    <w:rsid w:val="00751A4A"/>
    <w:rsid w:val="00756632"/>
    <w:rsid w:val="00760137"/>
    <w:rsid w:val="00762C74"/>
    <w:rsid w:val="00786EC0"/>
    <w:rsid w:val="007D1690"/>
    <w:rsid w:val="007E22AD"/>
    <w:rsid w:val="00817416"/>
    <w:rsid w:val="00842779"/>
    <w:rsid w:val="00865F67"/>
    <w:rsid w:val="00881A7B"/>
    <w:rsid w:val="008840E5"/>
    <w:rsid w:val="00887B3E"/>
    <w:rsid w:val="008C2AC6"/>
    <w:rsid w:val="008C3B00"/>
    <w:rsid w:val="00930C23"/>
    <w:rsid w:val="0093193B"/>
    <w:rsid w:val="009509D8"/>
    <w:rsid w:val="00950B64"/>
    <w:rsid w:val="00981893"/>
    <w:rsid w:val="00A07D3F"/>
    <w:rsid w:val="00A1687D"/>
    <w:rsid w:val="00A43E52"/>
    <w:rsid w:val="00A4678D"/>
    <w:rsid w:val="00A47F60"/>
    <w:rsid w:val="00A778C7"/>
    <w:rsid w:val="00AA34CB"/>
    <w:rsid w:val="00AB441E"/>
    <w:rsid w:val="00AB6293"/>
    <w:rsid w:val="00AE0928"/>
    <w:rsid w:val="00AF3B82"/>
    <w:rsid w:val="00B12E95"/>
    <w:rsid w:val="00B22876"/>
    <w:rsid w:val="00B558F0"/>
    <w:rsid w:val="00BD48FE"/>
    <w:rsid w:val="00BD7BD8"/>
    <w:rsid w:val="00BE6ADC"/>
    <w:rsid w:val="00C05BFE"/>
    <w:rsid w:val="00C23CD4"/>
    <w:rsid w:val="00C53274"/>
    <w:rsid w:val="00C61C0C"/>
    <w:rsid w:val="00C941CB"/>
    <w:rsid w:val="00CA2EF7"/>
    <w:rsid w:val="00CC2357"/>
    <w:rsid w:val="00CE2970"/>
    <w:rsid w:val="00CF071A"/>
    <w:rsid w:val="00D058B8"/>
    <w:rsid w:val="00D56C11"/>
    <w:rsid w:val="00D834A0"/>
    <w:rsid w:val="00D872DF"/>
    <w:rsid w:val="00D91E21"/>
    <w:rsid w:val="00DA7FCD"/>
    <w:rsid w:val="00DC04A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F47EB"/>
  <w15:chartTrackingRefBased/>
  <w15:docId w15:val="{7066DCCA-5A6C-41D4-A64D-66C841413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60137"/>
    <w:pPr>
      <w:keepNext/>
      <w:spacing w:after="480"/>
      <w:jc w:val="center"/>
    </w:pPr>
    <w:rPr>
      <w:rFonts w:ascii="Arial" w:hAnsi="Arial" w:cs="Arial"/>
      <w:b/>
    </w:rPr>
  </w:style>
  <w:style w:type="paragraph" w:customStyle="1" w:styleId="NormalBold">
    <w:name w:val="NormalBold"/>
    <w:basedOn w:val="Normal"/>
    <w:rsid w:val="00760137"/>
    <w:rPr>
      <w:b/>
    </w:rPr>
  </w:style>
  <w:style w:type="paragraph" w:customStyle="1" w:styleId="NormalHanging12a">
    <w:name w:val="NormalHanging12a"/>
    <w:basedOn w:val="Normal"/>
    <w:rsid w:val="00760137"/>
    <w:pPr>
      <w:spacing w:after="240"/>
      <w:ind w:left="567" w:hanging="567"/>
    </w:pPr>
  </w:style>
  <w:style w:type="paragraph" w:customStyle="1" w:styleId="EPComma">
    <w:name w:val="EPComma"/>
    <w:basedOn w:val="Normal"/>
    <w:rsid w:val="00760137"/>
    <w:pPr>
      <w:spacing w:before="480" w:after="240"/>
    </w:pPr>
  </w:style>
  <w:style w:type="paragraph" w:styleId="Revision">
    <w:name w:val="Revision"/>
    <w:hidden/>
    <w:uiPriority w:val="99"/>
    <w:semiHidden/>
    <w:rsid w:val="006E43C3"/>
    <w:rPr>
      <w:sz w:val="24"/>
      <w:lang w:val="sv-SE"/>
    </w:rPr>
  </w:style>
  <w:style w:type="character" w:styleId="CommentReference">
    <w:name w:val="annotation reference"/>
    <w:basedOn w:val="DefaultParagraphFont"/>
    <w:rsid w:val="006E43C3"/>
    <w:rPr>
      <w:sz w:val="16"/>
      <w:szCs w:val="16"/>
    </w:rPr>
  </w:style>
  <w:style w:type="paragraph" w:styleId="CommentText">
    <w:name w:val="annotation text"/>
    <w:basedOn w:val="Normal"/>
    <w:link w:val="CommentTextChar"/>
    <w:rsid w:val="006E43C3"/>
    <w:rPr>
      <w:sz w:val="20"/>
    </w:rPr>
  </w:style>
  <w:style w:type="character" w:customStyle="1" w:styleId="CommentTextChar">
    <w:name w:val="Comment Text Char"/>
    <w:basedOn w:val="DefaultParagraphFont"/>
    <w:link w:val="CommentText"/>
    <w:rsid w:val="006E43C3"/>
    <w:rPr>
      <w:lang w:val="sv-SE"/>
    </w:rPr>
  </w:style>
  <w:style w:type="paragraph" w:styleId="CommentSubject">
    <w:name w:val="annotation subject"/>
    <w:basedOn w:val="CommentText"/>
    <w:next w:val="CommentText"/>
    <w:link w:val="CommentSubjectChar"/>
    <w:rsid w:val="006E43C3"/>
    <w:rPr>
      <w:b/>
      <w:bCs/>
    </w:rPr>
  </w:style>
  <w:style w:type="character" w:customStyle="1" w:styleId="CommentSubjectChar">
    <w:name w:val="Comment Subject Char"/>
    <w:basedOn w:val="CommentTextChar"/>
    <w:link w:val="CommentSubject"/>
    <w:rsid w:val="006E43C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2026-03-26T10:35:00Z</dcterms:created>
  <dcterms:modified xsi:type="dcterms:W3CDTF">2026-03-26T10:35:00Z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A10-0075/2026</vt:lpwstr>
  </property>
  <property fmtid="{D5CDD505-2E9C-101B-9397-08002B2CF9AE}" pid="4" name="&lt;Type&gt;">
    <vt:lpwstr>RR</vt:lpwstr>
  </property>
</Properties>
</file>