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4AA3" w14:paraId="23D83BDA" w14:textId="77777777" w:rsidTr="0010095E">
        <w:trPr>
          <w:trHeight w:hRule="exact" w:val="1418"/>
        </w:trPr>
        <w:tc>
          <w:tcPr>
            <w:tcW w:w="6804" w:type="dxa"/>
            <w:shd w:val="clear" w:color="auto" w:fill="auto"/>
            <w:vAlign w:val="center"/>
          </w:tcPr>
          <w:p w14:paraId="3441C76E" w14:textId="77777777" w:rsidR="00751A4A" w:rsidRPr="00C54AA3" w:rsidRDefault="006F3B97" w:rsidP="0010095E">
            <w:pPr>
              <w:pStyle w:val="EPName"/>
            </w:pPr>
            <w:r w:rsidRPr="00C54AA3">
              <w:t>Europa-Parlamentet</w:t>
            </w:r>
          </w:p>
          <w:p w14:paraId="5A8C8A2C" w14:textId="77777777" w:rsidR="00751A4A" w:rsidRPr="00C54AA3" w:rsidRDefault="005F1B17" w:rsidP="005F1B17">
            <w:pPr>
              <w:pStyle w:val="EPTerm"/>
              <w:rPr>
                <w:rStyle w:val="HideTWBExt"/>
                <w:noProof w:val="0"/>
                <w:vanish w:val="0"/>
                <w:color w:val="auto"/>
              </w:rPr>
            </w:pPr>
            <w:r w:rsidRPr="00C54AA3">
              <w:t>2024</w:t>
            </w:r>
            <w:r w:rsidR="00817416" w:rsidRPr="00C54AA3">
              <w:t>-202</w:t>
            </w:r>
            <w:r w:rsidRPr="00C54AA3">
              <w:t>9</w:t>
            </w:r>
          </w:p>
        </w:tc>
        <w:tc>
          <w:tcPr>
            <w:tcW w:w="2268" w:type="dxa"/>
            <w:shd w:val="clear" w:color="auto" w:fill="auto"/>
          </w:tcPr>
          <w:p w14:paraId="5C9D9133" w14:textId="77777777" w:rsidR="00751A4A" w:rsidRPr="00C54AA3" w:rsidRDefault="00187494" w:rsidP="0010095E">
            <w:pPr>
              <w:pStyle w:val="EPLogo"/>
            </w:pPr>
            <w:r w:rsidRPr="00C54AA3">
              <w:rPr>
                <w:noProof/>
                <w:lang w:eastAsia="ja-JP"/>
              </w:rPr>
              <w:drawing>
                <wp:inline distT="0" distB="0" distL="0" distR="0" wp14:anchorId="6CB99F87" wp14:editId="2829DD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7CEA5F" w14:textId="77777777" w:rsidR="00D058B8" w:rsidRPr="00C54AA3" w:rsidRDefault="00D058B8" w:rsidP="004C5D52">
      <w:pPr>
        <w:pStyle w:val="LineTop"/>
      </w:pPr>
    </w:p>
    <w:p w14:paraId="0837FFA1" w14:textId="77777777" w:rsidR="00680577" w:rsidRPr="00C54AA3" w:rsidRDefault="006F3B97" w:rsidP="00680577">
      <w:pPr>
        <w:pStyle w:val="EPBodyTA1"/>
      </w:pPr>
      <w:r w:rsidRPr="00C54AA3">
        <w:t>VEDTAGNE TEKSTER</w:t>
      </w:r>
    </w:p>
    <w:p w14:paraId="6756710B" w14:textId="77777777" w:rsidR="00D058B8" w:rsidRPr="00C54AA3" w:rsidRDefault="00D058B8" w:rsidP="00D058B8">
      <w:pPr>
        <w:pStyle w:val="LineBottom"/>
      </w:pPr>
    </w:p>
    <w:p w14:paraId="7A3B9D9E" w14:textId="6D7792ED" w:rsidR="006F3B97" w:rsidRPr="00C54AA3" w:rsidRDefault="006F3B97" w:rsidP="006F3B97">
      <w:pPr>
        <w:pStyle w:val="ATHeading1"/>
      </w:pPr>
      <w:bookmarkStart w:id="0" w:name="TANumber"/>
      <w:r w:rsidRPr="00C54AA3">
        <w:t>P10_</w:t>
      </w:r>
      <w:proofErr w:type="gramStart"/>
      <w:r w:rsidRPr="00C54AA3">
        <w:t>TA(</w:t>
      </w:r>
      <w:proofErr w:type="gramEnd"/>
      <w:r w:rsidRPr="00C54AA3">
        <w:t>2026)00</w:t>
      </w:r>
      <w:bookmarkEnd w:id="0"/>
      <w:r w:rsidR="00744E87">
        <w:t>88</w:t>
      </w:r>
    </w:p>
    <w:p w14:paraId="5C1AA272" w14:textId="6CC40E13" w:rsidR="006F3B97" w:rsidRPr="00C54AA3" w:rsidRDefault="00DA501A" w:rsidP="006F3B97">
      <w:pPr>
        <w:pStyle w:val="ATHeading2"/>
      </w:pPr>
      <w:r>
        <w:t>A</w:t>
      </w:r>
      <w:r w:rsidRPr="00C54AA3">
        <w:t>nmodning om ophævelse af Grzegorz Brauns immunitet</w:t>
      </w:r>
    </w:p>
    <w:p w14:paraId="04D6C68F" w14:textId="77777777" w:rsidR="006F3B97" w:rsidRPr="00C54AA3" w:rsidRDefault="006F3B97" w:rsidP="006F3B97">
      <w:pPr>
        <w:rPr>
          <w:i/>
          <w:vanish/>
        </w:rPr>
      </w:pPr>
      <w:r w:rsidRPr="00C54AA3">
        <w:rPr>
          <w:i/>
        </w:rPr>
        <w:fldChar w:fldCharType="begin"/>
      </w:r>
      <w:r w:rsidRPr="00C54AA3">
        <w:rPr>
          <w:i/>
        </w:rPr>
        <w:instrText xml:space="preserve"> TC"(</w:instrText>
      </w:r>
      <w:bookmarkStart w:id="1" w:name="DocNumber"/>
      <w:r w:rsidRPr="00C54AA3">
        <w:rPr>
          <w:i/>
        </w:rPr>
        <w:instrText>A10-0076/2026</w:instrText>
      </w:r>
      <w:bookmarkEnd w:id="1"/>
      <w:r w:rsidRPr="00C54AA3">
        <w:rPr>
          <w:i/>
        </w:rPr>
        <w:instrText xml:space="preserve"> - Ordfører: </w:instrText>
      </w:r>
      <w:proofErr w:type="spellStart"/>
      <w:r w:rsidRPr="00C54AA3">
        <w:rPr>
          <w:i/>
        </w:rPr>
        <w:instrText>Dainius</w:instrText>
      </w:r>
      <w:proofErr w:type="spellEnd"/>
      <w:r w:rsidRPr="00C54AA3">
        <w:rPr>
          <w:i/>
        </w:rPr>
        <w:instrText xml:space="preserve"> </w:instrText>
      </w:r>
      <w:proofErr w:type="spellStart"/>
      <w:r w:rsidRPr="00C54AA3">
        <w:rPr>
          <w:i/>
        </w:rPr>
        <w:instrText>Žalimas</w:instrText>
      </w:r>
      <w:proofErr w:type="spellEnd"/>
      <w:r w:rsidRPr="00C54AA3">
        <w:rPr>
          <w:i/>
        </w:rPr>
        <w:instrText xml:space="preserve">)"\l3 \n&gt; \* MERGEFORMAT </w:instrText>
      </w:r>
      <w:r w:rsidRPr="00C54AA3">
        <w:rPr>
          <w:i/>
        </w:rPr>
        <w:fldChar w:fldCharType="end"/>
      </w:r>
    </w:p>
    <w:p w14:paraId="3E8C18F1" w14:textId="77777777" w:rsidR="006F3B97" w:rsidRPr="00C54AA3" w:rsidRDefault="006F3B97" w:rsidP="006F3B97">
      <w:pPr>
        <w:rPr>
          <w:vanish/>
        </w:rPr>
      </w:pPr>
      <w:bookmarkStart w:id="2" w:name="Commission"/>
      <w:r w:rsidRPr="00C54AA3">
        <w:rPr>
          <w:vanish/>
        </w:rPr>
        <w:t>Retsudvalget</w:t>
      </w:r>
      <w:bookmarkEnd w:id="2"/>
    </w:p>
    <w:p w14:paraId="1FA5A9D9" w14:textId="77777777" w:rsidR="006F3B97" w:rsidRPr="00C54AA3" w:rsidRDefault="006F3B97" w:rsidP="006F3B97">
      <w:pPr>
        <w:rPr>
          <w:vanish/>
        </w:rPr>
      </w:pPr>
      <w:bookmarkStart w:id="3" w:name="PE"/>
      <w:r w:rsidRPr="00C54AA3">
        <w:rPr>
          <w:vanish/>
        </w:rPr>
        <w:t>PE784.379</w:t>
      </w:r>
      <w:bookmarkEnd w:id="3"/>
    </w:p>
    <w:p w14:paraId="3171AA92" w14:textId="3CD4A6F1" w:rsidR="006F3B97" w:rsidRPr="00C54AA3" w:rsidRDefault="006F3B97" w:rsidP="006F3B97">
      <w:pPr>
        <w:pStyle w:val="ATHeading3"/>
      </w:pPr>
      <w:bookmarkStart w:id="4" w:name="Sujet"/>
      <w:r w:rsidRPr="00C54AA3">
        <w:t xml:space="preserve">Europa-Parlamentets afgørelse af </w:t>
      </w:r>
      <w:bookmarkStart w:id="5" w:name="_Hlk225325039"/>
      <w:r w:rsidR="00DA501A">
        <w:t>26. marts</w:t>
      </w:r>
      <w:bookmarkEnd w:id="5"/>
      <w:r w:rsidRPr="00C54AA3">
        <w:t xml:space="preserve"> 2026 om anmodning om ophævelse af Grzegorz Brauns immunitet</w:t>
      </w:r>
      <w:bookmarkEnd w:id="4"/>
      <w:r w:rsidRPr="00C54AA3">
        <w:t xml:space="preserve"> </w:t>
      </w:r>
      <w:bookmarkStart w:id="6" w:name="References"/>
      <w:r w:rsidRPr="00C54AA3">
        <w:t>(2025/2192(IMM))</w:t>
      </w:r>
      <w:bookmarkEnd w:id="6"/>
    </w:p>
    <w:p w14:paraId="45B0712A" w14:textId="77777777" w:rsidR="001D3EFE" w:rsidRPr="00C54AA3" w:rsidRDefault="001D3EFE" w:rsidP="001D3EFE">
      <w:pPr>
        <w:pStyle w:val="EPComma"/>
      </w:pPr>
      <w:bookmarkStart w:id="7" w:name="TextBodyBegin"/>
      <w:bookmarkEnd w:id="7"/>
      <w:r w:rsidRPr="00C54AA3">
        <w:rPr>
          <w:i/>
          <w:iCs/>
        </w:rPr>
        <w:t>Europa-Parlamentet,</w:t>
      </w:r>
    </w:p>
    <w:p w14:paraId="1CF235FF" w14:textId="2CA859C5" w:rsidR="001D3EFE" w:rsidRPr="00C54AA3" w:rsidRDefault="001D3EFE" w:rsidP="001D3EFE">
      <w:pPr>
        <w:pStyle w:val="NormalHanging12a"/>
      </w:pPr>
      <w:r w:rsidRPr="00C54AA3">
        <w:t>–</w:t>
      </w:r>
      <w:r w:rsidRPr="00C54AA3">
        <w:tab/>
        <w:t xml:space="preserve">der henviser til anmodning om ophævelse af Grzegorz Brauns immunitet, modtaget ved skrivelse af 4. september 2025 fra den polske </w:t>
      </w:r>
      <w:r w:rsidR="00914C54">
        <w:t>rigsadvokat, som fremsendte en</w:t>
      </w:r>
      <w:r w:rsidRPr="00C54AA3">
        <w:t xml:space="preserve"> anmodning fra </w:t>
      </w:r>
      <w:proofErr w:type="spellStart"/>
      <w:r w:rsidRPr="00C54AA3">
        <w:t>Kraków</w:t>
      </w:r>
      <w:proofErr w:type="spellEnd"/>
      <w:r w:rsidRPr="00C54AA3">
        <w:t xml:space="preserve">-afdelingen under </w:t>
      </w:r>
      <w:r w:rsidR="00E40738" w:rsidRPr="00C54AA3">
        <w:t>det nationale erindringsinstitut</w:t>
      </w:r>
      <w:r w:rsidR="00E40738">
        <w:t xml:space="preserve">, </w:t>
      </w:r>
      <w:r w:rsidR="00E40738" w:rsidRPr="00C54AA3">
        <w:t xml:space="preserve">kommissionen for retsforfølgelse af forbrydelser mod den polske nation </w:t>
      </w:r>
      <w:r w:rsidRPr="00C54AA3">
        <w:t>(</w:t>
      </w:r>
      <w:proofErr w:type="spellStart"/>
      <w:r w:rsidR="00D92C80" w:rsidRPr="006B47AE">
        <w:t>Oddział</w:t>
      </w:r>
      <w:proofErr w:type="spellEnd"/>
      <w:r w:rsidR="00D92C80" w:rsidRPr="006B47AE">
        <w:t xml:space="preserve"> </w:t>
      </w:r>
      <w:proofErr w:type="spellStart"/>
      <w:r w:rsidR="00D92C80" w:rsidRPr="006B47AE">
        <w:t>Instytutu</w:t>
      </w:r>
      <w:proofErr w:type="spellEnd"/>
      <w:r w:rsidR="00D92C80" w:rsidRPr="006B47AE">
        <w:t xml:space="preserve"> </w:t>
      </w:r>
      <w:proofErr w:type="spellStart"/>
      <w:r w:rsidR="00D92C80" w:rsidRPr="006B47AE">
        <w:t>Pamięci</w:t>
      </w:r>
      <w:proofErr w:type="spellEnd"/>
      <w:r w:rsidR="00D92C80" w:rsidRPr="006B47AE">
        <w:t xml:space="preserve"> </w:t>
      </w:r>
      <w:proofErr w:type="spellStart"/>
      <w:r w:rsidR="00D92C80" w:rsidRPr="006B47AE">
        <w:t>Narodowej</w:t>
      </w:r>
      <w:proofErr w:type="spellEnd"/>
      <w:r w:rsidR="00D92C80" w:rsidRPr="006B47AE">
        <w:t xml:space="preserve"> w </w:t>
      </w:r>
      <w:proofErr w:type="spellStart"/>
      <w:r w:rsidR="00D92C80" w:rsidRPr="006B47AE">
        <w:t>Krakowie</w:t>
      </w:r>
      <w:proofErr w:type="spellEnd"/>
      <w:r w:rsidR="00E40738">
        <w:t xml:space="preserve"> </w:t>
      </w:r>
      <w:r w:rsidRPr="00C54AA3">
        <w:t>–</w:t>
      </w:r>
      <w:r w:rsidR="00E40738">
        <w:t xml:space="preserve"> </w:t>
      </w:r>
      <w:proofErr w:type="spellStart"/>
      <w:r w:rsidR="00261E08" w:rsidRPr="008C0803">
        <w:t>Komisja</w:t>
      </w:r>
      <w:proofErr w:type="spellEnd"/>
      <w:r w:rsidR="00261E08" w:rsidRPr="008C0803">
        <w:t xml:space="preserve"> </w:t>
      </w:r>
      <w:proofErr w:type="spellStart"/>
      <w:r w:rsidR="00261E08" w:rsidRPr="008C0803">
        <w:t>Ścigania</w:t>
      </w:r>
      <w:proofErr w:type="spellEnd"/>
      <w:r w:rsidR="00261E08" w:rsidRPr="008C0803">
        <w:t xml:space="preserve"> </w:t>
      </w:r>
      <w:proofErr w:type="spellStart"/>
      <w:r w:rsidR="00261E08" w:rsidRPr="008C0803">
        <w:t>Zbrodni</w:t>
      </w:r>
      <w:proofErr w:type="spellEnd"/>
      <w:r w:rsidR="00261E08" w:rsidRPr="008C0803">
        <w:t xml:space="preserve"> </w:t>
      </w:r>
      <w:proofErr w:type="spellStart"/>
      <w:r w:rsidR="00261E08" w:rsidRPr="008C0803">
        <w:t>przeciwko</w:t>
      </w:r>
      <w:proofErr w:type="spellEnd"/>
      <w:r w:rsidR="00261E08" w:rsidRPr="008C0803">
        <w:t xml:space="preserve"> </w:t>
      </w:r>
      <w:proofErr w:type="spellStart"/>
      <w:r w:rsidR="00261E08" w:rsidRPr="008C0803">
        <w:t>Narodowi</w:t>
      </w:r>
      <w:proofErr w:type="spellEnd"/>
      <w:r w:rsidR="00261E08" w:rsidRPr="008C0803">
        <w:t xml:space="preserve"> </w:t>
      </w:r>
      <w:proofErr w:type="spellStart"/>
      <w:r w:rsidR="00261E08" w:rsidRPr="008C0803">
        <w:t>Polskiemu</w:t>
      </w:r>
      <w:proofErr w:type="spellEnd"/>
      <w:r w:rsidRPr="00C54AA3">
        <w:t>) i forbindelse med en straffesag mod ham, og hvorom der blev givet meddelelse på plenarmødet den 6. oktober 2025,</w:t>
      </w:r>
    </w:p>
    <w:p w14:paraId="130E3408" w14:textId="5188972F" w:rsidR="001D3EFE" w:rsidRPr="00C54AA3" w:rsidRDefault="001D3EFE" w:rsidP="001D3EFE">
      <w:pPr>
        <w:pStyle w:val="NormalHanging12a"/>
      </w:pPr>
      <w:r w:rsidRPr="00C54AA3">
        <w:t>–</w:t>
      </w:r>
      <w:r w:rsidRPr="00C54AA3">
        <w:tab/>
        <w:t>der henviser til, at Grzegorz Braun anses for at have givet afkald på sin ret til at blive hørt</w:t>
      </w:r>
      <w:r w:rsidR="00914C54">
        <w:t>, jf.</w:t>
      </w:r>
      <w:r w:rsidRPr="00C54AA3">
        <w:t xml:space="preserve"> forretningsordenens artikel 9, stk. 6,</w:t>
      </w:r>
    </w:p>
    <w:p w14:paraId="22EED9D2" w14:textId="77777777" w:rsidR="001D3EFE" w:rsidRPr="00C54AA3" w:rsidRDefault="001D3EFE" w:rsidP="001D3EFE">
      <w:pPr>
        <w:pStyle w:val="NormalHanging12a"/>
      </w:pPr>
      <w:r w:rsidRPr="00C54AA3">
        <w:t>–</w:t>
      </w:r>
      <w:r w:rsidRPr="00C54AA3">
        <w:tab/>
        <w:t>der henviser til artikel 8 og 9 i protokol nr. 7 vedrørende Den Europæiske Unions privilegier og immuniteter samt artikel 6, stk. 2, i akten af 20. september 1976 om almindelige direkte valg af medlemmerne af Europa-Parlamentet,</w:t>
      </w:r>
    </w:p>
    <w:p w14:paraId="402708A2" w14:textId="77777777" w:rsidR="001D3EFE" w:rsidRPr="00C54AA3" w:rsidRDefault="001D3EFE" w:rsidP="001D3EFE">
      <w:pPr>
        <w:pStyle w:val="NormalHanging12a"/>
      </w:pPr>
      <w:r w:rsidRPr="00C54AA3">
        <w:t>–</w:t>
      </w:r>
      <w:r w:rsidRPr="00C54AA3">
        <w:tab/>
        <w:t>der henviser til de domme, som Den Europæiske Unions Domstol afsagde den 21. oktober 2008, 19. marts 2010, 6. september 2011, 17. januar 2013 og 19. december 2019</w:t>
      </w:r>
      <w:r w:rsidRPr="00C54AA3">
        <w:rPr>
          <w:vertAlign w:val="superscript"/>
        </w:rPr>
        <w:footnoteReference w:id="1"/>
      </w:r>
      <w:r w:rsidRPr="00C54AA3">
        <w:t>,</w:t>
      </w:r>
    </w:p>
    <w:p w14:paraId="3483034C" w14:textId="77777777" w:rsidR="001D3EFE" w:rsidRPr="00C54AA3" w:rsidRDefault="001D3EFE" w:rsidP="001D3EFE">
      <w:pPr>
        <w:pStyle w:val="NormalHanging12a"/>
      </w:pPr>
      <w:r w:rsidRPr="00C54AA3">
        <w:t>–</w:t>
      </w:r>
      <w:r w:rsidRPr="00C54AA3">
        <w:tab/>
        <w:t xml:space="preserve">der henviser til artikel 105, stk. 2 og 5, </w:t>
      </w:r>
      <w:bookmarkStart w:id="8" w:name="_Hlk225341641"/>
      <w:r w:rsidRPr="00C54AA3">
        <w:t>i Republikken Polens forfatning</w:t>
      </w:r>
      <w:bookmarkEnd w:id="8"/>
      <w:r w:rsidRPr="00C54AA3">
        <w:t>,</w:t>
      </w:r>
    </w:p>
    <w:p w14:paraId="21224949" w14:textId="77777777" w:rsidR="001D3EFE" w:rsidRPr="00C54AA3" w:rsidRDefault="001D3EFE" w:rsidP="001D3EFE">
      <w:pPr>
        <w:pStyle w:val="NormalHanging12a"/>
      </w:pPr>
      <w:r w:rsidRPr="00C54AA3">
        <w:lastRenderedPageBreak/>
        <w:t>–</w:t>
      </w:r>
      <w:r w:rsidRPr="00C54AA3">
        <w:tab/>
        <w:t>der henviser til forretningsordenens artikel 5, stk. 2, artikel 6, stk. 1, og artikel 9,</w:t>
      </w:r>
    </w:p>
    <w:p w14:paraId="3B6244B8" w14:textId="77777777" w:rsidR="001D3EFE" w:rsidRPr="00C54AA3" w:rsidRDefault="001D3EFE" w:rsidP="001D3EFE">
      <w:pPr>
        <w:pStyle w:val="NormalHanging12a"/>
      </w:pPr>
      <w:r w:rsidRPr="00C54AA3">
        <w:t>–</w:t>
      </w:r>
      <w:r w:rsidRPr="00C54AA3">
        <w:tab/>
        <w:t>der henviser til betænkning fra Retsudvalget (A10</w:t>
      </w:r>
      <w:r w:rsidRPr="00C54AA3">
        <w:noBreakHyphen/>
        <w:t>0076/2026),</w:t>
      </w:r>
    </w:p>
    <w:p w14:paraId="43F32075" w14:textId="73628A26" w:rsidR="001D3EFE" w:rsidRPr="00C54AA3" w:rsidRDefault="001D3EFE" w:rsidP="001D3EFE">
      <w:pPr>
        <w:pStyle w:val="NormalHanging12a"/>
      </w:pPr>
      <w:r w:rsidRPr="00C54AA3">
        <w:t>A.</w:t>
      </w:r>
      <w:r w:rsidRPr="00C54AA3">
        <w:tab/>
        <w:t xml:space="preserve">der henviser til, at den polske </w:t>
      </w:r>
      <w:r w:rsidR="00914C54">
        <w:t>rigsadvokat</w:t>
      </w:r>
      <w:r w:rsidR="00914C54" w:rsidRPr="00C54AA3">
        <w:t xml:space="preserve"> </w:t>
      </w:r>
      <w:r w:rsidRPr="00C54AA3">
        <w:t xml:space="preserve">ved skrivelse af 4. september 2025 </w:t>
      </w:r>
      <w:r w:rsidR="00914C54">
        <w:t xml:space="preserve">har </w:t>
      </w:r>
      <w:r w:rsidRPr="00C54AA3">
        <w:t xml:space="preserve">fremsendt en anmodning fra </w:t>
      </w:r>
      <w:proofErr w:type="spellStart"/>
      <w:r w:rsidRPr="00C54AA3">
        <w:t>Kraków</w:t>
      </w:r>
      <w:proofErr w:type="spellEnd"/>
      <w:r w:rsidRPr="00C54AA3">
        <w:t xml:space="preserve">-afdelingen af </w:t>
      </w:r>
      <w:r w:rsidR="00921A7B" w:rsidRPr="00C54AA3">
        <w:t>det nationale erindringsinstitut</w:t>
      </w:r>
      <w:r w:rsidR="00921A7B">
        <w:t xml:space="preserve">, </w:t>
      </w:r>
      <w:r w:rsidR="00921A7B" w:rsidRPr="00C54AA3">
        <w:t xml:space="preserve">kommissionen for retsforfølgelse af forbrydelser mod den polske nation </w:t>
      </w:r>
      <w:r w:rsidRPr="00C54AA3">
        <w:t>(</w:t>
      </w:r>
      <w:proofErr w:type="spellStart"/>
      <w:r w:rsidR="00D92C80" w:rsidRPr="006B47AE">
        <w:t>Oddział</w:t>
      </w:r>
      <w:proofErr w:type="spellEnd"/>
      <w:r w:rsidR="00D92C80" w:rsidRPr="006B47AE">
        <w:t xml:space="preserve"> </w:t>
      </w:r>
      <w:proofErr w:type="spellStart"/>
      <w:r w:rsidR="00D92C80" w:rsidRPr="006B47AE">
        <w:t>Instytutu</w:t>
      </w:r>
      <w:proofErr w:type="spellEnd"/>
      <w:r w:rsidR="00D92C80" w:rsidRPr="006B47AE">
        <w:t xml:space="preserve"> </w:t>
      </w:r>
      <w:proofErr w:type="spellStart"/>
      <w:r w:rsidR="00D92C80" w:rsidRPr="006B47AE">
        <w:t>Pamięci</w:t>
      </w:r>
      <w:proofErr w:type="spellEnd"/>
      <w:r w:rsidR="00D92C80" w:rsidRPr="006B47AE">
        <w:t xml:space="preserve"> </w:t>
      </w:r>
      <w:proofErr w:type="spellStart"/>
      <w:r w:rsidR="00D92C80" w:rsidRPr="006B47AE">
        <w:t>Narodowej</w:t>
      </w:r>
      <w:proofErr w:type="spellEnd"/>
      <w:r w:rsidR="00D92C80" w:rsidRPr="006B47AE">
        <w:t xml:space="preserve"> w </w:t>
      </w:r>
      <w:proofErr w:type="spellStart"/>
      <w:r w:rsidR="00D92C80" w:rsidRPr="006B47AE">
        <w:t>Krakowie</w:t>
      </w:r>
      <w:proofErr w:type="spellEnd"/>
      <w:r w:rsidRPr="00C54AA3">
        <w:t xml:space="preserve"> – </w:t>
      </w:r>
      <w:proofErr w:type="spellStart"/>
      <w:r w:rsidR="00261E08" w:rsidRPr="008C0803">
        <w:t>Komisja</w:t>
      </w:r>
      <w:proofErr w:type="spellEnd"/>
      <w:r w:rsidR="00261E08" w:rsidRPr="008C0803">
        <w:t xml:space="preserve"> </w:t>
      </w:r>
      <w:proofErr w:type="spellStart"/>
      <w:r w:rsidR="00261E08" w:rsidRPr="008C0803">
        <w:t>Ścigania</w:t>
      </w:r>
      <w:proofErr w:type="spellEnd"/>
      <w:r w:rsidR="00261E08" w:rsidRPr="008C0803">
        <w:t xml:space="preserve"> </w:t>
      </w:r>
      <w:proofErr w:type="spellStart"/>
      <w:r w:rsidR="00261E08" w:rsidRPr="008C0803">
        <w:t>Zbrodni</w:t>
      </w:r>
      <w:proofErr w:type="spellEnd"/>
      <w:r w:rsidR="00261E08" w:rsidRPr="008C0803">
        <w:t xml:space="preserve"> </w:t>
      </w:r>
      <w:proofErr w:type="spellStart"/>
      <w:r w:rsidR="00261E08" w:rsidRPr="008C0803">
        <w:t>przeciwko</w:t>
      </w:r>
      <w:proofErr w:type="spellEnd"/>
      <w:r w:rsidR="00261E08" w:rsidRPr="008C0803">
        <w:t xml:space="preserve"> </w:t>
      </w:r>
      <w:proofErr w:type="spellStart"/>
      <w:r w:rsidR="00261E08" w:rsidRPr="008C0803">
        <w:t>Narodowi</w:t>
      </w:r>
      <w:proofErr w:type="spellEnd"/>
      <w:r w:rsidR="00261E08" w:rsidRPr="008C0803">
        <w:t xml:space="preserve"> </w:t>
      </w:r>
      <w:proofErr w:type="spellStart"/>
      <w:r w:rsidR="00261E08" w:rsidRPr="008C0803">
        <w:t>Polskiemu</w:t>
      </w:r>
      <w:proofErr w:type="spellEnd"/>
      <w:r w:rsidRPr="00C54AA3">
        <w:t xml:space="preserve">) om ophævelse af immuniteten for Grzegorz Braun, </w:t>
      </w:r>
      <w:bookmarkStart w:id="9" w:name="_Hlk222405545"/>
      <w:r w:rsidRPr="00C54AA3">
        <w:t>medlem af Europa-Parlamentet valgt i Polen</w:t>
      </w:r>
      <w:bookmarkEnd w:id="9"/>
      <w:r w:rsidRPr="00C54AA3">
        <w:t>, i forbindelse med flere påståede lovovertrædelser, der skulle have fundet sted i 2025;</w:t>
      </w:r>
    </w:p>
    <w:p w14:paraId="61310BA2" w14:textId="2ABA5620" w:rsidR="001D3EFE" w:rsidRPr="00C54AA3" w:rsidRDefault="001D3EFE" w:rsidP="001D3EFE">
      <w:pPr>
        <w:pStyle w:val="NormalHanging12a"/>
      </w:pPr>
      <w:r w:rsidRPr="00C54AA3">
        <w:t>B.</w:t>
      </w:r>
      <w:r w:rsidRPr="00C54AA3">
        <w:tab/>
        <w:t>der henviser til, at Grzegorz Braun</w:t>
      </w:r>
      <w:r w:rsidR="00914C54" w:rsidRPr="00914C54">
        <w:t xml:space="preserve"> </w:t>
      </w:r>
      <w:r w:rsidR="00914C54">
        <w:t>ifølge anmodningen</w:t>
      </w:r>
      <w:r w:rsidRPr="00C54AA3">
        <w:t xml:space="preserve"> den 10. juli 2025 i </w:t>
      </w:r>
      <w:proofErr w:type="spellStart"/>
      <w:r w:rsidRPr="00C54AA3">
        <w:t>Jedwabne</w:t>
      </w:r>
      <w:proofErr w:type="spellEnd"/>
      <w:r w:rsidRPr="00C54AA3">
        <w:t xml:space="preserve"> (provinsen </w:t>
      </w:r>
      <w:proofErr w:type="spellStart"/>
      <w:r w:rsidRPr="00C54AA3">
        <w:t>Podlaskie</w:t>
      </w:r>
      <w:proofErr w:type="spellEnd"/>
      <w:r w:rsidRPr="00C54AA3">
        <w:t xml:space="preserve">) under et interview i radioen offentligt og i strid med kendsgerningerne </w:t>
      </w:r>
      <w:r w:rsidR="00921A7B">
        <w:t xml:space="preserve">angiveligt </w:t>
      </w:r>
      <w:r w:rsidRPr="00C54AA3">
        <w:t>benægtede, at tyske officerer i Det Tredje Riges tjeneste mellem 1941 og 1944 havde begået folkedrab i koncentrations- og udryddelseslejren KL Auschwitz-</w:t>
      </w:r>
      <w:proofErr w:type="spellStart"/>
      <w:r w:rsidRPr="00C54AA3">
        <w:t>Birkenau</w:t>
      </w:r>
      <w:proofErr w:type="spellEnd"/>
      <w:r w:rsidRPr="00C54AA3">
        <w:t xml:space="preserve">; der henviser til, at den påståede handling udgør en lovovertrædelse af § 55 i lov af 18. december 1998 om </w:t>
      </w:r>
      <w:r w:rsidR="00921A7B" w:rsidRPr="00C54AA3">
        <w:t>det nationale erindringsinstitut</w:t>
      </w:r>
      <w:r w:rsidR="00921A7B">
        <w:t xml:space="preserve">, </w:t>
      </w:r>
      <w:r w:rsidR="00921A7B" w:rsidRPr="00C54AA3">
        <w:t>kommissionen for retsforfølgelse af forbrydelser mod den polske nation</w:t>
      </w:r>
      <w:r w:rsidRPr="00C54AA3">
        <w:t>;</w:t>
      </w:r>
    </w:p>
    <w:p w14:paraId="31982B9B" w14:textId="538F8368" w:rsidR="001D3EFE" w:rsidRPr="00C54AA3" w:rsidRDefault="001D3EFE" w:rsidP="001D3EFE">
      <w:pPr>
        <w:pStyle w:val="NormalHanging12a"/>
      </w:pPr>
      <w:r w:rsidRPr="00C54AA3">
        <w:t>C.</w:t>
      </w:r>
      <w:r w:rsidRPr="00C54AA3">
        <w:tab/>
        <w:t xml:space="preserve">der henviser til, at Grzegorz Braun </w:t>
      </w:r>
      <w:r w:rsidR="00914C54">
        <w:t xml:space="preserve">ifølge anmodningen </w:t>
      </w:r>
      <w:r w:rsidRPr="00C54AA3">
        <w:t xml:space="preserve">den 14. juli 2025 i Warszawa og via et podcast-interview offentligt og i strid med kendsgerningerne omstændigheder </w:t>
      </w:r>
      <w:r w:rsidR="00921A7B">
        <w:t xml:space="preserve">angiveligt </w:t>
      </w:r>
      <w:r w:rsidRPr="00C54AA3">
        <w:t>benægtede, at tyske officerer i Det Tredje Riges tjeneste mellem 1941 og 1944 havde begået folkedrab i koncentrations- og udryddelseslejren KL Auschwitz-</w:t>
      </w:r>
      <w:proofErr w:type="spellStart"/>
      <w:r w:rsidRPr="00C54AA3">
        <w:t>Birkenau</w:t>
      </w:r>
      <w:proofErr w:type="spellEnd"/>
      <w:r w:rsidRPr="00C54AA3">
        <w:t xml:space="preserve">; der henviser til, at den påståede handling udgør en lovovertrædelse af § 55 i lov af 18. december 1998 om </w:t>
      </w:r>
      <w:r w:rsidR="00921A7B" w:rsidRPr="00C54AA3">
        <w:t>det nationale erindringsinstitut</w:t>
      </w:r>
      <w:r w:rsidR="00921A7B">
        <w:t xml:space="preserve">, </w:t>
      </w:r>
      <w:r w:rsidR="00921A7B" w:rsidRPr="00C54AA3">
        <w:t>kommissionen for retsforfølgelse af forbrydelser mod den polske nation</w:t>
      </w:r>
      <w:r w:rsidRPr="00C54AA3">
        <w:t>;</w:t>
      </w:r>
    </w:p>
    <w:p w14:paraId="35CDA669" w14:textId="4C522361" w:rsidR="001D3EFE" w:rsidRPr="00C54AA3" w:rsidRDefault="001D3EFE" w:rsidP="001D3EFE">
      <w:pPr>
        <w:pStyle w:val="NormalHanging12a"/>
      </w:pPr>
      <w:r w:rsidRPr="00C54AA3">
        <w:t>D.</w:t>
      </w:r>
      <w:r w:rsidRPr="00C54AA3">
        <w:tab/>
        <w:t xml:space="preserve">der henviser til, at Grzegorz Braun blev valgt til Europa-Parlamentet ved </w:t>
      </w:r>
      <w:r w:rsidR="00067580">
        <w:t xml:space="preserve">valget til </w:t>
      </w:r>
      <w:r w:rsidR="001006C7" w:rsidRPr="00F36C60">
        <w:t>Europa-Parlamentets</w:t>
      </w:r>
      <w:r w:rsidR="001006C7">
        <w:t xml:space="preserve"> </w:t>
      </w:r>
      <w:r w:rsidRPr="00C54AA3">
        <w:t xml:space="preserve">valg i juni 2024 og således var medlem af </w:t>
      </w:r>
      <w:r w:rsidR="001006C7" w:rsidRPr="00F36C60">
        <w:t>Europa-Parlamentet</w:t>
      </w:r>
      <w:r w:rsidRPr="00C54AA3">
        <w:t xml:space="preserve"> på tidspunktet for de påståede lovovertrædelser; </w:t>
      </w:r>
    </w:p>
    <w:p w14:paraId="2D75E077" w14:textId="1270A46B" w:rsidR="001D3EFE" w:rsidRPr="00C54AA3" w:rsidRDefault="001D3EFE" w:rsidP="001D3EFE">
      <w:pPr>
        <w:pStyle w:val="NormalHanging12a"/>
      </w:pPr>
      <w:r w:rsidRPr="00C54AA3">
        <w:t>E.</w:t>
      </w:r>
      <w:r w:rsidRPr="00C54AA3">
        <w:tab/>
        <w:t xml:space="preserve">der henviser til, at de påståede lovovertrædelser ikke udgør, og den </w:t>
      </w:r>
      <w:r w:rsidR="00067580">
        <w:t>efter</w:t>
      </w:r>
      <w:r w:rsidRPr="00C54AA3">
        <w:t xml:space="preserve">følgende anmodning om ophævelse </w:t>
      </w:r>
      <w:r w:rsidR="00067580">
        <w:t xml:space="preserve">af </w:t>
      </w:r>
      <w:r w:rsidR="00067580" w:rsidRPr="00471619">
        <w:t>Grzegorz Braun</w:t>
      </w:r>
      <w:r w:rsidR="00067580">
        <w:t>s immunitet</w:t>
      </w:r>
      <w:r w:rsidR="00067580" w:rsidRPr="00471619">
        <w:t xml:space="preserve"> </w:t>
      </w:r>
      <w:r w:rsidRPr="00C54AA3">
        <w:t>ikke vedrører</w:t>
      </w:r>
      <w:r w:rsidR="00067580">
        <w:t>,</w:t>
      </w:r>
      <w:r w:rsidRPr="00C54AA3">
        <w:t xml:space="preserve"> en meningstilkendegivelse eller en stemmeafgivelse</w:t>
      </w:r>
      <w:r w:rsidR="00067580">
        <w:t xml:space="preserve"> fra </w:t>
      </w:r>
      <w:r w:rsidRPr="00C54AA3">
        <w:t>Grzegorz Braun</w:t>
      </w:r>
      <w:r w:rsidR="00067580">
        <w:t>s side under</w:t>
      </w:r>
      <w:r w:rsidRPr="00C54AA3">
        <w:t xml:space="preserve"> udøvelsen af </w:t>
      </w:r>
      <w:r w:rsidR="00067580">
        <w:t xml:space="preserve">hans </w:t>
      </w:r>
      <w:r w:rsidRPr="00C54AA3">
        <w:t>hverv</w:t>
      </w:r>
      <w:r w:rsidR="00067580">
        <w:t>,</w:t>
      </w:r>
      <w:r w:rsidRPr="00C54AA3">
        <w:t xml:space="preserve"> som omhandlet i artikel 8 i protokol nr. 7 vedrørende Den Europæiske Unions privilegier og immuniteter;</w:t>
      </w:r>
    </w:p>
    <w:p w14:paraId="1E30F24D" w14:textId="7FC96EB3" w:rsidR="001D3EFE" w:rsidRPr="00C54AA3" w:rsidRDefault="001D3EFE" w:rsidP="001D3EFE">
      <w:pPr>
        <w:pStyle w:val="NormalHanging12a"/>
      </w:pPr>
      <w:r w:rsidRPr="00C54AA3">
        <w:t>F.</w:t>
      </w:r>
      <w:r w:rsidRPr="00C54AA3">
        <w:tab/>
        <w:t xml:space="preserve">der henviser til, at Europa-Parlamentets medlemmer i henhold til artikel 9, stk. 1, litra a), i protokol nr. 7 </w:t>
      </w:r>
      <w:r w:rsidR="00261E08" w:rsidRPr="00082DB9">
        <w:t>vedrørende Den Europæiske Unions privilegier og immuniteter</w:t>
      </w:r>
      <w:r w:rsidR="00261E08">
        <w:t xml:space="preserve"> </w:t>
      </w:r>
      <w:r w:rsidRPr="00C54AA3">
        <w:t xml:space="preserve">under Europa-Parlamentets mødeperioder på deres eget lands område nyder </w:t>
      </w:r>
      <w:r w:rsidR="00261E08">
        <w:t>de</w:t>
      </w:r>
      <w:r w:rsidR="00261E08" w:rsidRPr="00C54AA3">
        <w:t xml:space="preserve"> </w:t>
      </w:r>
      <w:r w:rsidRPr="00C54AA3">
        <w:t>immunitet</w:t>
      </w:r>
      <w:r w:rsidR="00261E08">
        <w:t>er, der tilstås</w:t>
      </w:r>
      <w:r w:rsidRPr="00C54AA3">
        <w:t xml:space="preserve"> medlemmerne af </w:t>
      </w:r>
      <w:r w:rsidR="00261E08">
        <w:t>deres</w:t>
      </w:r>
      <w:r w:rsidR="00261E08" w:rsidRPr="00C54AA3">
        <w:t xml:space="preserve"> </w:t>
      </w:r>
      <w:r w:rsidR="00261E08">
        <w:t>lands</w:t>
      </w:r>
      <w:r w:rsidR="00261E08" w:rsidRPr="00C54AA3">
        <w:t xml:space="preserve"> </w:t>
      </w:r>
      <w:r w:rsidRPr="00C54AA3">
        <w:t>lovgivende forsamling;</w:t>
      </w:r>
    </w:p>
    <w:p w14:paraId="56CC28DF" w14:textId="6DA8D525" w:rsidR="001D3EFE" w:rsidRPr="00C54AA3" w:rsidRDefault="001D3EFE" w:rsidP="001D3EFE">
      <w:pPr>
        <w:pStyle w:val="NormalHanging12a"/>
      </w:pPr>
      <w:r w:rsidRPr="00C54AA3">
        <w:t>G.</w:t>
      </w:r>
      <w:r w:rsidRPr="00C54AA3">
        <w:tab/>
        <w:t xml:space="preserve">der henviser til, at artikel 105, stk. 2 og 5, </w:t>
      </w:r>
      <w:r w:rsidR="00921A7B" w:rsidRPr="00C54AA3">
        <w:t xml:space="preserve">i Republikken Polens forfatning </w:t>
      </w:r>
      <w:r w:rsidRPr="00C54AA3">
        <w:t>fastsætter, at et parlamentsmedlem fra datoen for meddelelsen af valgresultatet indtil datoen for udløbet af sit mandat ikke kan strafforfølges uden den polske Sejms samtykke, og at medlemmet hverken må tilbageholdes eller anholdes uden Sejmens samtykke, medmindre vedkommende gribes på fersk gerning, og en tilbageholdelse er nødvendig for at sikre behørig viderebehandling af sagen;</w:t>
      </w:r>
    </w:p>
    <w:p w14:paraId="7148D5FD" w14:textId="77777777" w:rsidR="001D3EFE" w:rsidRPr="00C54AA3" w:rsidRDefault="001D3EFE" w:rsidP="001D3EFE">
      <w:pPr>
        <w:pStyle w:val="NormalHanging12a"/>
      </w:pPr>
      <w:r w:rsidRPr="00C54AA3">
        <w:t>H.</w:t>
      </w:r>
      <w:r w:rsidRPr="00C54AA3">
        <w:tab/>
        <w:t xml:space="preserve">der henviser til, at formålet med den parlamentariske immunitet </w:t>
      </w:r>
      <w:bookmarkStart w:id="10" w:name="_Hlk222405989"/>
      <w:r w:rsidRPr="00C54AA3">
        <w:t xml:space="preserve">i protokol nr. 7 </w:t>
      </w:r>
      <w:r w:rsidRPr="00C54AA3">
        <w:lastRenderedPageBreak/>
        <w:t>vedrørende Den Europæiske Unions privilegier og immuniteter</w:t>
      </w:r>
      <w:bookmarkEnd w:id="10"/>
      <w:r w:rsidRPr="00C54AA3">
        <w:t xml:space="preserve"> er at beskytte Parlamentet og dets medlemmer mod retsforfølgelse i relation til aktiviteter, der udføres under udøvelsen af det parlamentariske hverv, og som ikke kan adskilles fra dette hverv;</w:t>
      </w:r>
    </w:p>
    <w:p w14:paraId="12464918" w14:textId="5721380E" w:rsidR="001D3EFE" w:rsidRPr="00C54AA3" w:rsidRDefault="001D3EFE" w:rsidP="001D3EFE">
      <w:pPr>
        <w:pStyle w:val="NormalHanging12a"/>
      </w:pPr>
      <w:r w:rsidRPr="00C54AA3">
        <w:t>I.</w:t>
      </w:r>
      <w:r w:rsidRPr="00C54AA3">
        <w:tab/>
        <w:t xml:space="preserve">der henviser til, at parlamentarisk immunitet i henhold til forretningsordenens artikel 5, stk. 2, ikke er et medlems personlige privilegium, men derimod en garanti for </w:t>
      </w:r>
      <w:r w:rsidR="00F946E4" w:rsidRPr="00C54AA3">
        <w:t xml:space="preserve">Parlamentets uafhængighed som helhed </w:t>
      </w:r>
      <w:r w:rsidR="00F946E4">
        <w:t xml:space="preserve">og for </w:t>
      </w:r>
      <w:r w:rsidRPr="00C54AA3">
        <w:t>dets medlemmers uafhængighed;</w:t>
      </w:r>
    </w:p>
    <w:p w14:paraId="2D6ECCB3" w14:textId="4B425850" w:rsidR="001D3EFE" w:rsidRPr="00C54AA3" w:rsidRDefault="001D3EFE" w:rsidP="001D3EFE">
      <w:pPr>
        <w:pStyle w:val="NormalHanging12a"/>
      </w:pPr>
      <w:r w:rsidRPr="00C54AA3">
        <w:t>J.</w:t>
      </w:r>
      <w:r w:rsidRPr="00C54AA3">
        <w:tab/>
        <w:t xml:space="preserve">der henviser til, at Parlamentet i den foreliggende sag ikke har </w:t>
      </w:r>
      <w:bookmarkStart w:id="11" w:name="_Hlk225340744"/>
      <w:r w:rsidR="00067580">
        <w:t xml:space="preserve">fundet noget bevis på </w:t>
      </w:r>
      <w:proofErr w:type="spellStart"/>
      <w:r w:rsidRPr="00C54AA3">
        <w:t>fumus</w:t>
      </w:r>
      <w:proofErr w:type="spellEnd"/>
      <w:r w:rsidRPr="00C54AA3">
        <w:t xml:space="preserve"> </w:t>
      </w:r>
      <w:proofErr w:type="spellStart"/>
      <w:r w:rsidRPr="00C54AA3">
        <w:t>persecutionis</w:t>
      </w:r>
      <w:proofErr w:type="spellEnd"/>
      <w:r w:rsidRPr="00C54AA3">
        <w:t xml:space="preserve">, dvs. kendsgerninger der </w:t>
      </w:r>
      <w:r w:rsidR="00067580">
        <w:t>tyder på</w:t>
      </w:r>
      <w:r w:rsidRPr="00C54AA3">
        <w:t xml:space="preserve">, at </w:t>
      </w:r>
      <w:r w:rsidR="00067580">
        <w:t xml:space="preserve">hensigten </w:t>
      </w:r>
      <w:r w:rsidRPr="00C54AA3">
        <w:t>bag ret</w:t>
      </w:r>
      <w:r w:rsidR="00067580">
        <w:t xml:space="preserve">ssagen </w:t>
      </w:r>
      <w:r w:rsidRPr="00C54AA3">
        <w:t xml:space="preserve">er at undergrave </w:t>
      </w:r>
      <w:r w:rsidR="00067580" w:rsidRPr="00C54AA3">
        <w:t>Grzegorz Braun</w:t>
      </w:r>
      <w:r w:rsidR="00067580">
        <w:t>s</w:t>
      </w:r>
      <w:bookmarkEnd w:id="11"/>
      <w:r w:rsidR="00067580" w:rsidRPr="00C54AA3">
        <w:t xml:space="preserve"> </w:t>
      </w:r>
      <w:r w:rsidRPr="00C54AA3">
        <w:t>politiske aktivitet som medlem af Europa-Parlamentet;</w:t>
      </w:r>
    </w:p>
    <w:p w14:paraId="0EAFC499" w14:textId="387A1146" w:rsidR="001D3EFE" w:rsidRPr="00C54AA3" w:rsidRDefault="001D3EFE" w:rsidP="001D3EFE">
      <w:pPr>
        <w:pStyle w:val="NormalHanging12a"/>
      </w:pPr>
      <w:r w:rsidRPr="00C54AA3">
        <w:t>K.</w:t>
      </w:r>
      <w:r w:rsidRPr="00C54AA3">
        <w:tab/>
        <w:t xml:space="preserve">der henviser til, at Parlamentet ikke </w:t>
      </w:r>
      <w:r w:rsidR="00E656A6" w:rsidRPr="00471619">
        <w:t xml:space="preserve">kan </w:t>
      </w:r>
      <w:r w:rsidR="00067580">
        <w:t>sidestilles med</w:t>
      </w:r>
      <w:r w:rsidR="00067580" w:rsidRPr="00C54AA3">
        <w:t xml:space="preserve"> </w:t>
      </w:r>
      <w:r w:rsidRPr="00C54AA3">
        <w:t xml:space="preserve">sig en domstol, og </w:t>
      </w:r>
      <w:r w:rsidR="00E656A6">
        <w:t xml:space="preserve">at </w:t>
      </w:r>
      <w:r w:rsidRPr="00C54AA3">
        <w:t xml:space="preserve">et medlem i forbindelse med </w:t>
      </w:r>
      <w:r w:rsidR="00E656A6">
        <w:t xml:space="preserve">i </w:t>
      </w:r>
      <w:r w:rsidRPr="00C54AA3">
        <w:t xml:space="preserve">en procedure om </w:t>
      </w:r>
      <w:r w:rsidR="00E656A6" w:rsidRPr="00471619">
        <w:t>ophævelse</w:t>
      </w:r>
      <w:r w:rsidR="00E656A6">
        <w:t xml:space="preserve"> af </w:t>
      </w:r>
      <w:r w:rsidRPr="00C54AA3">
        <w:t xml:space="preserve">immunitet ikke </w:t>
      </w:r>
      <w:r w:rsidR="00E656A6">
        <w:t xml:space="preserve">kan </w:t>
      </w:r>
      <w:r w:rsidRPr="00C54AA3">
        <w:t>betragtes som en anklaget</w:t>
      </w:r>
      <w:r w:rsidRPr="00C54AA3">
        <w:rPr>
          <w:vertAlign w:val="superscript"/>
        </w:rPr>
        <w:footnoteReference w:id="2"/>
      </w:r>
      <w:r w:rsidRPr="00C54AA3">
        <w:t>;</w:t>
      </w:r>
    </w:p>
    <w:p w14:paraId="0815E5B2" w14:textId="77777777" w:rsidR="001D3EFE" w:rsidRPr="00C54AA3" w:rsidRDefault="001D3EFE" w:rsidP="001D3EFE">
      <w:pPr>
        <w:pStyle w:val="NormalHanging12a"/>
      </w:pPr>
      <w:r w:rsidRPr="00C54AA3">
        <w:t>1.</w:t>
      </w:r>
      <w:r w:rsidRPr="00C54AA3">
        <w:tab/>
        <w:t>vedtager at ophæve Grzegorz Brauns immunitet;</w:t>
      </w:r>
    </w:p>
    <w:p w14:paraId="342B7A2F" w14:textId="57EE9B80" w:rsidR="00E365E1" w:rsidRPr="00C54AA3" w:rsidRDefault="001D3EFE" w:rsidP="00672389">
      <w:pPr>
        <w:pStyle w:val="NormalHanging12a"/>
      </w:pPr>
      <w:r w:rsidRPr="00C54AA3">
        <w:t>2.</w:t>
      </w:r>
      <w:r w:rsidRPr="00C54AA3">
        <w:tab/>
        <w:t>pålægger sin formand straks at sende denne afgørelse og det kompetente udvalgs betænkning til Republikken Polens kompetente myndighed og Grzegorz Braun.</w:t>
      </w:r>
    </w:p>
    <w:sectPr w:rsidR="00E365E1" w:rsidRPr="00C54AA3" w:rsidSect="00C54A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88E19" w14:textId="77777777" w:rsidR="006F3B97" w:rsidRPr="00C54AA3" w:rsidRDefault="006F3B97">
      <w:r w:rsidRPr="00C54AA3">
        <w:separator/>
      </w:r>
    </w:p>
  </w:endnote>
  <w:endnote w:type="continuationSeparator" w:id="0">
    <w:p w14:paraId="41F74F0D" w14:textId="77777777" w:rsidR="006F3B97" w:rsidRPr="00C54AA3" w:rsidRDefault="006F3B97">
      <w:r w:rsidRPr="00C54A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DDA6C" w14:textId="77777777" w:rsidR="00064002" w:rsidRPr="00C54AA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000A2" w14:textId="77777777" w:rsidR="00064002" w:rsidRPr="00C54AA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8ABDA" w14:textId="77777777" w:rsidR="00064002" w:rsidRPr="00C54A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C054C" w14:textId="77777777" w:rsidR="006F3B97" w:rsidRPr="00C54AA3" w:rsidRDefault="006F3B97">
      <w:r w:rsidRPr="00C54AA3">
        <w:separator/>
      </w:r>
    </w:p>
  </w:footnote>
  <w:footnote w:type="continuationSeparator" w:id="0">
    <w:p w14:paraId="3ACDD7CF" w14:textId="77777777" w:rsidR="006F3B97" w:rsidRPr="00C54AA3" w:rsidRDefault="006F3B97">
      <w:r w:rsidRPr="00C54AA3">
        <w:continuationSeparator/>
      </w:r>
    </w:p>
  </w:footnote>
  <w:footnote w:id="1">
    <w:p w14:paraId="53BB0CDC" w14:textId="30BFF41B" w:rsidR="001D3EFE" w:rsidRPr="00C54AA3" w:rsidRDefault="001D3EFE" w:rsidP="00C54AA3">
      <w:pPr>
        <w:pStyle w:val="FootnoteText"/>
        <w:ind w:left="567" w:hanging="567"/>
        <w:rPr>
          <w:sz w:val="24"/>
          <w:lang w:val="da-DK"/>
        </w:rPr>
      </w:pPr>
      <w:r w:rsidRPr="00C54AA3">
        <w:rPr>
          <w:rStyle w:val="FootnoteReference"/>
          <w:sz w:val="24"/>
          <w:lang w:val="da-DK"/>
        </w:rPr>
        <w:footnoteRef/>
      </w:r>
      <w:r w:rsidR="00C54AA3" w:rsidRPr="00C54AA3">
        <w:rPr>
          <w:sz w:val="24"/>
          <w:lang w:val="da-DK"/>
        </w:rPr>
        <w:t xml:space="preserve"> </w:t>
      </w:r>
      <w:r w:rsidR="00C54AA3" w:rsidRPr="00C54AA3">
        <w:rPr>
          <w:sz w:val="24"/>
          <w:lang w:val="da-DK"/>
        </w:rPr>
        <w:tab/>
      </w:r>
      <w:r w:rsidRPr="00C54AA3">
        <w:rPr>
          <w:sz w:val="24"/>
          <w:lang w:val="da-DK"/>
        </w:rPr>
        <w:t xml:space="preserve">Domstolens dom af 21. oktober 2008, </w:t>
      </w:r>
      <w:proofErr w:type="spellStart"/>
      <w:r w:rsidRPr="00C54AA3">
        <w:rPr>
          <w:sz w:val="24"/>
          <w:lang w:val="da-DK"/>
        </w:rPr>
        <w:t>Marra</w:t>
      </w:r>
      <w:proofErr w:type="spellEnd"/>
      <w:r w:rsidRPr="00C54AA3">
        <w:rPr>
          <w:sz w:val="24"/>
          <w:lang w:val="da-DK"/>
        </w:rPr>
        <w:t xml:space="preserve"> mod De </w:t>
      </w:r>
      <w:proofErr w:type="spellStart"/>
      <w:r w:rsidRPr="00C54AA3">
        <w:rPr>
          <w:sz w:val="24"/>
          <w:lang w:val="da-DK"/>
        </w:rPr>
        <w:t>Gregorio</w:t>
      </w:r>
      <w:proofErr w:type="spellEnd"/>
      <w:r w:rsidRPr="00C54AA3">
        <w:rPr>
          <w:sz w:val="24"/>
          <w:lang w:val="da-DK"/>
        </w:rPr>
        <w:t xml:space="preserve"> og </w:t>
      </w:r>
      <w:proofErr w:type="spellStart"/>
      <w:r w:rsidRPr="00C54AA3">
        <w:rPr>
          <w:sz w:val="24"/>
          <w:lang w:val="da-DK"/>
        </w:rPr>
        <w:t>Clemente</w:t>
      </w:r>
      <w:proofErr w:type="spellEnd"/>
      <w:r w:rsidRPr="00C54AA3">
        <w:rPr>
          <w:sz w:val="24"/>
          <w:lang w:val="da-DK"/>
        </w:rPr>
        <w:t xml:space="preserve">, forenede sager C-200/07 og C-201/07, ECLI:EU:C:2008:579; Rettens dom af 19. marts 2010, </w:t>
      </w:r>
      <w:proofErr w:type="spellStart"/>
      <w:r w:rsidRPr="00C54AA3">
        <w:rPr>
          <w:sz w:val="24"/>
          <w:lang w:val="da-DK"/>
        </w:rPr>
        <w:t>Gollnisch</w:t>
      </w:r>
      <w:proofErr w:type="spellEnd"/>
      <w:r w:rsidRPr="00C54AA3">
        <w:rPr>
          <w:sz w:val="24"/>
          <w:lang w:val="da-DK"/>
        </w:rPr>
        <w:t xml:space="preserve"> mod Parlamentet, T-42/06, ECLI:EU:T:2010:102; Domstolens dom af 6. september 2011, </w:t>
      </w:r>
      <w:proofErr w:type="spellStart"/>
      <w:r w:rsidRPr="00C54AA3">
        <w:rPr>
          <w:sz w:val="24"/>
          <w:lang w:val="da-DK"/>
        </w:rPr>
        <w:t>Patriciello</w:t>
      </w:r>
      <w:proofErr w:type="spellEnd"/>
      <w:r w:rsidRPr="00C54AA3">
        <w:rPr>
          <w:sz w:val="24"/>
          <w:lang w:val="da-DK"/>
        </w:rPr>
        <w:t xml:space="preserve">, C-163/10, ECLI: EU:C:2011:543; Rettens dom af 17. januar 2013, </w:t>
      </w:r>
      <w:proofErr w:type="spellStart"/>
      <w:r w:rsidRPr="00C54AA3">
        <w:rPr>
          <w:sz w:val="24"/>
          <w:lang w:val="da-DK"/>
        </w:rPr>
        <w:t>Gollnisch</w:t>
      </w:r>
      <w:proofErr w:type="spellEnd"/>
      <w:r w:rsidRPr="00C54AA3">
        <w:rPr>
          <w:sz w:val="24"/>
          <w:lang w:val="da-DK"/>
        </w:rPr>
        <w:t xml:space="preserve"> mod Parlamentet, forenede sager T-346/11 og T-347/11, ECLI:EU:T:2013:23; Domstolens dom af 19. december 2019, </w:t>
      </w:r>
      <w:proofErr w:type="spellStart"/>
      <w:r w:rsidRPr="00C54AA3">
        <w:rPr>
          <w:sz w:val="24"/>
          <w:lang w:val="da-DK"/>
        </w:rPr>
        <w:t>Junqueras</w:t>
      </w:r>
      <w:proofErr w:type="spellEnd"/>
      <w:r w:rsidRPr="00C54AA3">
        <w:rPr>
          <w:sz w:val="24"/>
          <w:lang w:val="da-DK"/>
        </w:rPr>
        <w:t xml:space="preserve"> Vies, C-502/19, ECLI:EU:C:2019:1115.</w:t>
      </w:r>
    </w:p>
  </w:footnote>
  <w:footnote w:id="2">
    <w:p w14:paraId="49E93D1F" w14:textId="7C639400" w:rsidR="001D3EFE" w:rsidRPr="00C54AA3" w:rsidRDefault="001D3EFE" w:rsidP="00C54AA3">
      <w:pPr>
        <w:pStyle w:val="FootnoteText"/>
        <w:ind w:left="567" w:hanging="567"/>
        <w:rPr>
          <w:sz w:val="24"/>
          <w:lang w:val="da-DK"/>
        </w:rPr>
      </w:pPr>
      <w:r w:rsidRPr="00C54AA3">
        <w:rPr>
          <w:rStyle w:val="FootnoteReference"/>
          <w:sz w:val="24"/>
          <w:lang w:val="da-DK"/>
        </w:rPr>
        <w:footnoteRef/>
      </w:r>
      <w:r w:rsidR="00C54AA3" w:rsidRPr="00C54AA3">
        <w:rPr>
          <w:sz w:val="24"/>
          <w:lang w:val="da-DK"/>
        </w:rPr>
        <w:t xml:space="preserve"> </w:t>
      </w:r>
      <w:r w:rsidR="00C54AA3" w:rsidRPr="00C54AA3">
        <w:rPr>
          <w:sz w:val="24"/>
          <w:lang w:val="da-DK"/>
        </w:rPr>
        <w:tab/>
      </w:r>
      <w:r w:rsidRPr="00C54AA3">
        <w:rPr>
          <w:sz w:val="24"/>
          <w:lang w:val="da-DK"/>
        </w:rPr>
        <w:t xml:space="preserve">Rettens dom af 30. april 2019, </w:t>
      </w:r>
      <w:proofErr w:type="spellStart"/>
      <w:r w:rsidRPr="00C54AA3">
        <w:rPr>
          <w:sz w:val="24"/>
          <w:lang w:val="da-DK"/>
        </w:rPr>
        <w:t>Briois</w:t>
      </w:r>
      <w:proofErr w:type="spellEnd"/>
      <w:r w:rsidRPr="00C54AA3">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DA4EB" w14:textId="77777777" w:rsidR="00064002" w:rsidRPr="00C54A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8DB1" w14:textId="77777777" w:rsidR="00064002" w:rsidRPr="00C54A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C9DBC" w14:textId="77777777" w:rsidR="00064002" w:rsidRPr="00C54A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4152868">
    <w:abstractNumId w:val="9"/>
  </w:num>
  <w:num w:numId="2" w16cid:durableId="1018852298">
    <w:abstractNumId w:val="9"/>
  </w:num>
  <w:num w:numId="3" w16cid:durableId="1184631780">
    <w:abstractNumId w:val="7"/>
  </w:num>
  <w:num w:numId="4" w16cid:durableId="1241910257">
    <w:abstractNumId w:val="7"/>
  </w:num>
  <w:num w:numId="5" w16cid:durableId="716930418">
    <w:abstractNumId w:val="6"/>
  </w:num>
  <w:num w:numId="6" w16cid:durableId="2029941369">
    <w:abstractNumId w:val="6"/>
  </w:num>
  <w:num w:numId="7" w16cid:durableId="1942487863">
    <w:abstractNumId w:val="5"/>
  </w:num>
  <w:num w:numId="8" w16cid:durableId="118766984">
    <w:abstractNumId w:val="5"/>
  </w:num>
  <w:num w:numId="9" w16cid:durableId="197164671">
    <w:abstractNumId w:val="4"/>
  </w:num>
  <w:num w:numId="10" w16cid:durableId="1213880425">
    <w:abstractNumId w:val="4"/>
  </w:num>
  <w:num w:numId="11" w16cid:durableId="538012862">
    <w:abstractNumId w:val="8"/>
  </w:num>
  <w:num w:numId="12" w16cid:durableId="998769010">
    <w:abstractNumId w:val="8"/>
  </w:num>
  <w:num w:numId="13" w16cid:durableId="600452622">
    <w:abstractNumId w:val="3"/>
  </w:num>
  <w:num w:numId="14" w16cid:durableId="1722899940">
    <w:abstractNumId w:val="3"/>
  </w:num>
  <w:num w:numId="15" w16cid:durableId="1673412490">
    <w:abstractNumId w:val="2"/>
  </w:num>
  <w:num w:numId="16" w16cid:durableId="1175539703">
    <w:abstractNumId w:val="2"/>
  </w:num>
  <w:num w:numId="17" w16cid:durableId="18317303">
    <w:abstractNumId w:val="1"/>
  </w:num>
  <w:num w:numId="18" w16cid:durableId="574971219">
    <w:abstractNumId w:val="1"/>
  </w:num>
  <w:num w:numId="19" w16cid:durableId="1738627650">
    <w:abstractNumId w:val="0"/>
  </w:num>
  <w:num w:numId="20" w16cid:durableId="1704398060">
    <w:abstractNumId w:val="0"/>
  </w:num>
  <w:num w:numId="21" w16cid:durableId="1619675856">
    <w:abstractNumId w:val="9"/>
  </w:num>
  <w:num w:numId="22" w16cid:durableId="1873760426">
    <w:abstractNumId w:val="7"/>
  </w:num>
  <w:num w:numId="23" w16cid:durableId="1377584657">
    <w:abstractNumId w:val="6"/>
  </w:num>
  <w:num w:numId="24" w16cid:durableId="1153791463">
    <w:abstractNumId w:val="5"/>
  </w:num>
  <w:num w:numId="25" w16cid:durableId="13070213">
    <w:abstractNumId w:val="4"/>
  </w:num>
  <w:num w:numId="26" w16cid:durableId="1599749848">
    <w:abstractNumId w:val="8"/>
  </w:num>
  <w:num w:numId="27" w16cid:durableId="342128049">
    <w:abstractNumId w:val="3"/>
  </w:num>
  <w:num w:numId="28" w16cid:durableId="1559777248">
    <w:abstractNumId w:val="2"/>
  </w:num>
  <w:num w:numId="29" w16cid:durableId="487018059">
    <w:abstractNumId w:val="1"/>
  </w:num>
  <w:num w:numId="30" w16cid:durableId="1801803239">
    <w:abstractNumId w:val="0"/>
  </w:num>
  <w:num w:numId="31" w16cid:durableId="1116363210">
    <w:abstractNumId w:val="9"/>
  </w:num>
  <w:num w:numId="32" w16cid:durableId="1256666789">
    <w:abstractNumId w:val="7"/>
  </w:num>
  <w:num w:numId="33" w16cid:durableId="1540823700">
    <w:abstractNumId w:val="6"/>
  </w:num>
  <w:num w:numId="34" w16cid:durableId="2106729753">
    <w:abstractNumId w:val="5"/>
  </w:num>
  <w:num w:numId="35" w16cid:durableId="1061562144">
    <w:abstractNumId w:val="4"/>
  </w:num>
  <w:num w:numId="36" w16cid:durableId="1605724745">
    <w:abstractNumId w:val="8"/>
  </w:num>
  <w:num w:numId="37" w16cid:durableId="69273411">
    <w:abstractNumId w:val="3"/>
  </w:num>
  <w:num w:numId="38" w16cid:durableId="471681042">
    <w:abstractNumId w:val="2"/>
  </w:num>
  <w:num w:numId="39" w16cid:durableId="223032908">
    <w:abstractNumId w:val="1"/>
  </w:num>
  <w:num w:numId="40" w16cid:durableId="475923390">
    <w:abstractNumId w:val="0"/>
  </w:num>
  <w:num w:numId="41" w16cid:durableId="409230955">
    <w:abstractNumId w:val="10"/>
  </w:num>
  <w:num w:numId="42" w16cid:durableId="699281627">
    <w:abstractNumId w:val="10"/>
  </w:num>
  <w:num w:numId="43" w16cid:durableId="1297754649">
    <w:abstractNumId w:val="10"/>
  </w:num>
  <w:num w:numId="44" w16cid:durableId="9110382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DA"/>
    <w:docVar w:name="dvnumam" w:val="0"/>
    <w:docVar w:name="dvpe" w:val="784.379"/>
    <w:docVar w:name="dvrapporteur" w:val="Ordfører: "/>
    <w:docVar w:name="dvtitre" w:val="Europa-Parlamentets afgørelse af xx.xx 2026 om anmodning om ophævelse af Grzegorz Brauns immunitet(2025/2192(IMM))"/>
  </w:docVars>
  <w:rsids>
    <w:rsidRoot w:val="006F3B97"/>
    <w:rsid w:val="00002272"/>
    <w:rsid w:val="00064002"/>
    <w:rsid w:val="00067580"/>
    <w:rsid w:val="000677B9"/>
    <w:rsid w:val="000831BA"/>
    <w:rsid w:val="000A42CC"/>
    <w:rsid w:val="000D24E5"/>
    <w:rsid w:val="000E7DD9"/>
    <w:rsid w:val="001006C7"/>
    <w:rsid w:val="0010095E"/>
    <w:rsid w:val="00125B37"/>
    <w:rsid w:val="00187494"/>
    <w:rsid w:val="001D3EFE"/>
    <w:rsid w:val="001F32AE"/>
    <w:rsid w:val="00261E08"/>
    <w:rsid w:val="002767FF"/>
    <w:rsid w:val="002B18FE"/>
    <w:rsid w:val="002B5493"/>
    <w:rsid w:val="00343214"/>
    <w:rsid w:val="00361C00"/>
    <w:rsid w:val="00395FA1"/>
    <w:rsid w:val="003B746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829"/>
    <w:rsid w:val="005C2568"/>
    <w:rsid w:val="005F1B17"/>
    <w:rsid w:val="006037C0"/>
    <w:rsid w:val="006631B6"/>
    <w:rsid w:val="00672389"/>
    <w:rsid w:val="00680577"/>
    <w:rsid w:val="006F3B97"/>
    <w:rsid w:val="006F74FA"/>
    <w:rsid w:val="00731ADD"/>
    <w:rsid w:val="00734777"/>
    <w:rsid w:val="00744E8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C54"/>
    <w:rsid w:val="00921A7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4AA3"/>
    <w:rsid w:val="00C61C0C"/>
    <w:rsid w:val="00C941CB"/>
    <w:rsid w:val="00CC2357"/>
    <w:rsid w:val="00CF071A"/>
    <w:rsid w:val="00D058B8"/>
    <w:rsid w:val="00D56C11"/>
    <w:rsid w:val="00D834A0"/>
    <w:rsid w:val="00D872DF"/>
    <w:rsid w:val="00D91E21"/>
    <w:rsid w:val="00D92C80"/>
    <w:rsid w:val="00DA501A"/>
    <w:rsid w:val="00DA7FCD"/>
    <w:rsid w:val="00E016D1"/>
    <w:rsid w:val="00E365E1"/>
    <w:rsid w:val="00E40738"/>
    <w:rsid w:val="00E43954"/>
    <w:rsid w:val="00E656A6"/>
    <w:rsid w:val="00E820A4"/>
    <w:rsid w:val="00EB006A"/>
    <w:rsid w:val="00EB4772"/>
    <w:rsid w:val="00ED169E"/>
    <w:rsid w:val="00ED4235"/>
    <w:rsid w:val="00F04346"/>
    <w:rsid w:val="00F075DC"/>
    <w:rsid w:val="00F149E9"/>
    <w:rsid w:val="00F5134D"/>
    <w:rsid w:val="00F74202"/>
    <w:rsid w:val="00F77EF9"/>
    <w:rsid w:val="00F87713"/>
    <w:rsid w:val="00F946E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C8EC6"/>
  <w15:chartTrackingRefBased/>
  <w15:docId w15:val="{15B0D901-9607-4FDD-97CD-9CAA4EC4E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D3EFE"/>
    <w:pPr>
      <w:spacing w:after="240"/>
      <w:ind w:left="567" w:hanging="567"/>
    </w:pPr>
  </w:style>
  <w:style w:type="paragraph" w:customStyle="1" w:styleId="EPComma">
    <w:name w:val="EPComma"/>
    <w:basedOn w:val="Normal"/>
    <w:rsid w:val="001D3EFE"/>
    <w:pPr>
      <w:spacing w:before="480" w:after="240"/>
    </w:pPr>
  </w:style>
  <w:style w:type="paragraph" w:styleId="Revision">
    <w:name w:val="Revision"/>
    <w:hidden/>
    <w:uiPriority w:val="99"/>
    <w:semiHidden/>
    <w:rsid w:val="00DA501A"/>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844</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5</cp:revision>
  <cp:lastPrinted>2004-11-19T15:42:00Z</cp:lastPrinted>
  <dcterms:created xsi:type="dcterms:W3CDTF">2026-03-26T07:50:00Z</dcterms:created>
  <dcterms:modified xsi:type="dcterms:W3CDTF">2026-03-26T12:37:00Z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A10-0076/2026</vt:lpwstr>
  </property>
  <property fmtid="{D5CDD505-2E9C-101B-9397-08002B2CF9AE}" pid="4" name="&lt;Type&gt;">
    <vt:lpwstr>RR</vt:lpwstr>
  </property>
</Properties>
</file>