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5412" w14:paraId="531C572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8250D5" w14:textId="77777777" w:rsidR="00751A4A" w:rsidRPr="00ED5412" w:rsidRDefault="009B5817" w:rsidP="0010095E">
            <w:pPr>
              <w:pStyle w:val="EPName"/>
            </w:pPr>
            <w:r w:rsidRPr="00ED5412">
              <w:t>Eiropas Parlaments</w:t>
            </w:r>
          </w:p>
          <w:p w14:paraId="3163D452" w14:textId="77777777" w:rsidR="00751A4A" w:rsidRPr="00ED541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5412">
              <w:t>2024</w:t>
            </w:r>
            <w:r w:rsidR="00817416" w:rsidRPr="00ED5412">
              <w:t>-202</w:t>
            </w:r>
            <w:r w:rsidRPr="00ED5412">
              <w:t>9</w:t>
            </w:r>
          </w:p>
        </w:tc>
        <w:tc>
          <w:tcPr>
            <w:tcW w:w="2268" w:type="dxa"/>
            <w:shd w:val="clear" w:color="auto" w:fill="auto"/>
          </w:tcPr>
          <w:p w14:paraId="5DD51891" w14:textId="77777777" w:rsidR="00751A4A" w:rsidRPr="00ED5412" w:rsidRDefault="00187494" w:rsidP="0010095E">
            <w:pPr>
              <w:pStyle w:val="EPLogo"/>
            </w:pPr>
            <w:r w:rsidRPr="00ED5412">
              <w:rPr>
                <w:noProof/>
                <w:lang w:eastAsia="ja-JP"/>
              </w:rPr>
              <w:drawing>
                <wp:inline distT="0" distB="0" distL="0" distR="0" wp14:anchorId="072094CC" wp14:editId="07F9062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486344" w14:textId="77777777" w:rsidR="00D058B8" w:rsidRPr="00ED5412" w:rsidRDefault="00D058B8" w:rsidP="004C5D52">
      <w:pPr>
        <w:pStyle w:val="LineTop"/>
      </w:pPr>
    </w:p>
    <w:p w14:paraId="5114D0FD" w14:textId="77777777" w:rsidR="00680577" w:rsidRPr="00ED5412" w:rsidRDefault="009B5817" w:rsidP="00680577">
      <w:pPr>
        <w:pStyle w:val="EPBodyTA1"/>
      </w:pPr>
      <w:r w:rsidRPr="00ED5412">
        <w:t>PIEŅEMTIE TEKSTI</w:t>
      </w:r>
    </w:p>
    <w:p w14:paraId="26A256F9" w14:textId="77777777" w:rsidR="00D058B8" w:rsidRPr="00ED5412" w:rsidRDefault="00D058B8" w:rsidP="00D058B8">
      <w:pPr>
        <w:pStyle w:val="LineBottom"/>
      </w:pPr>
    </w:p>
    <w:p w14:paraId="3CEF6453" w14:textId="4DBC7FE0" w:rsidR="009B5817" w:rsidRPr="00ED5412" w:rsidRDefault="009B5817" w:rsidP="009B5817">
      <w:pPr>
        <w:pStyle w:val="ATHeading1"/>
      </w:pPr>
      <w:bookmarkStart w:id="0" w:name="TANumber"/>
      <w:r w:rsidRPr="00ED5412">
        <w:t>P10_TA(2026)00</w:t>
      </w:r>
      <w:r w:rsidR="00ED5412" w:rsidRPr="00ED5412">
        <w:t>88</w:t>
      </w:r>
      <w:bookmarkEnd w:id="0"/>
    </w:p>
    <w:p w14:paraId="46E8A423" w14:textId="02AB87E7" w:rsidR="009B5817" w:rsidRPr="00ED5412" w:rsidRDefault="001B05AA" w:rsidP="009B5817">
      <w:pPr>
        <w:pStyle w:val="ATHeading2"/>
      </w:pPr>
      <w:bookmarkStart w:id="1" w:name="title"/>
      <w:r w:rsidRPr="00ED5412">
        <w:t xml:space="preserve">Pieprasījums atcelt </w:t>
      </w:r>
      <w:r w:rsidRPr="00ED5412">
        <w:rPr>
          <w:i/>
          <w:iCs/>
        </w:rPr>
        <w:t>Grzegorz Braun</w:t>
      </w:r>
      <w:r w:rsidRPr="00ED5412">
        <w:t xml:space="preserve"> imunitāti</w:t>
      </w:r>
      <w:bookmarkEnd w:id="1"/>
    </w:p>
    <w:p w14:paraId="65EDA057" w14:textId="77777777" w:rsidR="009B5817" w:rsidRPr="00ED5412" w:rsidRDefault="009B5817" w:rsidP="009B5817">
      <w:pPr>
        <w:rPr>
          <w:i/>
          <w:vanish/>
        </w:rPr>
      </w:pPr>
      <w:r w:rsidRPr="00ED5412">
        <w:rPr>
          <w:i/>
        </w:rPr>
        <w:fldChar w:fldCharType="begin"/>
      </w:r>
      <w:r w:rsidRPr="00ED5412">
        <w:rPr>
          <w:i/>
        </w:rPr>
        <w:instrText xml:space="preserve"> TC"(</w:instrText>
      </w:r>
      <w:bookmarkStart w:id="2" w:name="DocNumber"/>
      <w:r w:rsidRPr="00ED5412">
        <w:rPr>
          <w:i/>
        </w:rPr>
        <w:instrText>A10-0076/2026</w:instrText>
      </w:r>
      <w:bookmarkEnd w:id="2"/>
      <w:r w:rsidRPr="00ED5412">
        <w:rPr>
          <w:i/>
        </w:rPr>
        <w:instrText xml:space="preserve"> - Referents: Dainius Žalimas)"\l3 \n&gt; \* MERGEFORMAT </w:instrText>
      </w:r>
      <w:r w:rsidRPr="00ED5412">
        <w:rPr>
          <w:i/>
        </w:rPr>
        <w:fldChar w:fldCharType="end"/>
      </w:r>
    </w:p>
    <w:p w14:paraId="682D0A56" w14:textId="77777777" w:rsidR="009B5817" w:rsidRPr="00ED5412" w:rsidRDefault="009B5817" w:rsidP="009B5817">
      <w:pPr>
        <w:rPr>
          <w:vanish/>
        </w:rPr>
      </w:pPr>
      <w:bookmarkStart w:id="3" w:name="Commission"/>
      <w:r w:rsidRPr="00ED5412">
        <w:rPr>
          <w:vanish/>
        </w:rPr>
        <w:t>Juridiskā komiteja</w:t>
      </w:r>
      <w:bookmarkEnd w:id="3"/>
    </w:p>
    <w:p w14:paraId="22F27231" w14:textId="77777777" w:rsidR="009B5817" w:rsidRPr="00ED5412" w:rsidRDefault="009B5817" w:rsidP="009B5817">
      <w:pPr>
        <w:rPr>
          <w:vanish/>
        </w:rPr>
      </w:pPr>
      <w:bookmarkStart w:id="4" w:name="PE"/>
      <w:r w:rsidRPr="00ED5412">
        <w:rPr>
          <w:vanish/>
        </w:rPr>
        <w:t>PE784.379</w:t>
      </w:r>
      <w:bookmarkEnd w:id="4"/>
    </w:p>
    <w:p w14:paraId="4A137953" w14:textId="3053C796" w:rsidR="009B5817" w:rsidRPr="00ED5412" w:rsidRDefault="009B5817" w:rsidP="009B5817">
      <w:pPr>
        <w:pStyle w:val="ATHeading3"/>
      </w:pPr>
      <w:bookmarkStart w:id="5" w:name="Sujet"/>
      <w:r w:rsidRPr="00ED5412">
        <w:t xml:space="preserve">Eiropas Parlamenta 2026. gada </w:t>
      </w:r>
      <w:r w:rsidR="001B05AA" w:rsidRPr="00ED5412">
        <w:t>26. marta</w:t>
      </w:r>
      <w:r w:rsidRPr="00ED5412">
        <w:t xml:space="preserve"> lēmums par pieprasījumu atcelt Grzegorz Braun imunitāti</w:t>
      </w:r>
      <w:bookmarkEnd w:id="5"/>
      <w:r w:rsidRPr="00ED5412">
        <w:t xml:space="preserve"> </w:t>
      </w:r>
      <w:bookmarkStart w:id="6" w:name="References"/>
      <w:r w:rsidRPr="00ED5412">
        <w:t>(2025/2192(IMM))</w:t>
      </w:r>
      <w:bookmarkEnd w:id="6"/>
    </w:p>
    <w:p w14:paraId="0D3BCF0B" w14:textId="77777777" w:rsidR="00335A45" w:rsidRPr="00ED5412" w:rsidRDefault="00335A45" w:rsidP="00335A45">
      <w:pPr>
        <w:pStyle w:val="EPComma"/>
      </w:pPr>
      <w:bookmarkStart w:id="7" w:name="TextBodyBegin"/>
      <w:bookmarkEnd w:id="7"/>
      <w:r w:rsidRPr="00ED5412">
        <w:rPr>
          <w:i/>
        </w:rPr>
        <w:t>Eiropas Parlaments</w:t>
      </w:r>
      <w:r w:rsidRPr="00ED5412">
        <w:t>,</w:t>
      </w:r>
    </w:p>
    <w:p w14:paraId="4A829BFB" w14:textId="3CFD02C0" w:rsidR="00335A45" w:rsidRPr="00ED5412" w:rsidRDefault="00335A45" w:rsidP="00335A45">
      <w:pPr>
        <w:pStyle w:val="NormalHanging12a"/>
      </w:pPr>
      <w:r w:rsidRPr="00ED5412">
        <w:t>–</w:t>
      </w:r>
      <w:r w:rsidRPr="00ED5412">
        <w:tab/>
        <w:t xml:space="preserve">ņemot vērā pieprasījumu atcelt </w:t>
      </w:r>
      <w:r w:rsidRPr="00ED5412">
        <w:rPr>
          <w:i/>
          <w:iCs/>
        </w:rPr>
        <w:t>Grzegorz Braun</w:t>
      </w:r>
      <w:r w:rsidRPr="00ED5412">
        <w:t xml:space="preserve"> imunitāti, kas saņemts ar Polijas ģenerālprokurora 2025. gada 4. septembra vēstuli, ar kuru nosūtīts pieprasījums, ko iesniegusi Nacionālās atceres institūta Krakovas nodaļa, Komisija saukšanai pie atbildības par noziegumiem pret Polijas nāciju (</w:t>
      </w:r>
      <w:proofErr w:type="spellStart"/>
      <w:r w:rsidR="001B05AA" w:rsidRPr="00ED5412">
        <w:rPr>
          <w:i/>
          <w:iCs/>
        </w:rPr>
        <w:t>Oddział</w:t>
      </w:r>
      <w:proofErr w:type="spellEnd"/>
      <w:r w:rsidR="001B05AA" w:rsidRPr="00ED5412">
        <w:rPr>
          <w:i/>
          <w:iCs/>
        </w:rPr>
        <w:t xml:space="preserve"> </w:t>
      </w:r>
      <w:proofErr w:type="spellStart"/>
      <w:r w:rsidR="001B05AA" w:rsidRPr="00ED5412">
        <w:rPr>
          <w:i/>
          <w:iCs/>
        </w:rPr>
        <w:t>Instytutu</w:t>
      </w:r>
      <w:proofErr w:type="spellEnd"/>
      <w:r w:rsidR="001B05AA" w:rsidRPr="00ED5412">
        <w:rPr>
          <w:i/>
          <w:iCs/>
        </w:rPr>
        <w:t xml:space="preserve"> </w:t>
      </w:r>
      <w:proofErr w:type="spellStart"/>
      <w:r w:rsidR="001B05AA" w:rsidRPr="00ED5412">
        <w:rPr>
          <w:i/>
          <w:iCs/>
        </w:rPr>
        <w:t>Pamięci</w:t>
      </w:r>
      <w:proofErr w:type="spellEnd"/>
      <w:r w:rsidR="001B05AA" w:rsidRPr="00ED5412">
        <w:rPr>
          <w:i/>
          <w:iCs/>
        </w:rPr>
        <w:t xml:space="preserve"> </w:t>
      </w:r>
      <w:proofErr w:type="spellStart"/>
      <w:r w:rsidR="001B05AA" w:rsidRPr="00ED5412">
        <w:rPr>
          <w:i/>
          <w:iCs/>
        </w:rPr>
        <w:t>Narodowej</w:t>
      </w:r>
      <w:proofErr w:type="spellEnd"/>
      <w:r w:rsidR="001B05AA" w:rsidRPr="00ED5412">
        <w:rPr>
          <w:i/>
          <w:iCs/>
        </w:rPr>
        <w:t xml:space="preserve"> w </w:t>
      </w:r>
      <w:proofErr w:type="spellStart"/>
      <w:r w:rsidR="001B05AA" w:rsidRPr="00ED5412">
        <w:rPr>
          <w:i/>
          <w:iCs/>
        </w:rPr>
        <w:t>Krakowie</w:t>
      </w:r>
      <w:proofErr w:type="spellEnd"/>
      <w:r w:rsidR="001B05AA" w:rsidRPr="00ED5412">
        <w:t xml:space="preserve"> </w:t>
      </w:r>
      <w:r w:rsidRPr="00ED5412">
        <w:rPr>
          <w:i/>
          <w:iCs/>
        </w:rPr>
        <w:t xml:space="preserve">— </w:t>
      </w:r>
      <w:proofErr w:type="spellStart"/>
      <w:r w:rsidRPr="00ED5412">
        <w:rPr>
          <w:i/>
          <w:iCs/>
        </w:rPr>
        <w:t>Komisja</w:t>
      </w:r>
      <w:proofErr w:type="spellEnd"/>
      <w:r w:rsidRPr="00ED5412">
        <w:rPr>
          <w:i/>
          <w:iCs/>
        </w:rPr>
        <w:t xml:space="preserve"> </w:t>
      </w:r>
      <w:proofErr w:type="spellStart"/>
      <w:r w:rsidRPr="00ED5412">
        <w:rPr>
          <w:i/>
          <w:iCs/>
        </w:rPr>
        <w:t>Ścigania</w:t>
      </w:r>
      <w:proofErr w:type="spellEnd"/>
      <w:r w:rsidRPr="00ED5412">
        <w:rPr>
          <w:i/>
          <w:iCs/>
        </w:rPr>
        <w:t xml:space="preserve"> </w:t>
      </w:r>
      <w:proofErr w:type="spellStart"/>
      <w:r w:rsidRPr="00ED5412">
        <w:rPr>
          <w:i/>
          <w:iCs/>
        </w:rPr>
        <w:t>Zbrodni</w:t>
      </w:r>
      <w:proofErr w:type="spellEnd"/>
      <w:r w:rsidRPr="00ED5412">
        <w:rPr>
          <w:i/>
          <w:iCs/>
        </w:rPr>
        <w:t xml:space="preserve"> </w:t>
      </w:r>
      <w:proofErr w:type="spellStart"/>
      <w:r w:rsidRPr="00ED5412">
        <w:rPr>
          <w:i/>
          <w:iCs/>
        </w:rPr>
        <w:t>przeciwko</w:t>
      </w:r>
      <w:proofErr w:type="spellEnd"/>
      <w:r w:rsidRPr="00ED5412">
        <w:rPr>
          <w:i/>
          <w:iCs/>
        </w:rPr>
        <w:t xml:space="preserve"> </w:t>
      </w:r>
      <w:proofErr w:type="spellStart"/>
      <w:r w:rsidRPr="00ED5412">
        <w:rPr>
          <w:i/>
          <w:iCs/>
        </w:rPr>
        <w:t>Narodowi</w:t>
      </w:r>
      <w:proofErr w:type="spellEnd"/>
      <w:r w:rsidRPr="00ED5412">
        <w:rPr>
          <w:i/>
          <w:iCs/>
        </w:rPr>
        <w:t xml:space="preserve"> </w:t>
      </w:r>
      <w:proofErr w:type="spellStart"/>
      <w:r w:rsidRPr="00ED5412">
        <w:rPr>
          <w:i/>
          <w:iCs/>
        </w:rPr>
        <w:t>Polskiemu</w:t>
      </w:r>
      <w:proofErr w:type="spellEnd"/>
      <w:r w:rsidRPr="00ED5412">
        <w:t>) saistībā ar kriminālprocesu, kas ierosināts pret viņu un paziņots Parlamentā 2025. gada 6. oktobrī,</w:t>
      </w:r>
    </w:p>
    <w:p w14:paraId="0FA6D4DD" w14:textId="77777777" w:rsidR="00335A45" w:rsidRPr="00ED5412" w:rsidRDefault="00335A45" w:rsidP="00335A45">
      <w:pPr>
        <w:pStyle w:val="NormalHanging12a"/>
      </w:pPr>
      <w:r w:rsidRPr="00ED5412">
        <w:t>–</w:t>
      </w:r>
      <w:r w:rsidRPr="00ED5412">
        <w:tab/>
        <w:t xml:space="preserve">ņemot vērā to, ka tiek pieņemts, ka </w:t>
      </w:r>
      <w:r w:rsidRPr="00ED5412">
        <w:rPr>
          <w:i/>
        </w:rPr>
        <w:t>Grzegorz Braun</w:t>
      </w:r>
      <w:r w:rsidRPr="00ED5412">
        <w:t xml:space="preserve"> ir atteicies no tiesībām tikt uzklausītam saskaņā ar Reglamenta 9. panta 6. punktu,</w:t>
      </w:r>
    </w:p>
    <w:p w14:paraId="0E40CC40" w14:textId="77777777" w:rsidR="00335A45" w:rsidRPr="00ED5412" w:rsidRDefault="00335A45" w:rsidP="00335A45">
      <w:pPr>
        <w:pStyle w:val="NormalHanging12a"/>
      </w:pPr>
      <w:r w:rsidRPr="00ED5412">
        <w:t>–</w:t>
      </w:r>
      <w:r w:rsidRPr="00ED5412">
        <w:tab/>
        <w:t>ņemot vērā Protokola Nr. 7 par privilēģijām un imunitāti Eiropas Savienībā 8. un 9. pantu, kā arī 1976. gada 20. septembra Akta par Eiropas Parlamenta deputātu ievēlēšanu tiešās vispārējās vēlēšanās 6. panta 2. punktu,</w:t>
      </w:r>
    </w:p>
    <w:p w14:paraId="66E85BEF" w14:textId="77777777" w:rsidR="00335A45" w:rsidRPr="00ED5412" w:rsidRDefault="00335A45" w:rsidP="00335A45">
      <w:pPr>
        <w:pStyle w:val="NormalHanging12a"/>
      </w:pPr>
      <w:r w:rsidRPr="00ED5412">
        <w:t>–</w:t>
      </w:r>
      <w:r w:rsidRPr="00ED5412">
        <w:tab/>
        <w:t>ņemot vērā Eiropas Savienības Tiesas 2008. gada 21. oktobra, 2010. gada 19. marta, 2011. gada 6. septembra, 2013. gada 17. janvāra un 2019. gada 19. decembra spriedumu</w:t>
      </w:r>
      <w:r w:rsidRPr="00ED5412">
        <w:rPr>
          <w:vertAlign w:val="superscript"/>
        </w:rPr>
        <w:footnoteReference w:id="1"/>
      </w:r>
      <w:r w:rsidRPr="00ED5412">
        <w:t>,</w:t>
      </w:r>
    </w:p>
    <w:p w14:paraId="7B1BD1DD" w14:textId="77777777" w:rsidR="00335A45" w:rsidRPr="00ED5412" w:rsidRDefault="00335A45" w:rsidP="00335A45">
      <w:pPr>
        <w:pStyle w:val="NormalHanging12a"/>
      </w:pPr>
      <w:r w:rsidRPr="00ED5412">
        <w:t>–</w:t>
      </w:r>
      <w:r w:rsidRPr="00ED5412">
        <w:tab/>
        <w:t>ņemot vērā Polijas Republikas Konstitūcijas 105. panta 2. punktu un 5. punktu,</w:t>
      </w:r>
    </w:p>
    <w:p w14:paraId="754EF6A8" w14:textId="77777777" w:rsidR="00335A45" w:rsidRPr="00ED5412" w:rsidRDefault="00335A45" w:rsidP="00335A45">
      <w:pPr>
        <w:pStyle w:val="NormalHanging12a"/>
      </w:pPr>
      <w:r w:rsidRPr="00ED5412">
        <w:t>–</w:t>
      </w:r>
      <w:r w:rsidRPr="00ED5412">
        <w:tab/>
        <w:t>ņemot vērā Reglamenta 5. panta 2. punktu, 6. panta 1. punktu un 9. pantu,</w:t>
      </w:r>
    </w:p>
    <w:p w14:paraId="7159701B" w14:textId="77777777" w:rsidR="00335A45" w:rsidRPr="00ED5412" w:rsidRDefault="00335A45" w:rsidP="00335A45">
      <w:pPr>
        <w:pStyle w:val="NormalHanging12a"/>
      </w:pPr>
      <w:r w:rsidRPr="00ED5412">
        <w:t>–</w:t>
      </w:r>
      <w:r w:rsidRPr="00ED5412">
        <w:tab/>
        <w:t>ņemot vērā Juridiskās komitejas ziņojumu (A10</w:t>
      </w:r>
      <w:r w:rsidRPr="00ED5412">
        <w:noBreakHyphen/>
        <w:t>0076/2026),</w:t>
      </w:r>
    </w:p>
    <w:p w14:paraId="0F2EBD5D" w14:textId="32F69B7C" w:rsidR="00335A45" w:rsidRPr="00ED5412" w:rsidRDefault="00335A45" w:rsidP="00335A45">
      <w:pPr>
        <w:pStyle w:val="NormalHanging12a"/>
      </w:pPr>
      <w:r w:rsidRPr="00ED5412">
        <w:t>A.</w:t>
      </w:r>
      <w:r w:rsidRPr="00ED5412">
        <w:tab/>
        <w:t xml:space="preserve">tā kā Polijas ģenerālprokurors 2025. gada 4. septembra vēstulē nosūtīja Valsts atceres </w:t>
      </w:r>
      <w:r w:rsidRPr="00ED5412">
        <w:lastRenderedPageBreak/>
        <w:t>institūta Krakovas nodaļas — Komisijas saukšanai pie atbildības par noziegumiem pret Polijas nāciju (</w:t>
      </w:r>
      <w:proofErr w:type="spellStart"/>
      <w:r w:rsidR="001B05AA" w:rsidRPr="00ED5412">
        <w:rPr>
          <w:i/>
          <w:iCs/>
        </w:rPr>
        <w:t>Oddział</w:t>
      </w:r>
      <w:proofErr w:type="spellEnd"/>
      <w:r w:rsidR="001B05AA" w:rsidRPr="00ED5412">
        <w:rPr>
          <w:i/>
          <w:iCs/>
        </w:rPr>
        <w:t xml:space="preserve"> </w:t>
      </w:r>
      <w:proofErr w:type="spellStart"/>
      <w:r w:rsidR="001B05AA" w:rsidRPr="00ED5412">
        <w:rPr>
          <w:i/>
          <w:iCs/>
        </w:rPr>
        <w:t>Instytutu</w:t>
      </w:r>
      <w:proofErr w:type="spellEnd"/>
      <w:r w:rsidR="001B05AA" w:rsidRPr="00ED5412">
        <w:rPr>
          <w:i/>
          <w:iCs/>
        </w:rPr>
        <w:t xml:space="preserve"> </w:t>
      </w:r>
      <w:proofErr w:type="spellStart"/>
      <w:r w:rsidR="001B05AA" w:rsidRPr="00ED5412">
        <w:rPr>
          <w:i/>
          <w:iCs/>
        </w:rPr>
        <w:t>Pamięci</w:t>
      </w:r>
      <w:proofErr w:type="spellEnd"/>
      <w:r w:rsidR="001B05AA" w:rsidRPr="00ED5412">
        <w:rPr>
          <w:i/>
          <w:iCs/>
        </w:rPr>
        <w:t xml:space="preserve"> </w:t>
      </w:r>
      <w:proofErr w:type="spellStart"/>
      <w:r w:rsidR="001B05AA" w:rsidRPr="00ED5412">
        <w:rPr>
          <w:i/>
          <w:iCs/>
        </w:rPr>
        <w:t>Narodowej</w:t>
      </w:r>
      <w:proofErr w:type="spellEnd"/>
      <w:r w:rsidR="001B05AA" w:rsidRPr="00ED5412">
        <w:rPr>
          <w:i/>
          <w:iCs/>
        </w:rPr>
        <w:t xml:space="preserve"> w </w:t>
      </w:r>
      <w:proofErr w:type="spellStart"/>
      <w:r w:rsidR="001B05AA" w:rsidRPr="00ED5412">
        <w:rPr>
          <w:i/>
          <w:iCs/>
        </w:rPr>
        <w:t>Krakowie</w:t>
      </w:r>
      <w:proofErr w:type="spellEnd"/>
      <w:r w:rsidR="001B05AA" w:rsidRPr="00ED5412">
        <w:t xml:space="preserve"> </w:t>
      </w:r>
      <w:r w:rsidRPr="00ED5412">
        <w:rPr>
          <w:i/>
          <w:iCs/>
        </w:rPr>
        <w:t xml:space="preserve">— </w:t>
      </w:r>
      <w:proofErr w:type="spellStart"/>
      <w:r w:rsidRPr="00ED5412">
        <w:rPr>
          <w:i/>
          <w:iCs/>
        </w:rPr>
        <w:t>Komisja</w:t>
      </w:r>
      <w:proofErr w:type="spellEnd"/>
      <w:r w:rsidRPr="00ED5412">
        <w:rPr>
          <w:i/>
          <w:iCs/>
        </w:rPr>
        <w:t xml:space="preserve"> </w:t>
      </w:r>
      <w:proofErr w:type="spellStart"/>
      <w:r w:rsidRPr="00ED5412">
        <w:rPr>
          <w:i/>
          <w:iCs/>
        </w:rPr>
        <w:t>Ścigania</w:t>
      </w:r>
      <w:proofErr w:type="spellEnd"/>
      <w:r w:rsidRPr="00ED5412">
        <w:rPr>
          <w:i/>
          <w:iCs/>
        </w:rPr>
        <w:t xml:space="preserve"> </w:t>
      </w:r>
      <w:proofErr w:type="spellStart"/>
      <w:r w:rsidRPr="00ED5412">
        <w:rPr>
          <w:i/>
          <w:iCs/>
        </w:rPr>
        <w:t>Zbrodni</w:t>
      </w:r>
      <w:proofErr w:type="spellEnd"/>
      <w:r w:rsidRPr="00ED5412">
        <w:rPr>
          <w:i/>
          <w:iCs/>
        </w:rPr>
        <w:t xml:space="preserve"> </w:t>
      </w:r>
      <w:proofErr w:type="spellStart"/>
      <w:r w:rsidRPr="00ED5412">
        <w:rPr>
          <w:i/>
          <w:iCs/>
        </w:rPr>
        <w:t>przeciwko</w:t>
      </w:r>
      <w:proofErr w:type="spellEnd"/>
      <w:r w:rsidRPr="00ED5412">
        <w:rPr>
          <w:i/>
          <w:iCs/>
        </w:rPr>
        <w:t xml:space="preserve"> </w:t>
      </w:r>
      <w:proofErr w:type="spellStart"/>
      <w:r w:rsidRPr="00ED5412">
        <w:rPr>
          <w:i/>
          <w:iCs/>
        </w:rPr>
        <w:t>Narodowi</w:t>
      </w:r>
      <w:proofErr w:type="spellEnd"/>
      <w:r w:rsidRPr="00ED5412">
        <w:rPr>
          <w:i/>
          <w:iCs/>
        </w:rPr>
        <w:t xml:space="preserve"> </w:t>
      </w:r>
      <w:proofErr w:type="spellStart"/>
      <w:r w:rsidRPr="00ED5412">
        <w:rPr>
          <w:i/>
          <w:iCs/>
        </w:rPr>
        <w:t>Polskiemu</w:t>
      </w:r>
      <w:proofErr w:type="spellEnd"/>
      <w:r w:rsidRPr="00ED5412">
        <w:t xml:space="preserve">) — pieprasījumu atcelt </w:t>
      </w:r>
      <w:bookmarkStart w:id="8" w:name="_Hlk222405545"/>
      <w:r w:rsidRPr="00ED5412">
        <w:t>Polijā ievēlētā Eiropas Parlamenta deputāta</w:t>
      </w:r>
      <w:bookmarkEnd w:id="8"/>
      <w:r w:rsidRPr="00ED5412">
        <w:t xml:space="preserve"> </w:t>
      </w:r>
      <w:r w:rsidRPr="00ED5412">
        <w:rPr>
          <w:i/>
          <w:iCs/>
        </w:rPr>
        <w:t>Grzegorz Braun</w:t>
      </w:r>
      <w:r w:rsidRPr="00ED5412">
        <w:t xml:space="preserve"> imunitāti saistībā ar vairākiem iespējamiem nodarījumiem, kas izdarīti 2025. gadā;</w:t>
      </w:r>
    </w:p>
    <w:p w14:paraId="0F234E83" w14:textId="77777777" w:rsidR="00335A45" w:rsidRPr="00ED5412" w:rsidRDefault="00335A45" w:rsidP="00335A45">
      <w:pPr>
        <w:pStyle w:val="NormalHanging12a"/>
      </w:pPr>
      <w:r w:rsidRPr="00ED5412">
        <w:t>B.</w:t>
      </w:r>
      <w:r w:rsidRPr="00ED5412">
        <w:tab/>
        <w:t xml:space="preserve">tā kā saskaņā ar pieprasījumu tiek apgalvots, ka 2025. gada 10. jūlijā </w:t>
      </w:r>
      <w:proofErr w:type="spellStart"/>
      <w:r w:rsidRPr="00ED5412">
        <w:t>Jedvabnē</w:t>
      </w:r>
      <w:proofErr w:type="spellEnd"/>
      <w:r w:rsidRPr="00ED5412">
        <w:t xml:space="preserve"> (</w:t>
      </w:r>
      <w:proofErr w:type="spellStart"/>
      <w:r w:rsidRPr="00ED5412">
        <w:t>Podlases</w:t>
      </w:r>
      <w:proofErr w:type="spellEnd"/>
      <w:r w:rsidRPr="00ED5412">
        <w:t xml:space="preserve"> </w:t>
      </w:r>
      <w:proofErr w:type="spellStart"/>
      <w:r w:rsidRPr="00ED5412">
        <w:t>vojevodiste</w:t>
      </w:r>
      <w:proofErr w:type="spellEnd"/>
      <w:r w:rsidRPr="00ED5412">
        <w:t xml:space="preserve">) radio intervijas laikā </w:t>
      </w:r>
      <w:r w:rsidRPr="00ED5412">
        <w:rPr>
          <w:i/>
          <w:iCs/>
        </w:rPr>
        <w:t>Grzegorz Braun</w:t>
      </w:r>
      <w:r w:rsidRPr="00ED5412">
        <w:t xml:space="preserve"> publiski un pretēji faktiem noliedza genocīda noziegumus, ko laikā no 1941. līdz 1944. gadam izdarījuši Vācijas trešā reiha virsnieki </w:t>
      </w:r>
      <w:proofErr w:type="spellStart"/>
      <w:r w:rsidRPr="00ED5412">
        <w:t>Aušvicas-Birkenavas</w:t>
      </w:r>
      <w:proofErr w:type="spellEnd"/>
      <w:r w:rsidRPr="00ED5412">
        <w:t xml:space="preserve"> koncentrācijas un iznīcināšanas nometnē </w:t>
      </w:r>
      <w:proofErr w:type="spellStart"/>
      <w:r w:rsidRPr="00ED5412">
        <w:t>Aušvicā</w:t>
      </w:r>
      <w:proofErr w:type="spellEnd"/>
      <w:r w:rsidRPr="00ED5412">
        <w:t>; tā kā darbības, par kurām pastāv aizdomas, ir noziedzīgs nodarījums saskaņā ar 55. pantu 1998. gada 18. decembra Likumā par Valsts piemiņas institūtu — Komisiju saukšanai pie atbildības par noziegumiem pret Polijas nāciju;</w:t>
      </w:r>
    </w:p>
    <w:p w14:paraId="5887B421" w14:textId="77777777" w:rsidR="00335A45" w:rsidRPr="00ED5412" w:rsidRDefault="00335A45" w:rsidP="00335A45">
      <w:pPr>
        <w:pStyle w:val="NormalHanging12a"/>
      </w:pPr>
      <w:r w:rsidRPr="00ED5412">
        <w:t>C.</w:t>
      </w:r>
      <w:r w:rsidRPr="00ED5412">
        <w:tab/>
        <w:t xml:space="preserve">tā kā saskaņā ar pieprasījumā izklāstīto pastāv aizdomas, ka 2025. gada 14. jūlijā Varšavā, izmantojot </w:t>
      </w:r>
      <w:proofErr w:type="spellStart"/>
      <w:r w:rsidRPr="00ED5412">
        <w:t>raidieraksta</w:t>
      </w:r>
      <w:proofErr w:type="spellEnd"/>
      <w:r w:rsidRPr="00ED5412">
        <w:t xml:space="preserve"> interviju, </w:t>
      </w:r>
      <w:r w:rsidRPr="00ED5412">
        <w:rPr>
          <w:i/>
          <w:iCs/>
        </w:rPr>
        <w:t>Grzegorz Braun</w:t>
      </w:r>
      <w:r w:rsidRPr="00ED5412">
        <w:t xml:space="preserve"> publiski un pretēji faktiem noliedza genocīda noziegumus, ko laikā no 1941. līdz 1944. gadam </w:t>
      </w:r>
      <w:proofErr w:type="spellStart"/>
      <w:r w:rsidRPr="00ED5412">
        <w:t>Aušvicas-Birkenavas</w:t>
      </w:r>
      <w:proofErr w:type="spellEnd"/>
      <w:r w:rsidRPr="00ED5412">
        <w:t xml:space="preserve"> koncentrācijas un iznīcināšanas nometnē </w:t>
      </w:r>
      <w:proofErr w:type="spellStart"/>
      <w:r w:rsidRPr="00ED5412">
        <w:t>Aušvicā</w:t>
      </w:r>
      <w:proofErr w:type="spellEnd"/>
      <w:r w:rsidRPr="00ED5412">
        <w:t xml:space="preserve"> izdarīja Vācijas trešā reiha virsnieki; tā kā darbības, par kurām pastāv aizdomas, ir noziedzīgs nodarījums saskaņā ar 55. pantu 1998. gada 18. decembra Likumā par Valsts piemiņas institūtu — Komisiju saukšanai pie atbildības par noziegumiem pret Polijas nāciju;</w:t>
      </w:r>
    </w:p>
    <w:p w14:paraId="69164D32" w14:textId="77777777" w:rsidR="00335A45" w:rsidRPr="00ED5412" w:rsidRDefault="00335A45" w:rsidP="00335A45">
      <w:pPr>
        <w:pStyle w:val="NormalHanging12a"/>
      </w:pPr>
      <w:r w:rsidRPr="00ED5412">
        <w:t>D.</w:t>
      </w:r>
      <w:r w:rsidRPr="00ED5412">
        <w:tab/>
        <w:t xml:space="preserve">tā kā </w:t>
      </w:r>
      <w:r w:rsidRPr="00ED5412">
        <w:rPr>
          <w:i/>
          <w:iCs/>
        </w:rPr>
        <w:t>Grzegorz Braun</w:t>
      </w:r>
      <w:r w:rsidRPr="00ED5412">
        <w:t xml:space="preserve"> 2024. gada jūnija Eiropas vēlēšanās tika ievēlēts Eiropas Parlamentā un noziedzīgā nodarījuma, par kuru pastāv aizdomas, izdarīšanas laikā viņš bija Eiropas Parlamenta deputāts; </w:t>
      </w:r>
    </w:p>
    <w:p w14:paraId="179C76FF" w14:textId="39B7AFCD" w:rsidR="00335A45" w:rsidRPr="00ED5412" w:rsidRDefault="00335A45" w:rsidP="00335A45">
      <w:pPr>
        <w:pStyle w:val="NormalHanging12a"/>
      </w:pPr>
      <w:r w:rsidRPr="00ED5412">
        <w:t>E.</w:t>
      </w:r>
      <w:r w:rsidRPr="00ED5412">
        <w:tab/>
        <w:t xml:space="preserve">tā kā iespējamie noziedzīgie nodarījumi un no tiem izrietošais pieprasījums atcelt </w:t>
      </w:r>
      <w:r w:rsidRPr="00ED5412">
        <w:rPr>
          <w:i/>
          <w:iCs/>
        </w:rPr>
        <w:t>Grzegorz Braun</w:t>
      </w:r>
      <w:r w:rsidRPr="00ED5412">
        <w:t xml:space="preserve"> imunitāti nav saistīti </w:t>
      </w:r>
      <w:r w:rsidR="002D7891" w:rsidRPr="00ED5412">
        <w:t xml:space="preserve">ar viedokli, ko viņš </w:t>
      </w:r>
      <w:proofErr w:type="spellStart"/>
      <w:r w:rsidR="002D7891" w:rsidRPr="00ED5412">
        <w:t>paududis</w:t>
      </w:r>
      <w:proofErr w:type="spellEnd"/>
      <w:r w:rsidR="002D7891" w:rsidRPr="00ED5412">
        <w:t>, vai balsojumu, ko viņš veicis, pildot pienākumus</w:t>
      </w:r>
      <w:r w:rsidRPr="00ED5412">
        <w:t xml:space="preserve"> Protokola Nr. 7 par privilēģijām un imunitāti Eiropas Savienībā 8. panta nozīmē;</w:t>
      </w:r>
    </w:p>
    <w:p w14:paraId="688DC377" w14:textId="77777777" w:rsidR="00335A45" w:rsidRPr="00ED5412" w:rsidRDefault="00335A45" w:rsidP="00335A45">
      <w:pPr>
        <w:pStyle w:val="NormalHanging12a"/>
      </w:pPr>
      <w:r w:rsidRPr="00ED5412">
        <w:t>F.</w:t>
      </w:r>
      <w:r w:rsidRPr="00ED5412">
        <w:tab/>
        <w:t>tā kā saskaņā ar Protokola Nr. 7 par privilēģijām un imunitāti Eiropas Savienībā 9. panta pirmās daļas a) punktu Eiropas Parlamenta locekļiem savā valstī ir imunitāte, ko piešķir attiecīgās valsts parlamenta locekļiem;</w:t>
      </w:r>
    </w:p>
    <w:p w14:paraId="21909A3A" w14:textId="6AF201C0" w:rsidR="00335A45" w:rsidRPr="00ED5412" w:rsidRDefault="00335A45" w:rsidP="00335A45">
      <w:pPr>
        <w:pStyle w:val="NormalHanging12a"/>
      </w:pPr>
      <w:r w:rsidRPr="00ED5412">
        <w:t>G.</w:t>
      </w:r>
      <w:r w:rsidRPr="00ED5412">
        <w:tab/>
        <w:t xml:space="preserve">tā kā saskaņā ar Polijas </w:t>
      </w:r>
      <w:r w:rsidR="002D7891" w:rsidRPr="00ED5412">
        <w:t xml:space="preserve">Republikas </w:t>
      </w:r>
      <w:r w:rsidRPr="00ED5412">
        <w:t xml:space="preserve">Konstitūcijas 105. panta 2. un 5. punktu, sākot no vēlēšanu rezultātu pasludināšanas dienas un līdz attiecīgā deputāta(-es) mandāta termiņa beigām, viņu bez Polijas Republikas </w:t>
      </w:r>
      <w:proofErr w:type="spellStart"/>
      <w:r w:rsidRPr="00ED5412">
        <w:t>Sejma</w:t>
      </w:r>
      <w:proofErr w:type="spellEnd"/>
      <w:r w:rsidRPr="00ED5412">
        <w:t xml:space="preserve"> piekrišanas nedrīkst saukt pie kriminālatbildības un bez minētās piekrišanas nedrīkst aizturēt vai apcietināt, izņemot gadījumus, kuros viņš(-a) tiek pieķerts(-a) noziedzīga nodarījuma izdarīšanas brīdī un kuros viņa(-</w:t>
      </w:r>
      <w:proofErr w:type="spellStart"/>
      <w:r w:rsidRPr="00ED5412">
        <w:t>as</w:t>
      </w:r>
      <w:proofErr w:type="spellEnd"/>
      <w:r w:rsidRPr="00ED5412">
        <w:t>) aizturēšana ir nepieciešama, lai nodrošinātu procesuālo darbību pienācīgu veikšanu;</w:t>
      </w:r>
    </w:p>
    <w:p w14:paraId="43796F6C" w14:textId="77777777" w:rsidR="00335A45" w:rsidRPr="00ED5412" w:rsidRDefault="00335A45" w:rsidP="00335A45">
      <w:pPr>
        <w:pStyle w:val="NormalHanging12a"/>
      </w:pPr>
      <w:r w:rsidRPr="00ED5412">
        <w:t>H.</w:t>
      </w:r>
      <w:r w:rsidRPr="00ED5412">
        <w:tab/>
        <w:t xml:space="preserve">tā kā </w:t>
      </w:r>
      <w:bookmarkStart w:id="9" w:name="_Hlk222405989"/>
      <w:r w:rsidRPr="00ED5412">
        <w:t xml:space="preserve">Protokola Nr. 7 par imunitāti un privilēģijām Eiropas Savienībā paredzētās </w:t>
      </w:r>
      <w:bookmarkEnd w:id="9"/>
      <w:r w:rsidRPr="00ED5412">
        <w:t>imunitātes mērķis ir aizsargāt Parlamentu un tā deputātus pret juridiskiem procesiem, kas tiek ierosināti par darbībām, kuras ir veiktas, pildot parlamentāros pienākumus, un kuras nevar skatīt atrauti no šiem pienākumiem;</w:t>
      </w:r>
    </w:p>
    <w:p w14:paraId="24B45F99" w14:textId="77777777" w:rsidR="00335A45" w:rsidRPr="00ED5412" w:rsidRDefault="00335A45" w:rsidP="00335A45">
      <w:pPr>
        <w:pStyle w:val="NormalHanging12a"/>
      </w:pPr>
      <w:r w:rsidRPr="00ED5412">
        <w:t>I.</w:t>
      </w:r>
      <w:r w:rsidRPr="00ED5412">
        <w:tab/>
        <w:t>tā kā saskaņā ar Parlamenta Reglamenta 5. panta 2. punktu deputāta imunitāte nav deputāta personiska privilēģija, bet gan visa Parlamenta un tā deputātu neatkarības garantija;</w:t>
      </w:r>
    </w:p>
    <w:p w14:paraId="36C4307F" w14:textId="77777777" w:rsidR="00335A45" w:rsidRPr="00ED5412" w:rsidRDefault="00335A45" w:rsidP="00335A45">
      <w:pPr>
        <w:pStyle w:val="NormalHanging12a"/>
      </w:pPr>
      <w:r w:rsidRPr="00ED5412">
        <w:lastRenderedPageBreak/>
        <w:t>J.</w:t>
      </w:r>
      <w:r w:rsidRPr="00ED5412">
        <w:tab/>
        <w:t xml:space="preserve">tā kā šajā lietā Parlamentam nav pierādījumu par </w:t>
      </w:r>
      <w:proofErr w:type="spellStart"/>
      <w:r w:rsidRPr="00ED5412">
        <w:t>f</w:t>
      </w:r>
      <w:r w:rsidRPr="00ED5412">
        <w:rPr>
          <w:i/>
          <w:iCs/>
        </w:rPr>
        <w:t>umus</w:t>
      </w:r>
      <w:proofErr w:type="spellEnd"/>
      <w:r w:rsidRPr="00ED5412">
        <w:rPr>
          <w:i/>
          <w:iCs/>
        </w:rPr>
        <w:t xml:space="preserve"> </w:t>
      </w:r>
      <w:proofErr w:type="spellStart"/>
      <w:r w:rsidRPr="00ED5412">
        <w:rPr>
          <w:i/>
          <w:iCs/>
        </w:rPr>
        <w:t>persecutionis</w:t>
      </w:r>
      <w:proofErr w:type="spellEnd"/>
      <w:r w:rsidRPr="00ED5412">
        <w:t xml:space="preserve">, proti, par faktiskiem apstākļiem, kas norādītu uz to, ka attiecīgā krimināllieta ir ierosināta, lai kaitētu </w:t>
      </w:r>
      <w:r w:rsidRPr="00ED5412">
        <w:rPr>
          <w:i/>
          <w:iCs/>
        </w:rPr>
        <w:t>Grzegorz Braun</w:t>
      </w:r>
      <w:r w:rsidRPr="00ED5412">
        <w:t xml:space="preserve"> kā Eiropas Parlamenta deputāta politiskajai darbībai;</w:t>
      </w:r>
    </w:p>
    <w:p w14:paraId="1F854FA8" w14:textId="77777777" w:rsidR="00335A45" w:rsidRPr="00ED5412" w:rsidRDefault="00335A45" w:rsidP="00335A45">
      <w:pPr>
        <w:pStyle w:val="NormalHanging12a"/>
      </w:pPr>
      <w:r w:rsidRPr="00ED5412">
        <w:t>K.</w:t>
      </w:r>
      <w:r w:rsidRPr="00ED5412">
        <w:tab/>
        <w:t>tā kā, no vienas puses, Parlaments nevar tikt pielīdzināts tiesai un, no otras puses, deputāts imunitātes atcelšanas procedūras kontekstā nevar tikt uzskatīts par apsūdzēto</w:t>
      </w:r>
      <w:r w:rsidRPr="00ED5412">
        <w:rPr>
          <w:vertAlign w:val="superscript"/>
        </w:rPr>
        <w:footnoteReference w:id="2"/>
      </w:r>
      <w:r w:rsidRPr="00ED5412">
        <w:t>;</w:t>
      </w:r>
    </w:p>
    <w:p w14:paraId="584D9980" w14:textId="77777777" w:rsidR="00335A45" w:rsidRPr="00ED5412" w:rsidRDefault="00335A45" w:rsidP="00335A45">
      <w:pPr>
        <w:pStyle w:val="NormalHanging12a"/>
      </w:pPr>
      <w:r w:rsidRPr="00ED5412">
        <w:t>1.</w:t>
      </w:r>
      <w:r w:rsidRPr="00ED5412">
        <w:tab/>
        <w:t xml:space="preserve">nolemj atcelt </w:t>
      </w:r>
      <w:r w:rsidRPr="00ED5412">
        <w:rPr>
          <w:i/>
        </w:rPr>
        <w:t>Grzegorz Braun</w:t>
      </w:r>
      <w:r w:rsidRPr="00ED5412">
        <w:t xml:space="preserve"> imunitāti;</w:t>
      </w:r>
    </w:p>
    <w:p w14:paraId="2BCBE8F0" w14:textId="6CC34628" w:rsidR="00E365E1" w:rsidRPr="00ED5412" w:rsidRDefault="00335A45" w:rsidP="00ED5412">
      <w:pPr>
        <w:ind w:left="567" w:hanging="567"/>
      </w:pPr>
      <w:r w:rsidRPr="00ED5412">
        <w:t>2.</w:t>
      </w:r>
      <w:r w:rsidRPr="00ED5412">
        <w:tab/>
        <w:t xml:space="preserve">uzdod priekšsēdētājai šo lēmumu un atbildīgās komitejas ziņojumu nekavējoties nosūtīt Polijas Republikas kompetentajai iestādei un </w:t>
      </w:r>
      <w:r w:rsidRPr="00ED5412">
        <w:rPr>
          <w:i/>
        </w:rPr>
        <w:t>Grzegorz Braun</w:t>
      </w:r>
      <w:r w:rsidRPr="00ED5412">
        <w:t>.</w:t>
      </w:r>
      <w:bookmarkStart w:id="10" w:name="TextBodyEnd"/>
      <w:bookmarkEnd w:id="10"/>
    </w:p>
    <w:sectPr w:rsidR="00E365E1" w:rsidRPr="00ED5412" w:rsidSect="00B936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EA0FE" w14:textId="77777777" w:rsidR="009B5817" w:rsidRPr="00B936FC" w:rsidRDefault="009B5817">
      <w:r w:rsidRPr="00B936FC">
        <w:separator/>
      </w:r>
    </w:p>
  </w:endnote>
  <w:endnote w:type="continuationSeparator" w:id="0">
    <w:p w14:paraId="789B53F7" w14:textId="77777777" w:rsidR="009B5817" w:rsidRPr="00B936FC" w:rsidRDefault="009B5817">
      <w:r w:rsidRPr="00B936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F94F8" w14:textId="77777777" w:rsidR="00064002" w:rsidRPr="00B936F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1935F" w14:textId="77777777" w:rsidR="00064002" w:rsidRPr="00B936F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55C72" w14:textId="77777777" w:rsidR="00064002" w:rsidRPr="00B936F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3CAAD" w14:textId="77777777" w:rsidR="009B5817" w:rsidRPr="00B936FC" w:rsidRDefault="009B5817">
      <w:r w:rsidRPr="00B936FC">
        <w:separator/>
      </w:r>
    </w:p>
  </w:footnote>
  <w:footnote w:type="continuationSeparator" w:id="0">
    <w:p w14:paraId="325CA90F" w14:textId="77777777" w:rsidR="009B5817" w:rsidRPr="00B936FC" w:rsidRDefault="009B5817">
      <w:r w:rsidRPr="00B936FC">
        <w:continuationSeparator/>
      </w:r>
    </w:p>
  </w:footnote>
  <w:footnote w:id="1">
    <w:p w14:paraId="7EA36F32" w14:textId="2EC21424" w:rsidR="00335A45" w:rsidRPr="00B936FC" w:rsidRDefault="00335A45" w:rsidP="00B936FC">
      <w:pPr>
        <w:pStyle w:val="FootnoteText"/>
        <w:ind w:left="567" w:hanging="567"/>
        <w:rPr>
          <w:sz w:val="24"/>
          <w:vertAlign w:val="superscript"/>
          <w:lang w:val="lv-LV"/>
        </w:rPr>
      </w:pPr>
      <w:r w:rsidRPr="00B936FC">
        <w:rPr>
          <w:rStyle w:val="FootnoteReference"/>
          <w:sz w:val="24"/>
          <w:lang w:val="lv-LV"/>
        </w:rPr>
        <w:footnoteRef/>
      </w:r>
      <w:r w:rsidR="00B936FC" w:rsidRPr="00B936FC">
        <w:rPr>
          <w:sz w:val="24"/>
          <w:lang w:val="lv-LV"/>
        </w:rPr>
        <w:t xml:space="preserve"> </w:t>
      </w:r>
      <w:r w:rsidR="00B936FC" w:rsidRPr="00B936FC">
        <w:rPr>
          <w:sz w:val="24"/>
          <w:lang w:val="lv-LV"/>
        </w:rPr>
        <w:tab/>
      </w:r>
      <w:r w:rsidRPr="00B936FC">
        <w:rPr>
          <w:sz w:val="24"/>
          <w:lang w:val="lv-LV"/>
        </w:rPr>
        <w:t xml:space="preserve">Tiesas 2008. gada 21. oktobra spriedumi, </w:t>
      </w:r>
      <w:proofErr w:type="spellStart"/>
      <w:r w:rsidRPr="00B936FC">
        <w:rPr>
          <w:i/>
          <w:sz w:val="24"/>
          <w:lang w:val="lv-LV"/>
        </w:rPr>
        <w:t>Marra</w:t>
      </w:r>
      <w:proofErr w:type="spellEnd"/>
      <w:r w:rsidRPr="00B936FC">
        <w:rPr>
          <w:i/>
          <w:sz w:val="24"/>
          <w:lang w:val="lv-LV"/>
        </w:rPr>
        <w:t>/</w:t>
      </w:r>
      <w:proofErr w:type="spellStart"/>
      <w:r w:rsidRPr="00B936FC">
        <w:rPr>
          <w:i/>
          <w:sz w:val="24"/>
          <w:lang w:val="lv-LV"/>
        </w:rPr>
        <w:t>De</w:t>
      </w:r>
      <w:proofErr w:type="spellEnd"/>
      <w:r w:rsidRPr="00B936FC">
        <w:rPr>
          <w:i/>
          <w:sz w:val="24"/>
          <w:lang w:val="lv-LV"/>
        </w:rPr>
        <w:t xml:space="preserve"> Gregorio</w:t>
      </w:r>
      <w:r w:rsidRPr="00B936FC">
        <w:rPr>
          <w:sz w:val="24"/>
          <w:lang w:val="lv-LV"/>
        </w:rPr>
        <w:t xml:space="preserve"> un </w:t>
      </w:r>
      <w:proofErr w:type="spellStart"/>
      <w:r w:rsidRPr="00B936FC">
        <w:rPr>
          <w:i/>
          <w:sz w:val="24"/>
          <w:lang w:val="lv-LV"/>
        </w:rPr>
        <w:t>Clemente</w:t>
      </w:r>
      <w:proofErr w:type="spellEnd"/>
      <w:r w:rsidRPr="00B936FC">
        <w:rPr>
          <w:sz w:val="24"/>
          <w:lang w:val="lv-LV"/>
        </w:rPr>
        <w:t>, C‑200/07 un C-201/07, ECLI:EU:C:2008:579; Tiesas 2010. gada 19. marta spriedums,</w:t>
      </w:r>
      <w:r w:rsidRPr="00B936FC">
        <w:rPr>
          <w:i/>
          <w:sz w:val="24"/>
          <w:lang w:val="lv-LV"/>
        </w:rPr>
        <w:t xml:space="preserve"> </w:t>
      </w:r>
      <w:proofErr w:type="spellStart"/>
      <w:r w:rsidRPr="00B936FC">
        <w:rPr>
          <w:i/>
          <w:sz w:val="24"/>
          <w:lang w:val="lv-LV"/>
        </w:rPr>
        <w:t>Gollnisch</w:t>
      </w:r>
      <w:proofErr w:type="spellEnd"/>
      <w:r w:rsidRPr="00B936FC">
        <w:rPr>
          <w:sz w:val="24"/>
          <w:lang w:val="lv-LV"/>
        </w:rPr>
        <w:t xml:space="preserve">/Parlaments, T-42/06, ECLI:EU:T:2010:102; Tiesas 2011. gada 6. septembra spriedums, </w:t>
      </w:r>
      <w:proofErr w:type="spellStart"/>
      <w:r w:rsidRPr="00B936FC">
        <w:rPr>
          <w:i/>
          <w:sz w:val="24"/>
          <w:lang w:val="lv-LV"/>
        </w:rPr>
        <w:t>Patriciello</w:t>
      </w:r>
      <w:proofErr w:type="spellEnd"/>
      <w:r w:rsidRPr="00B936FC">
        <w:rPr>
          <w:sz w:val="24"/>
          <w:lang w:val="lv-LV"/>
        </w:rPr>
        <w:t xml:space="preserve">, C-163/10, ECLI: EU:C:2011:543; Tiesas 2013. gada 17. janvāra spriedumi, </w:t>
      </w:r>
      <w:proofErr w:type="spellStart"/>
      <w:r w:rsidRPr="00B936FC">
        <w:rPr>
          <w:i/>
          <w:sz w:val="24"/>
          <w:lang w:val="lv-LV"/>
        </w:rPr>
        <w:t>Gollnisch</w:t>
      </w:r>
      <w:proofErr w:type="spellEnd"/>
      <w:r w:rsidRPr="00B936FC">
        <w:rPr>
          <w:sz w:val="24"/>
          <w:lang w:val="lv-LV"/>
        </w:rPr>
        <w:t xml:space="preserve">/Parlaments, T-346/11 un T-347/11, ECLI:EU:T:2013:23; Tiesas 2019. gada 19. decembra spriedums, </w:t>
      </w:r>
      <w:proofErr w:type="spellStart"/>
      <w:r w:rsidRPr="00B936FC">
        <w:rPr>
          <w:i/>
          <w:sz w:val="24"/>
          <w:lang w:val="lv-LV"/>
        </w:rPr>
        <w:t>Junqueras</w:t>
      </w:r>
      <w:proofErr w:type="spellEnd"/>
      <w:r w:rsidRPr="00B936FC">
        <w:rPr>
          <w:i/>
          <w:sz w:val="24"/>
          <w:lang w:val="lv-LV"/>
        </w:rPr>
        <w:t xml:space="preserve"> Vies</w:t>
      </w:r>
      <w:r w:rsidRPr="00B936FC">
        <w:rPr>
          <w:sz w:val="24"/>
          <w:lang w:val="lv-LV"/>
        </w:rPr>
        <w:t>, C-502/19, ECLI:EU:C:2019:1115.</w:t>
      </w:r>
    </w:p>
    <w:p w14:paraId="5EEDBD5C" w14:textId="668B6A6A" w:rsidR="00335A45" w:rsidRPr="00B936FC" w:rsidRDefault="00B936FC" w:rsidP="00B936FC">
      <w:pPr>
        <w:pStyle w:val="FootnoteText"/>
        <w:ind w:left="567" w:hanging="567"/>
        <w:rPr>
          <w:sz w:val="24"/>
          <w:lang w:val="lv-LV"/>
        </w:rPr>
      </w:pPr>
      <w:r w:rsidRPr="00B936FC">
        <w:rPr>
          <w:sz w:val="24"/>
          <w:lang w:val="lv-LV"/>
        </w:rPr>
        <w:t xml:space="preserve"> </w:t>
      </w:r>
      <w:r w:rsidRPr="00B936FC">
        <w:rPr>
          <w:sz w:val="24"/>
          <w:lang w:val="lv-LV"/>
        </w:rPr>
        <w:tab/>
      </w:r>
    </w:p>
  </w:footnote>
  <w:footnote w:id="2">
    <w:p w14:paraId="61865759" w14:textId="41699424" w:rsidR="00335A45" w:rsidRPr="00B936FC" w:rsidRDefault="00335A45" w:rsidP="00B936FC">
      <w:pPr>
        <w:pStyle w:val="FootnoteText"/>
        <w:ind w:left="567" w:hanging="567"/>
        <w:rPr>
          <w:sz w:val="24"/>
          <w:lang w:val="lv-LV"/>
        </w:rPr>
      </w:pPr>
      <w:r w:rsidRPr="00B936FC">
        <w:rPr>
          <w:rStyle w:val="FootnoteReference"/>
          <w:sz w:val="24"/>
          <w:lang w:val="lv-LV"/>
        </w:rPr>
        <w:footnoteRef/>
      </w:r>
      <w:r w:rsidR="00B936FC" w:rsidRPr="00B936FC">
        <w:rPr>
          <w:sz w:val="24"/>
          <w:lang w:val="lv-LV"/>
        </w:rPr>
        <w:t xml:space="preserve"> </w:t>
      </w:r>
      <w:r w:rsidR="00B936FC" w:rsidRPr="00B936FC">
        <w:rPr>
          <w:sz w:val="24"/>
          <w:lang w:val="lv-LV"/>
        </w:rPr>
        <w:tab/>
      </w:r>
      <w:r w:rsidRPr="00B936FC">
        <w:rPr>
          <w:sz w:val="24"/>
          <w:lang w:val="lv-LV"/>
        </w:rPr>
        <w:t xml:space="preserve">Vispārējās tiesas 2019. gada 30. aprīļa spriedums, </w:t>
      </w:r>
      <w:proofErr w:type="spellStart"/>
      <w:r w:rsidRPr="00B936FC">
        <w:rPr>
          <w:sz w:val="24"/>
          <w:lang w:val="lv-LV"/>
        </w:rPr>
        <w:t>Briois</w:t>
      </w:r>
      <w:proofErr w:type="spellEnd"/>
      <w:r w:rsidRPr="00B936FC">
        <w:rPr>
          <w:sz w:val="24"/>
          <w:lang w:val="lv-LV"/>
        </w:rPr>
        <w:t>/Parlaments,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74A14" w14:textId="77777777" w:rsidR="00064002" w:rsidRPr="00B936F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1393A" w14:textId="77777777" w:rsidR="00064002" w:rsidRPr="00B936F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22439" w14:textId="77777777" w:rsidR="00064002" w:rsidRPr="00B936F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40196412">
    <w:abstractNumId w:val="9"/>
  </w:num>
  <w:num w:numId="2" w16cid:durableId="1000501463">
    <w:abstractNumId w:val="9"/>
  </w:num>
  <w:num w:numId="3" w16cid:durableId="2097749366">
    <w:abstractNumId w:val="7"/>
  </w:num>
  <w:num w:numId="4" w16cid:durableId="1556967313">
    <w:abstractNumId w:val="7"/>
  </w:num>
  <w:num w:numId="5" w16cid:durableId="1423180225">
    <w:abstractNumId w:val="6"/>
  </w:num>
  <w:num w:numId="6" w16cid:durableId="608585973">
    <w:abstractNumId w:val="6"/>
  </w:num>
  <w:num w:numId="7" w16cid:durableId="292371530">
    <w:abstractNumId w:val="5"/>
  </w:num>
  <w:num w:numId="8" w16cid:durableId="306865476">
    <w:abstractNumId w:val="5"/>
  </w:num>
  <w:num w:numId="9" w16cid:durableId="2106076359">
    <w:abstractNumId w:val="4"/>
  </w:num>
  <w:num w:numId="10" w16cid:durableId="699282432">
    <w:abstractNumId w:val="4"/>
  </w:num>
  <w:num w:numId="11" w16cid:durableId="1757440180">
    <w:abstractNumId w:val="8"/>
  </w:num>
  <w:num w:numId="12" w16cid:durableId="2016301258">
    <w:abstractNumId w:val="8"/>
  </w:num>
  <w:num w:numId="13" w16cid:durableId="1348212802">
    <w:abstractNumId w:val="3"/>
  </w:num>
  <w:num w:numId="14" w16cid:durableId="12803178">
    <w:abstractNumId w:val="3"/>
  </w:num>
  <w:num w:numId="15" w16cid:durableId="1259555668">
    <w:abstractNumId w:val="2"/>
  </w:num>
  <w:num w:numId="16" w16cid:durableId="1687170502">
    <w:abstractNumId w:val="2"/>
  </w:num>
  <w:num w:numId="17" w16cid:durableId="602539292">
    <w:abstractNumId w:val="1"/>
  </w:num>
  <w:num w:numId="18" w16cid:durableId="1248273407">
    <w:abstractNumId w:val="1"/>
  </w:num>
  <w:num w:numId="19" w16cid:durableId="607540045">
    <w:abstractNumId w:val="0"/>
  </w:num>
  <w:num w:numId="20" w16cid:durableId="36515335">
    <w:abstractNumId w:val="0"/>
  </w:num>
  <w:num w:numId="21" w16cid:durableId="329021246">
    <w:abstractNumId w:val="9"/>
  </w:num>
  <w:num w:numId="22" w16cid:durableId="1183938102">
    <w:abstractNumId w:val="7"/>
  </w:num>
  <w:num w:numId="23" w16cid:durableId="169375146">
    <w:abstractNumId w:val="6"/>
  </w:num>
  <w:num w:numId="24" w16cid:durableId="254246474">
    <w:abstractNumId w:val="5"/>
  </w:num>
  <w:num w:numId="25" w16cid:durableId="2002535302">
    <w:abstractNumId w:val="4"/>
  </w:num>
  <w:num w:numId="26" w16cid:durableId="926578120">
    <w:abstractNumId w:val="8"/>
  </w:num>
  <w:num w:numId="27" w16cid:durableId="745689614">
    <w:abstractNumId w:val="3"/>
  </w:num>
  <w:num w:numId="28" w16cid:durableId="419178939">
    <w:abstractNumId w:val="2"/>
  </w:num>
  <w:num w:numId="29" w16cid:durableId="1656952708">
    <w:abstractNumId w:val="1"/>
  </w:num>
  <w:num w:numId="30" w16cid:durableId="334261579">
    <w:abstractNumId w:val="0"/>
  </w:num>
  <w:num w:numId="31" w16cid:durableId="992946496">
    <w:abstractNumId w:val="9"/>
  </w:num>
  <w:num w:numId="32" w16cid:durableId="1299073173">
    <w:abstractNumId w:val="7"/>
  </w:num>
  <w:num w:numId="33" w16cid:durableId="1165315672">
    <w:abstractNumId w:val="6"/>
  </w:num>
  <w:num w:numId="34" w16cid:durableId="1809391915">
    <w:abstractNumId w:val="5"/>
  </w:num>
  <w:num w:numId="35" w16cid:durableId="1660693954">
    <w:abstractNumId w:val="4"/>
  </w:num>
  <w:num w:numId="36" w16cid:durableId="874346116">
    <w:abstractNumId w:val="8"/>
  </w:num>
  <w:num w:numId="37" w16cid:durableId="1672368496">
    <w:abstractNumId w:val="3"/>
  </w:num>
  <w:num w:numId="38" w16cid:durableId="514196096">
    <w:abstractNumId w:val="2"/>
  </w:num>
  <w:num w:numId="39" w16cid:durableId="103160703">
    <w:abstractNumId w:val="1"/>
  </w:num>
  <w:num w:numId="40" w16cid:durableId="829057583">
    <w:abstractNumId w:val="0"/>
  </w:num>
  <w:num w:numId="41" w16cid:durableId="1562667308">
    <w:abstractNumId w:val="10"/>
  </w:num>
  <w:num w:numId="42" w16cid:durableId="997609453">
    <w:abstractNumId w:val="10"/>
  </w:num>
  <w:num w:numId="43" w16cid:durableId="401559795">
    <w:abstractNumId w:val="10"/>
  </w:num>
  <w:num w:numId="44" w16cid:durableId="3051644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6/2026"/>
    <w:docVar w:name="dvlangue" w:val="LV"/>
    <w:docVar w:name="dvnumam" w:val="0"/>
    <w:docVar w:name="dvpe" w:val="784.379"/>
    <w:docVar w:name="dvrapporteur" w:val="Referents: "/>
    <w:docVar w:name="dvtitre" w:val="Eiropas Parlamenta 2026. gada XX. XXX lēmums par pieprasījumu atcelt Grzegorz Braun imunitāti(2025/2192(IMM))"/>
  </w:docVars>
  <w:rsids>
    <w:rsidRoot w:val="009B581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05AA"/>
    <w:rsid w:val="001F32AE"/>
    <w:rsid w:val="002767FF"/>
    <w:rsid w:val="002B18FE"/>
    <w:rsid w:val="002B5493"/>
    <w:rsid w:val="002D7891"/>
    <w:rsid w:val="00335A45"/>
    <w:rsid w:val="00343214"/>
    <w:rsid w:val="00361C00"/>
    <w:rsid w:val="00395FA1"/>
    <w:rsid w:val="003E15D4"/>
    <w:rsid w:val="004076C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393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581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36FC"/>
    <w:rsid w:val="00BC39F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541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727E61"/>
  <w15:chartTrackingRefBased/>
  <w15:docId w15:val="{F0BE6AF2-82D5-4BCE-90C4-A5104D794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335A45"/>
    <w:rPr>
      <w:b/>
    </w:rPr>
  </w:style>
  <w:style w:type="paragraph" w:customStyle="1" w:styleId="NormalHanging12a">
    <w:name w:val="NormalHanging12a"/>
    <w:basedOn w:val="Normal"/>
    <w:rsid w:val="00335A45"/>
    <w:pPr>
      <w:spacing w:after="240"/>
      <w:ind w:left="567" w:hanging="567"/>
    </w:pPr>
  </w:style>
  <w:style w:type="paragraph" w:customStyle="1" w:styleId="EPComma">
    <w:name w:val="EPComma"/>
    <w:basedOn w:val="Normal"/>
    <w:rsid w:val="00335A45"/>
    <w:pPr>
      <w:spacing w:before="480" w:after="240"/>
    </w:pPr>
  </w:style>
  <w:style w:type="paragraph" w:styleId="Revision">
    <w:name w:val="Revision"/>
    <w:hidden/>
    <w:uiPriority w:val="99"/>
    <w:semiHidden/>
    <w:rsid w:val="001B05AA"/>
    <w:rPr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739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PESA Karina</dc:creator>
  <cp:keywords/>
  <cp:lastModifiedBy>PESA Karina</cp:lastModifiedBy>
  <cp:revision>2</cp:revision>
  <cp:lastPrinted>2004-11-19T15:42:00Z</cp:lastPrinted>
  <dcterms:created xsi:type="dcterms:W3CDTF">2026-03-26T10:35:00Z</dcterms:created>
  <dcterms:modified xsi:type="dcterms:W3CDTF">2026-03-26T10:35:00Z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A10-0076/2026</vt:lpwstr>
  </property>
  <property fmtid="{D5CDD505-2E9C-101B-9397-08002B2CF9AE}" pid="4" name="&lt;Type&gt;">
    <vt:lpwstr>RR</vt:lpwstr>
  </property>
</Properties>
</file>