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228" w14:paraId="50475463" w14:textId="77777777" w:rsidTr="0010095E">
        <w:trPr>
          <w:trHeight w:hRule="exact" w:val="1418"/>
        </w:trPr>
        <w:tc>
          <w:tcPr>
            <w:tcW w:w="6804" w:type="dxa"/>
            <w:shd w:val="clear" w:color="auto" w:fill="auto"/>
            <w:vAlign w:val="center"/>
          </w:tcPr>
          <w:p w14:paraId="3A314215" w14:textId="77777777" w:rsidR="00751A4A" w:rsidRPr="00EA3228" w:rsidRDefault="00723AB2" w:rsidP="0010095E">
            <w:pPr>
              <w:pStyle w:val="EPName"/>
            </w:pPr>
            <w:r w:rsidRPr="00EA3228">
              <w:t>Parlament Europejski</w:t>
            </w:r>
          </w:p>
          <w:p w14:paraId="0EC0F7E6" w14:textId="77777777" w:rsidR="00751A4A" w:rsidRPr="00EA3228" w:rsidRDefault="005F1B17" w:rsidP="005F1B17">
            <w:pPr>
              <w:pStyle w:val="EPTerm"/>
              <w:rPr>
                <w:rStyle w:val="HideTWBExt"/>
                <w:noProof w:val="0"/>
                <w:vanish w:val="0"/>
                <w:color w:val="auto"/>
              </w:rPr>
            </w:pPr>
            <w:r w:rsidRPr="00EA3228">
              <w:t>2024</w:t>
            </w:r>
            <w:r w:rsidR="00817416" w:rsidRPr="00EA3228">
              <w:t>-202</w:t>
            </w:r>
            <w:r w:rsidRPr="00EA3228">
              <w:t>9</w:t>
            </w:r>
          </w:p>
        </w:tc>
        <w:tc>
          <w:tcPr>
            <w:tcW w:w="2268" w:type="dxa"/>
            <w:shd w:val="clear" w:color="auto" w:fill="auto"/>
          </w:tcPr>
          <w:p w14:paraId="1BF2E4FC" w14:textId="77777777" w:rsidR="00751A4A" w:rsidRPr="00EA3228" w:rsidRDefault="00187494" w:rsidP="0010095E">
            <w:pPr>
              <w:pStyle w:val="EPLogo"/>
            </w:pPr>
            <w:r w:rsidRPr="00EA3228">
              <w:rPr>
                <w:noProof/>
                <w:lang w:eastAsia="ja-JP"/>
              </w:rPr>
              <w:drawing>
                <wp:inline distT="0" distB="0" distL="0" distR="0" wp14:anchorId="3B6E2BD8" wp14:editId="0C94CF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7D46AF" w14:textId="77777777" w:rsidR="00D058B8" w:rsidRPr="00EA3228" w:rsidRDefault="00D058B8" w:rsidP="004C5D52">
      <w:pPr>
        <w:pStyle w:val="LineTop"/>
      </w:pPr>
    </w:p>
    <w:p w14:paraId="700D96EA" w14:textId="77777777" w:rsidR="00680577" w:rsidRPr="00EA3228" w:rsidRDefault="00723AB2" w:rsidP="00680577">
      <w:pPr>
        <w:pStyle w:val="EPBodyTA1"/>
      </w:pPr>
      <w:r w:rsidRPr="00EA3228">
        <w:t>TEKSTY PRZYJĘTE</w:t>
      </w:r>
    </w:p>
    <w:p w14:paraId="54638C10" w14:textId="77777777" w:rsidR="00D058B8" w:rsidRPr="00EA3228" w:rsidRDefault="00D058B8" w:rsidP="00D058B8">
      <w:pPr>
        <w:pStyle w:val="LineBottom"/>
      </w:pPr>
    </w:p>
    <w:p w14:paraId="0A0121CD" w14:textId="7832BF53" w:rsidR="00723AB2" w:rsidRPr="00EA3228" w:rsidRDefault="00723AB2" w:rsidP="00723AB2">
      <w:pPr>
        <w:pStyle w:val="ATHeading1"/>
      </w:pPr>
      <w:bookmarkStart w:id="0" w:name="TANumber"/>
      <w:r w:rsidRPr="00EA3228">
        <w:t>P10_TA(2026)00</w:t>
      </w:r>
      <w:bookmarkEnd w:id="0"/>
      <w:r w:rsidR="00E00548">
        <w:t>88</w:t>
      </w:r>
    </w:p>
    <w:p w14:paraId="687A5CBC" w14:textId="277688E3" w:rsidR="00723AB2" w:rsidRPr="00EA3228" w:rsidRDefault="00AE60C5" w:rsidP="00723AB2">
      <w:pPr>
        <w:pStyle w:val="ATHeading2"/>
      </w:pPr>
      <w:bookmarkStart w:id="1" w:name="title"/>
      <w:r w:rsidRPr="00AE60C5">
        <w:rPr>
          <w:bCs/>
        </w:rPr>
        <w:t>Wniosek o uchylenie immunitetu Grzegorza Brauna</w:t>
      </w:r>
      <w:bookmarkEnd w:id="1"/>
    </w:p>
    <w:p w14:paraId="39447908" w14:textId="77777777" w:rsidR="00723AB2" w:rsidRPr="00EA3228" w:rsidRDefault="00723AB2" w:rsidP="00723AB2">
      <w:pPr>
        <w:rPr>
          <w:i/>
          <w:vanish/>
        </w:rPr>
      </w:pPr>
      <w:r w:rsidRPr="00EA3228">
        <w:rPr>
          <w:i/>
        </w:rPr>
        <w:fldChar w:fldCharType="begin"/>
      </w:r>
      <w:r w:rsidRPr="00EA3228">
        <w:rPr>
          <w:i/>
        </w:rPr>
        <w:instrText xml:space="preserve"> TC"(</w:instrText>
      </w:r>
      <w:bookmarkStart w:id="2" w:name="DocNumber"/>
      <w:r w:rsidRPr="00EA3228">
        <w:rPr>
          <w:i/>
        </w:rPr>
        <w:instrText>A10-0076/2026</w:instrText>
      </w:r>
      <w:bookmarkEnd w:id="2"/>
      <w:r w:rsidRPr="00EA3228">
        <w:rPr>
          <w:i/>
        </w:rPr>
        <w:instrText xml:space="preserve"> - Sprawozdawca: </w:instrText>
      </w:r>
      <w:proofErr w:type="spellStart"/>
      <w:r w:rsidRPr="00EA3228">
        <w:rPr>
          <w:i/>
        </w:rPr>
        <w:instrText>Dainius</w:instrText>
      </w:r>
      <w:proofErr w:type="spellEnd"/>
      <w:r w:rsidRPr="00EA3228">
        <w:rPr>
          <w:i/>
        </w:rPr>
        <w:instrText xml:space="preserve"> </w:instrText>
      </w:r>
      <w:proofErr w:type="spellStart"/>
      <w:r w:rsidRPr="00EA3228">
        <w:rPr>
          <w:i/>
        </w:rPr>
        <w:instrText>Žalimas</w:instrText>
      </w:r>
      <w:proofErr w:type="spellEnd"/>
      <w:r w:rsidRPr="00EA3228">
        <w:rPr>
          <w:i/>
        </w:rPr>
        <w:instrText xml:space="preserve">)"\l3 \n&gt; \* MERGEFORMAT </w:instrText>
      </w:r>
      <w:r w:rsidRPr="00EA3228">
        <w:rPr>
          <w:i/>
        </w:rPr>
        <w:fldChar w:fldCharType="end"/>
      </w:r>
    </w:p>
    <w:p w14:paraId="12E3EE7E" w14:textId="77777777" w:rsidR="00723AB2" w:rsidRPr="00EA3228" w:rsidRDefault="00723AB2" w:rsidP="00723AB2">
      <w:pPr>
        <w:rPr>
          <w:vanish/>
        </w:rPr>
      </w:pPr>
      <w:bookmarkStart w:id="3" w:name="Commission"/>
      <w:r w:rsidRPr="00EA3228">
        <w:rPr>
          <w:vanish/>
        </w:rPr>
        <w:t>Komisja Prawna</w:t>
      </w:r>
      <w:bookmarkEnd w:id="3"/>
    </w:p>
    <w:p w14:paraId="4D410F4B" w14:textId="77777777" w:rsidR="00723AB2" w:rsidRPr="00EA3228" w:rsidRDefault="00723AB2" w:rsidP="00723AB2">
      <w:pPr>
        <w:rPr>
          <w:vanish/>
        </w:rPr>
      </w:pPr>
      <w:bookmarkStart w:id="4" w:name="PE"/>
      <w:r w:rsidRPr="00EA3228">
        <w:rPr>
          <w:vanish/>
        </w:rPr>
        <w:t>PE784.379</w:t>
      </w:r>
      <w:bookmarkEnd w:id="4"/>
    </w:p>
    <w:p w14:paraId="53F4A0F0" w14:textId="192ABC4B" w:rsidR="00723AB2" w:rsidRPr="00EA3228" w:rsidRDefault="00723AB2" w:rsidP="00723AB2">
      <w:pPr>
        <w:pStyle w:val="ATHeading3"/>
      </w:pPr>
      <w:bookmarkStart w:id="5" w:name="Sujet"/>
      <w:r w:rsidRPr="00EA3228">
        <w:t xml:space="preserve">Decyzja Parlamentu Europejskiego z dnia </w:t>
      </w:r>
      <w:r w:rsidR="006B4487">
        <w:t>26 marca</w:t>
      </w:r>
      <w:r w:rsidRPr="00EA3228">
        <w:t xml:space="preserve"> 2026 r. w sprawie wniosku o uchylenie immunitetu Grzegorza Brauna</w:t>
      </w:r>
      <w:bookmarkEnd w:id="5"/>
      <w:r w:rsidRPr="00EA3228">
        <w:t xml:space="preserve"> </w:t>
      </w:r>
      <w:bookmarkStart w:id="6" w:name="References"/>
      <w:r w:rsidRPr="00EA3228">
        <w:t>(2025/2192(IMM))</w:t>
      </w:r>
      <w:bookmarkEnd w:id="6"/>
    </w:p>
    <w:p w14:paraId="6ACEF838" w14:textId="77777777" w:rsidR="00723AB2" w:rsidRPr="00EA3228" w:rsidRDefault="00723AB2" w:rsidP="00723AB2"/>
    <w:p w14:paraId="3BE292E7" w14:textId="77777777" w:rsidR="00EB6707" w:rsidRPr="00EA3228" w:rsidRDefault="00EB6707" w:rsidP="00EB6707">
      <w:pPr>
        <w:pStyle w:val="EPComma"/>
      </w:pPr>
      <w:bookmarkStart w:id="7" w:name="TextBodyBegin"/>
      <w:bookmarkEnd w:id="7"/>
      <w:r w:rsidRPr="00EA3228">
        <w:rPr>
          <w:i/>
        </w:rPr>
        <w:t>Parlament Europejski</w:t>
      </w:r>
      <w:r w:rsidRPr="00EA3228">
        <w:t>,</w:t>
      </w:r>
    </w:p>
    <w:p w14:paraId="7E2A80B4" w14:textId="77777777" w:rsidR="00EB6707" w:rsidRPr="00EA3228" w:rsidRDefault="00EB6707" w:rsidP="00EB6707">
      <w:pPr>
        <w:pStyle w:val="NormalHanging12a"/>
      </w:pPr>
      <w:r w:rsidRPr="00EA3228">
        <w:t>–</w:t>
      </w:r>
      <w:r w:rsidRPr="00EA3228">
        <w:tab/>
        <w:t>uwzględniając wniosek o uchylenie immunitetu Grzegorza Brauna, otrzymany pismem Prokuratora Generalnego Rzeczypospolitej Polskiej z 4 września 2025 r., przekazującym wniosek złożony przez Komisję Ścigania Zbrodni przeciwko Narodowi Polskiemu w Oddziale Instytutu Pamięci Narodowej w Krakowie w związku z postępowaniem karnym wszczętym przeciwko Grzegorzowi Braunowi, ogłoszony w Parlamencie 6 października 2025 r.,</w:t>
      </w:r>
    </w:p>
    <w:p w14:paraId="3F9882F6" w14:textId="77777777" w:rsidR="00EB6707" w:rsidRPr="00EA3228" w:rsidRDefault="00EB6707" w:rsidP="00EB6707">
      <w:pPr>
        <w:pStyle w:val="NormalHanging12a"/>
      </w:pPr>
      <w:r w:rsidRPr="00EA3228">
        <w:t>–</w:t>
      </w:r>
      <w:r w:rsidRPr="00EA3228">
        <w:tab/>
        <w:t>uwzględniając fakt, że należy przyjąć, iż Grzegorz Braun zrzekł się prawa do udzielenia wyjaśnień zgodnie z art. 9 ust. 6 Regulaminu,</w:t>
      </w:r>
    </w:p>
    <w:p w14:paraId="58E4DDB9" w14:textId="77777777" w:rsidR="00EB6707" w:rsidRPr="00EA3228" w:rsidRDefault="00EB6707" w:rsidP="00EB6707">
      <w:pPr>
        <w:pStyle w:val="NormalHanging12a"/>
      </w:pPr>
      <w:r w:rsidRPr="00EA3228">
        <w:t>–</w:t>
      </w:r>
      <w:r w:rsidRPr="00EA3228">
        <w:tab/>
        <w:t>uwzględniając art. 8 i 9 protokołu nr 7 w sprawie przywilejów i immunitetów Unii Europejskiej, jak również art. 6 ust. 2 aktu dotyczącego wyboru członków Parlamentu Europejskiego w powszechnych wyborach bezpośrednich z dnia 20 września 1976 r.,</w:t>
      </w:r>
    </w:p>
    <w:p w14:paraId="5F1AF18D" w14:textId="77777777" w:rsidR="00EB6707" w:rsidRPr="00EA3228" w:rsidRDefault="00EB6707" w:rsidP="00EB6707">
      <w:pPr>
        <w:pStyle w:val="NormalHanging12a"/>
      </w:pPr>
      <w:r w:rsidRPr="00EA3228">
        <w:t>–</w:t>
      </w:r>
      <w:r w:rsidRPr="00EA3228">
        <w:tab/>
        <w:t>uwzględniając wyroki wydane przez Trybunał Sprawiedliwości Unii Europejskiej w dniach 21 października 2008 r., 19 marca 2010 r., 6 września 2011 r., 17 stycznia 2013 r. i 19 grudnia 2019 r.</w:t>
      </w:r>
      <w:r w:rsidRPr="00EA3228">
        <w:rPr>
          <w:vertAlign w:val="superscript"/>
        </w:rPr>
        <w:footnoteReference w:id="1"/>
      </w:r>
      <w:r w:rsidRPr="00EA3228">
        <w:t>,</w:t>
      </w:r>
    </w:p>
    <w:p w14:paraId="27B184EB" w14:textId="77777777" w:rsidR="00EB6707" w:rsidRPr="00EA3228" w:rsidRDefault="00EB6707" w:rsidP="00EB6707">
      <w:pPr>
        <w:pStyle w:val="NormalHanging12a"/>
      </w:pPr>
      <w:r w:rsidRPr="00EA3228">
        <w:lastRenderedPageBreak/>
        <w:t>–</w:t>
      </w:r>
      <w:r w:rsidRPr="00EA3228">
        <w:tab/>
        <w:t>uwzględniając art. 105 ust. 2 i 5 Konstytucji Rzeczypospolitej Polskiej,</w:t>
      </w:r>
    </w:p>
    <w:p w14:paraId="6044E4EA" w14:textId="77777777" w:rsidR="00EB6707" w:rsidRPr="00EA3228" w:rsidRDefault="00EB6707" w:rsidP="00EB6707">
      <w:pPr>
        <w:pStyle w:val="NormalHanging12a"/>
      </w:pPr>
      <w:r w:rsidRPr="00EA3228">
        <w:t>–</w:t>
      </w:r>
      <w:r w:rsidRPr="00EA3228">
        <w:tab/>
        <w:t>uwzględniając art. 5 ust. 2, art. 6 ust. 1 oraz art. 9 Regulaminu,</w:t>
      </w:r>
    </w:p>
    <w:p w14:paraId="4E0ED207" w14:textId="77777777" w:rsidR="00EB6707" w:rsidRPr="00EA3228" w:rsidRDefault="00EB6707" w:rsidP="00EB6707">
      <w:pPr>
        <w:pStyle w:val="NormalHanging12a"/>
      </w:pPr>
      <w:r w:rsidRPr="00EA3228">
        <w:t>–</w:t>
      </w:r>
      <w:r w:rsidRPr="00EA3228">
        <w:tab/>
        <w:t>uwzględniając sprawozdanie Komisji Prawnej (A10-0076/2026),</w:t>
      </w:r>
    </w:p>
    <w:p w14:paraId="299C3B66" w14:textId="29D37BD8" w:rsidR="00EB6707" w:rsidRPr="00EA3228" w:rsidRDefault="00EB6707" w:rsidP="00EB6707">
      <w:pPr>
        <w:pStyle w:val="NormalHanging12a"/>
      </w:pPr>
      <w:r w:rsidRPr="00EA3228">
        <w:t>A.</w:t>
      </w:r>
      <w:r w:rsidRPr="00EA3228">
        <w:tab/>
        <w:t xml:space="preserve">mając na uwadze, że pismem z </w:t>
      </w:r>
      <w:r w:rsidR="006B4487">
        <w:t xml:space="preserve">dnia </w:t>
      </w:r>
      <w:r w:rsidRPr="00EA3228">
        <w:t xml:space="preserve">4 września 2025 r. Prokurator Generalny Polski przekazał wniosek Komisji Ścigania Zbrodni przeciwko Narodowi Polskiemu w Oddziale Instytutu Pamięci Narodowej w Krakowie o uchylenie immunitetu Grzegorza Brauna, </w:t>
      </w:r>
      <w:bookmarkStart w:id="8" w:name="_Hlk222405545"/>
      <w:r w:rsidRPr="00EA3228">
        <w:t>posła do Parlamentu Europejskiego wybranego w Polsce</w:t>
      </w:r>
      <w:bookmarkEnd w:id="8"/>
      <w:r w:rsidRPr="00EA3228">
        <w:t>, w związku z podejrzeniem popełnienia przestępstw w 2025 r.;</w:t>
      </w:r>
    </w:p>
    <w:p w14:paraId="699F7E43" w14:textId="10A9E287" w:rsidR="00EB6707" w:rsidRPr="00EA3228" w:rsidRDefault="00EB6707" w:rsidP="00EB6707">
      <w:pPr>
        <w:pStyle w:val="NormalHanging12a"/>
      </w:pPr>
      <w:r w:rsidRPr="00EA3228">
        <w:t>B.</w:t>
      </w:r>
      <w:r w:rsidRPr="00EA3228">
        <w:tab/>
        <w:t>mając na uwadze, że według wniosku</w:t>
      </w:r>
      <w:r w:rsidR="000F5974">
        <w:t>, w dniu</w:t>
      </w:r>
      <w:r w:rsidRPr="00EA3228">
        <w:t xml:space="preserve"> 10 lipca 2025 r. w Jedwabnem (województwo podlaskie) Grzegorz Braun w trakcie wywiadu radiowego publicznie i wbrew faktom zaprzeczył zbrodniom ludobójstwa popełnionym w latach 1941–1944 przez funkcjonariuszy Trzeciej Rzeszy Niemieckiej w obozie koncentracyjnym i zagłady KL Auschwitz-Birkenau w Auschwitz; mając na uwadze, że zarzucane czyny stanowią przestępstwo w rozumieniu art. 55 ustawy z dnia 18 grudnia 1998 r. o Instytucie Pamięci Narodowej – Komisji Ścigania Zbrodni przeciwko Narodowi Polskiemu;</w:t>
      </w:r>
    </w:p>
    <w:p w14:paraId="26BBB1C0" w14:textId="322219E9" w:rsidR="00EB6707" w:rsidRPr="00EA3228" w:rsidRDefault="00EB6707" w:rsidP="00EB6707">
      <w:pPr>
        <w:pStyle w:val="NormalHanging12a"/>
      </w:pPr>
      <w:r w:rsidRPr="00EA3228">
        <w:t>C.</w:t>
      </w:r>
      <w:r w:rsidRPr="00EA3228">
        <w:tab/>
        <w:t>mając na uwadze, że według wniosku</w:t>
      </w:r>
      <w:r w:rsidR="000F5974">
        <w:t>, w dniu</w:t>
      </w:r>
      <w:r w:rsidRPr="00EA3228">
        <w:t xml:space="preserve"> 14 lipca 2025 r. w Warszawie Grzegorz Braun w trakcie wywiadu w podcaście publicznie i wbrew faktom zaprzeczył zbrodniom ludobójstwa popełnionym w latach 1941–1944 przez funkcjonariuszy Trzeciej Rzeszy Niemieckiej w obozie koncentracyjnym i zagłady KL Auschwitz-Birkenau w Auschwitz; mając na uwadze, że zarzucane czyny stanowią przestępstwo w rozumieniu art. 55 ustawy z dnia 18 grudnia 1998 r. o Instytucie Pamięci Narodowej – Komisji Ścigania Zbrodni przeciwko Narodowi Polskiemu;</w:t>
      </w:r>
    </w:p>
    <w:p w14:paraId="099ECB53" w14:textId="77777777" w:rsidR="00EB6707" w:rsidRPr="00EA3228" w:rsidRDefault="00EB6707" w:rsidP="00EB6707">
      <w:pPr>
        <w:pStyle w:val="NormalHanging12a"/>
      </w:pPr>
      <w:r w:rsidRPr="00EA3228">
        <w:t>D.</w:t>
      </w:r>
      <w:r w:rsidRPr="00EA3228">
        <w:tab/>
        <w:t>mając na uwadze, że Grzegorz Braun został wybrany do Parlamentu Europejskiego w wyborach europejskich w czerwcu 2024 r. i w konsekwencji w czasie popełniania zarzucanego czynu był posłem do Parlamentu Europejskiego;</w:t>
      </w:r>
    </w:p>
    <w:p w14:paraId="2BEAE7F3" w14:textId="77777777" w:rsidR="00EB6707" w:rsidRPr="00EA3228" w:rsidRDefault="00EB6707" w:rsidP="00EB6707">
      <w:pPr>
        <w:pStyle w:val="NormalHanging12a"/>
      </w:pPr>
      <w:r w:rsidRPr="00EA3228">
        <w:t>E.</w:t>
      </w:r>
      <w:r w:rsidRPr="00EA3228">
        <w:tab/>
        <w:t>mając na uwadze, że zarzucane czyny i późniejszy wniosek o uchylenie immunitetu nie dotyczą opinii wyrażonej przez Grzegorza Brauna ani stanowiska zajętego przez niego w głosowaniu w czasie wykonywania obowiązków służbowych w rozumieniu art. 8 Protokołu nr 7 w sprawie przywilejów i immunitetów Unii Europejskiej;</w:t>
      </w:r>
    </w:p>
    <w:p w14:paraId="6DD122FA" w14:textId="77777777" w:rsidR="00EB6707" w:rsidRPr="00EA3228" w:rsidRDefault="00EB6707" w:rsidP="00EB6707">
      <w:pPr>
        <w:pStyle w:val="NormalHanging12a"/>
      </w:pPr>
      <w:r w:rsidRPr="00EA3228">
        <w:t>F.</w:t>
      </w:r>
      <w:r w:rsidRPr="00EA3228">
        <w:tab/>
        <w:t>mając na uwadze, że zgodnie z art. 9 akapit pierwszy lit. a) Protokołu nr 7 w sprawie przywilejów i immunitetów Unii Europejskiej podczas sesji Parlamentu Europejskiego jego posłowie korzystają na terytorium swoich państw z immunitetów przyznawanych członkom parlamentu ich państwa;</w:t>
      </w:r>
    </w:p>
    <w:p w14:paraId="0B37B886" w14:textId="77777777" w:rsidR="00EB6707" w:rsidRPr="00EA3228" w:rsidRDefault="00EB6707" w:rsidP="00EB6707">
      <w:pPr>
        <w:pStyle w:val="NormalHanging12a"/>
      </w:pPr>
      <w:r w:rsidRPr="00EA3228">
        <w:t>G.</w:t>
      </w:r>
      <w:r w:rsidRPr="00EA3228">
        <w:tab/>
        <w:t>mając na uwadze, że zgodnie z art. 105 ust. 2 i 5 Konstytucji Rzeczypospolitej Polskiej od dnia ogłoszenia wyników wyborów do dnia wygaśnięcia mandatu poseł nie może być pociągnięty do odpowiedzialności karnej bez zgody Sejmu oraz nie może być zatrzymany lub aresztowany bez zgody Sejmu, z wyjątkiem ujęcia go na gorącym uczynku przestępstwa i jeżeli jego zatrzymanie jest niezbędne do zapewnienia prawidłowego toku postępowania;</w:t>
      </w:r>
    </w:p>
    <w:p w14:paraId="73AEAF23" w14:textId="77777777" w:rsidR="00EB6707" w:rsidRPr="00EA3228" w:rsidRDefault="00EB6707" w:rsidP="00EB6707">
      <w:pPr>
        <w:pStyle w:val="NormalHanging12a"/>
      </w:pPr>
      <w:r w:rsidRPr="00EA3228">
        <w:t>H.</w:t>
      </w:r>
      <w:r w:rsidRPr="00EA3228">
        <w:tab/>
        <w:t xml:space="preserve">mając na uwadze, że immunitet </w:t>
      </w:r>
      <w:bookmarkStart w:id="9" w:name="_Hlk222405989"/>
      <w:r w:rsidRPr="00EA3228">
        <w:t>przewidziany w Protokole nr 7 w sprawie przywilejów i immunitetów Unii Europejskiej</w:t>
      </w:r>
      <w:bookmarkEnd w:id="9"/>
      <w:r w:rsidRPr="00EA3228">
        <w:t xml:space="preserve"> ma chronić Parlament i posłów do niego przed </w:t>
      </w:r>
      <w:r w:rsidRPr="00EA3228">
        <w:lastRenderedPageBreak/>
        <w:t>postępowaniami sądowymi w związku z działaniami podejmowanymi w ramach wykonywania obowiązków parlamentarnych i niemożliwych do oddzielenia od tych obowiązków;</w:t>
      </w:r>
    </w:p>
    <w:p w14:paraId="0F81D657" w14:textId="77777777" w:rsidR="00EB6707" w:rsidRPr="00EA3228" w:rsidRDefault="00EB6707" w:rsidP="00EB6707">
      <w:pPr>
        <w:pStyle w:val="NormalHanging12a"/>
      </w:pPr>
      <w:r w:rsidRPr="00EA3228">
        <w:t>I.</w:t>
      </w:r>
      <w:r w:rsidRPr="00EA3228">
        <w:tab/>
        <w:t>mając na uwadze, że zgodnie z art. 5 ust. 2 Regulaminu immunitet parlamentarny nie jest osobistym przywilejem posła, lecz gwarancją niezależności Parlamentu jako całości oraz jego członków;</w:t>
      </w:r>
    </w:p>
    <w:p w14:paraId="03088E91" w14:textId="77777777" w:rsidR="00EB6707" w:rsidRPr="00EA3228" w:rsidRDefault="00EB6707" w:rsidP="00EB6707">
      <w:pPr>
        <w:pStyle w:val="NormalHanging12a"/>
      </w:pPr>
      <w:r w:rsidRPr="00EA3228">
        <w:t>J.</w:t>
      </w:r>
      <w:r w:rsidRPr="00EA3228">
        <w:tab/>
        <w:t xml:space="preserve">mając na uwadze, że w niniejszej sprawie Parlament nie znalazł dowodów wskazujących na zaistnienie </w:t>
      </w:r>
      <w:proofErr w:type="spellStart"/>
      <w:r w:rsidRPr="00AE60C5">
        <w:rPr>
          <w:i/>
          <w:iCs/>
        </w:rPr>
        <w:t>fumus</w:t>
      </w:r>
      <w:proofErr w:type="spellEnd"/>
      <w:r w:rsidRPr="00AE60C5">
        <w:rPr>
          <w:i/>
          <w:iCs/>
        </w:rPr>
        <w:t xml:space="preserve"> </w:t>
      </w:r>
      <w:proofErr w:type="spellStart"/>
      <w:r w:rsidRPr="00AE60C5">
        <w:rPr>
          <w:i/>
          <w:iCs/>
        </w:rPr>
        <w:t>persecutionis</w:t>
      </w:r>
      <w:proofErr w:type="spellEnd"/>
      <w:r w:rsidRPr="00EA3228">
        <w:t>, czyli okoliczności wskazujących na leżący u podstaw postępowania sądowego zamiar zaszkodzenia działalności politycznej Grzegorza Brauna jako posła do Parlamentu Europejskiego;</w:t>
      </w:r>
    </w:p>
    <w:p w14:paraId="7A5204AC" w14:textId="77777777" w:rsidR="00EB6707" w:rsidRPr="00EA3228" w:rsidRDefault="00EB6707" w:rsidP="00EB6707">
      <w:pPr>
        <w:pStyle w:val="NormalHanging12a"/>
      </w:pPr>
      <w:r w:rsidRPr="00EA3228">
        <w:t>K.</w:t>
      </w:r>
      <w:r w:rsidRPr="00EA3228">
        <w:tab/>
        <w:t>mając na uwadze, że w kontekście procedury uchylenia immunitetu Parlamentu nie można uznawać za sąd, a posła – za „oskarżonego”</w:t>
      </w:r>
      <w:r w:rsidRPr="00EA3228">
        <w:rPr>
          <w:vertAlign w:val="superscript"/>
        </w:rPr>
        <w:footnoteReference w:id="2"/>
      </w:r>
      <w:r w:rsidRPr="00EA3228">
        <w:t>;</w:t>
      </w:r>
    </w:p>
    <w:p w14:paraId="378A3CF0" w14:textId="77777777" w:rsidR="00EB6707" w:rsidRPr="00EA3228" w:rsidRDefault="00EB6707" w:rsidP="00EB6707">
      <w:pPr>
        <w:pStyle w:val="NormalHanging12a"/>
      </w:pPr>
      <w:r w:rsidRPr="00EA3228">
        <w:t>1.</w:t>
      </w:r>
      <w:r w:rsidRPr="00EA3228">
        <w:tab/>
        <w:t>uchyla immunitet Grzegorza Brauna;</w:t>
      </w:r>
    </w:p>
    <w:p w14:paraId="4BE2AC06" w14:textId="0628927E" w:rsidR="00E365E1" w:rsidRPr="00EA3228" w:rsidRDefault="00EB6707" w:rsidP="00AE60C5">
      <w:pPr>
        <w:ind w:left="567" w:hanging="567"/>
      </w:pPr>
      <w:r w:rsidRPr="00EA3228">
        <w:t>2.</w:t>
      </w:r>
      <w:r w:rsidRPr="00EA3228">
        <w:tab/>
        <w:t>zobowiązuje swoją przewodniczącą do bezzwłocznego przekazania niniejszej decyzji i sprawozdania właściwej komisji właściwemu organowi Rzeczypospolitej Polskiej oraz Grzegorzowi Braunowi.</w:t>
      </w:r>
    </w:p>
    <w:sectPr w:rsidR="00E365E1" w:rsidRPr="00EA3228" w:rsidSect="00EA32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CADF8" w14:textId="77777777" w:rsidR="00723AB2" w:rsidRPr="00EA3228" w:rsidRDefault="00723AB2">
      <w:r w:rsidRPr="00EA3228">
        <w:separator/>
      </w:r>
    </w:p>
  </w:endnote>
  <w:endnote w:type="continuationSeparator" w:id="0">
    <w:p w14:paraId="60DD1758" w14:textId="77777777" w:rsidR="00723AB2" w:rsidRPr="00EA3228" w:rsidRDefault="00723AB2">
      <w:r w:rsidRPr="00EA3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F73F" w14:textId="77777777" w:rsidR="00064002" w:rsidRPr="00EA32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F2D7A" w14:textId="77777777" w:rsidR="00064002" w:rsidRPr="00EA32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E8F8" w14:textId="77777777" w:rsidR="00064002" w:rsidRPr="00EA32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66CED" w14:textId="77777777" w:rsidR="00723AB2" w:rsidRPr="00EA3228" w:rsidRDefault="00723AB2">
      <w:r w:rsidRPr="00EA3228">
        <w:separator/>
      </w:r>
    </w:p>
  </w:footnote>
  <w:footnote w:type="continuationSeparator" w:id="0">
    <w:p w14:paraId="68BC549A" w14:textId="77777777" w:rsidR="00723AB2" w:rsidRPr="00EA3228" w:rsidRDefault="00723AB2">
      <w:r w:rsidRPr="00EA3228">
        <w:continuationSeparator/>
      </w:r>
    </w:p>
  </w:footnote>
  <w:footnote w:id="1">
    <w:p w14:paraId="27B37214" w14:textId="5172D9DC" w:rsidR="00EB6707" w:rsidRPr="00EA3228" w:rsidRDefault="00EB6707" w:rsidP="00EA3228">
      <w:pPr>
        <w:pStyle w:val="FootnoteText"/>
        <w:ind w:left="567" w:hanging="567"/>
        <w:rPr>
          <w:sz w:val="24"/>
          <w:vertAlign w:val="superscript"/>
          <w:lang w:val="pl-PL"/>
        </w:rPr>
      </w:pPr>
      <w:r w:rsidRPr="00EA3228">
        <w:rPr>
          <w:rStyle w:val="FootnoteReference"/>
          <w:sz w:val="24"/>
          <w:lang w:val="pl-PL"/>
        </w:rPr>
        <w:footnoteRef/>
      </w:r>
      <w:r w:rsidR="00EA3228" w:rsidRPr="00EA3228">
        <w:rPr>
          <w:sz w:val="24"/>
          <w:lang w:val="pl-PL"/>
        </w:rPr>
        <w:t xml:space="preserve"> </w:t>
      </w:r>
      <w:r w:rsidR="00EA3228" w:rsidRPr="00EA3228">
        <w:rPr>
          <w:sz w:val="24"/>
          <w:lang w:val="pl-PL"/>
        </w:rPr>
        <w:tab/>
      </w:r>
      <w:r w:rsidRPr="00EA3228">
        <w:rPr>
          <w:sz w:val="24"/>
          <w:lang w:val="pl-PL"/>
        </w:rPr>
        <w:t xml:space="preserve">Wyrok Trybunału Sprawiedliwości z dnia 21 października 2008 r., </w:t>
      </w:r>
      <w:proofErr w:type="spellStart"/>
      <w:r w:rsidRPr="00EA3228">
        <w:rPr>
          <w:sz w:val="24"/>
          <w:lang w:val="pl-PL"/>
        </w:rPr>
        <w:t>Marra</w:t>
      </w:r>
      <w:proofErr w:type="spellEnd"/>
      <w:r w:rsidRPr="00EA3228">
        <w:rPr>
          <w:sz w:val="24"/>
          <w:lang w:val="pl-PL"/>
        </w:rPr>
        <w:t xml:space="preserve">/De </w:t>
      </w:r>
      <w:proofErr w:type="spellStart"/>
      <w:r w:rsidRPr="00EA3228">
        <w:rPr>
          <w:sz w:val="24"/>
          <w:lang w:val="pl-PL"/>
        </w:rPr>
        <w:t>Gregorio</w:t>
      </w:r>
      <w:proofErr w:type="spellEnd"/>
      <w:r w:rsidRPr="00EA3228">
        <w:rPr>
          <w:sz w:val="24"/>
          <w:lang w:val="pl-PL"/>
        </w:rPr>
        <w:t xml:space="preserve"> i </w:t>
      </w:r>
      <w:proofErr w:type="spellStart"/>
      <w:r w:rsidRPr="00EA3228">
        <w:rPr>
          <w:sz w:val="24"/>
          <w:lang w:val="pl-PL"/>
        </w:rPr>
        <w:t>Clemente</w:t>
      </w:r>
      <w:proofErr w:type="spellEnd"/>
      <w:r w:rsidRPr="00EA3228">
        <w:rPr>
          <w:sz w:val="24"/>
          <w:lang w:val="pl-PL"/>
        </w:rPr>
        <w:t xml:space="preserve">, C-200/07 i C-201/07, ECLI:EU:C:2008:579; wyrok Sądu z dnia 19 marca 2010 r., </w:t>
      </w:r>
      <w:proofErr w:type="spellStart"/>
      <w:r w:rsidRPr="00EA3228">
        <w:rPr>
          <w:sz w:val="24"/>
          <w:lang w:val="pl-PL"/>
        </w:rPr>
        <w:t>Gollnisch</w:t>
      </w:r>
      <w:proofErr w:type="spellEnd"/>
      <w:r w:rsidRPr="00EA3228">
        <w:rPr>
          <w:sz w:val="24"/>
          <w:lang w:val="pl-PL"/>
        </w:rPr>
        <w:t xml:space="preserve">/Parlament, T-42/06, ECLI:EU:T:2010:102; wyrok Trybunału Sprawiedliwości z dnia 6 września 2011 r., </w:t>
      </w:r>
      <w:proofErr w:type="spellStart"/>
      <w:r w:rsidRPr="00EA3228">
        <w:rPr>
          <w:sz w:val="24"/>
          <w:lang w:val="pl-PL"/>
        </w:rPr>
        <w:t>Patriciello</w:t>
      </w:r>
      <w:proofErr w:type="spellEnd"/>
      <w:r w:rsidRPr="00EA3228">
        <w:rPr>
          <w:sz w:val="24"/>
          <w:lang w:val="pl-PL"/>
        </w:rPr>
        <w:t xml:space="preserve">, C-163/10, ECLI: EU:C:2011:543; wyrok Sądu z dnia 17 stycznia 2013 r., </w:t>
      </w:r>
      <w:proofErr w:type="spellStart"/>
      <w:r w:rsidRPr="00EA3228">
        <w:rPr>
          <w:sz w:val="24"/>
          <w:lang w:val="pl-PL"/>
        </w:rPr>
        <w:t>Gollnisch</w:t>
      </w:r>
      <w:proofErr w:type="spellEnd"/>
      <w:r w:rsidRPr="00EA3228">
        <w:rPr>
          <w:sz w:val="24"/>
          <w:lang w:val="pl-PL"/>
        </w:rPr>
        <w:t xml:space="preserve">/Parlament, T-346/11 i T-347/11, ECLI:EU:T:2013:23. wyrok Trybunału Sprawiedliwości z dnia 19 grudnia 2019 r., </w:t>
      </w:r>
      <w:proofErr w:type="spellStart"/>
      <w:r w:rsidRPr="00EA3228">
        <w:rPr>
          <w:sz w:val="24"/>
          <w:lang w:val="pl-PL"/>
        </w:rPr>
        <w:t>Junqueras</w:t>
      </w:r>
      <w:proofErr w:type="spellEnd"/>
      <w:r w:rsidRPr="00EA3228">
        <w:rPr>
          <w:sz w:val="24"/>
          <w:lang w:val="pl-PL"/>
        </w:rPr>
        <w:t xml:space="preserve"> </w:t>
      </w:r>
      <w:proofErr w:type="spellStart"/>
      <w:r w:rsidRPr="00EA3228">
        <w:rPr>
          <w:sz w:val="24"/>
          <w:lang w:val="pl-PL"/>
        </w:rPr>
        <w:t>Vies</w:t>
      </w:r>
      <w:proofErr w:type="spellEnd"/>
      <w:r w:rsidRPr="00EA3228">
        <w:rPr>
          <w:sz w:val="24"/>
          <w:lang w:val="pl-PL"/>
        </w:rPr>
        <w:t>, C-502/19, ECLI:EU:C:2019:1115.</w:t>
      </w:r>
    </w:p>
    <w:p w14:paraId="2A2C438E" w14:textId="3E1CA783" w:rsidR="00EB6707" w:rsidRPr="00EA3228" w:rsidRDefault="00EA3228" w:rsidP="00EA3228">
      <w:pPr>
        <w:pStyle w:val="FootnoteText"/>
        <w:ind w:left="567" w:hanging="567"/>
        <w:rPr>
          <w:sz w:val="24"/>
          <w:lang w:val="pl-PL"/>
        </w:rPr>
      </w:pPr>
      <w:r w:rsidRPr="00EA3228">
        <w:rPr>
          <w:sz w:val="24"/>
          <w:lang w:val="pl-PL"/>
        </w:rPr>
        <w:t xml:space="preserve"> </w:t>
      </w:r>
      <w:r w:rsidRPr="00EA3228">
        <w:rPr>
          <w:sz w:val="24"/>
          <w:lang w:val="pl-PL"/>
        </w:rPr>
        <w:tab/>
      </w:r>
    </w:p>
  </w:footnote>
  <w:footnote w:id="2">
    <w:p w14:paraId="7F2873B3" w14:textId="4AAE95E3" w:rsidR="00EB6707" w:rsidRPr="00EA3228" w:rsidRDefault="00EB6707" w:rsidP="00EA3228">
      <w:pPr>
        <w:pStyle w:val="FootnoteText"/>
        <w:ind w:left="567" w:hanging="567"/>
        <w:rPr>
          <w:sz w:val="24"/>
          <w:lang w:val="pl-PL"/>
        </w:rPr>
      </w:pPr>
      <w:r w:rsidRPr="00EA3228">
        <w:rPr>
          <w:rStyle w:val="FootnoteReference"/>
          <w:sz w:val="24"/>
          <w:lang w:val="pl-PL"/>
        </w:rPr>
        <w:footnoteRef/>
      </w:r>
      <w:r w:rsidR="00EA3228" w:rsidRPr="00EA3228">
        <w:rPr>
          <w:sz w:val="24"/>
          <w:lang w:val="pl-PL"/>
        </w:rPr>
        <w:t xml:space="preserve"> </w:t>
      </w:r>
      <w:r w:rsidR="00EA3228" w:rsidRPr="00EA3228">
        <w:rPr>
          <w:sz w:val="24"/>
          <w:lang w:val="pl-PL"/>
        </w:rPr>
        <w:tab/>
      </w:r>
      <w:r w:rsidRPr="00EA3228">
        <w:rPr>
          <w:sz w:val="24"/>
          <w:lang w:val="pl-PL"/>
        </w:rPr>
        <w:t xml:space="preserve">Wyrok Sądu z dnia 30 kwietnia 2019 r., </w:t>
      </w:r>
      <w:proofErr w:type="spellStart"/>
      <w:r w:rsidRPr="00EA3228">
        <w:rPr>
          <w:sz w:val="24"/>
          <w:lang w:val="pl-PL"/>
        </w:rPr>
        <w:t>Briois</w:t>
      </w:r>
      <w:proofErr w:type="spellEnd"/>
      <w:r w:rsidRPr="00EA3228">
        <w:rPr>
          <w:sz w:val="24"/>
          <w:lang w:val="pl-PL"/>
        </w:rPr>
        <w:t>/</w:t>
      </w:r>
      <w:proofErr w:type="spellStart"/>
      <w:r w:rsidRPr="00EA3228">
        <w:rPr>
          <w:sz w:val="24"/>
          <w:lang w:val="pl-PL"/>
        </w:rPr>
        <w:t>Parlement</w:t>
      </w:r>
      <w:proofErr w:type="spellEnd"/>
      <w:r w:rsidRPr="00EA3228">
        <w:rPr>
          <w:sz w:val="24"/>
          <w:lang w:val="pl-PL"/>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5890" w14:textId="77777777" w:rsidR="00064002" w:rsidRPr="00EA32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CA84" w14:textId="77777777" w:rsidR="00064002" w:rsidRPr="00EA32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271E" w14:textId="77777777" w:rsidR="00064002" w:rsidRPr="00EA32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026547">
    <w:abstractNumId w:val="9"/>
  </w:num>
  <w:num w:numId="2" w16cid:durableId="47539043">
    <w:abstractNumId w:val="9"/>
  </w:num>
  <w:num w:numId="3" w16cid:durableId="633564716">
    <w:abstractNumId w:val="7"/>
  </w:num>
  <w:num w:numId="4" w16cid:durableId="1675305403">
    <w:abstractNumId w:val="7"/>
  </w:num>
  <w:num w:numId="5" w16cid:durableId="1817649979">
    <w:abstractNumId w:val="6"/>
  </w:num>
  <w:num w:numId="6" w16cid:durableId="2122718687">
    <w:abstractNumId w:val="6"/>
  </w:num>
  <w:num w:numId="7" w16cid:durableId="2073383161">
    <w:abstractNumId w:val="5"/>
  </w:num>
  <w:num w:numId="8" w16cid:durableId="1712530875">
    <w:abstractNumId w:val="5"/>
  </w:num>
  <w:num w:numId="9" w16cid:durableId="298730783">
    <w:abstractNumId w:val="4"/>
  </w:num>
  <w:num w:numId="10" w16cid:durableId="714545525">
    <w:abstractNumId w:val="4"/>
  </w:num>
  <w:num w:numId="11" w16cid:durableId="228347795">
    <w:abstractNumId w:val="8"/>
  </w:num>
  <w:num w:numId="12" w16cid:durableId="2032222113">
    <w:abstractNumId w:val="8"/>
  </w:num>
  <w:num w:numId="13" w16cid:durableId="1230582433">
    <w:abstractNumId w:val="3"/>
  </w:num>
  <w:num w:numId="14" w16cid:durableId="932973875">
    <w:abstractNumId w:val="3"/>
  </w:num>
  <w:num w:numId="15" w16cid:durableId="986513825">
    <w:abstractNumId w:val="2"/>
  </w:num>
  <w:num w:numId="16" w16cid:durableId="1408190030">
    <w:abstractNumId w:val="2"/>
  </w:num>
  <w:num w:numId="17" w16cid:durableId="433211720">
    <w:abstractNumId w:val="1"/>
  </w:num>
  <w:num w:numId="18" w16cid:durableId="1312715239">
    <w:abstractNumId w:val="1"/>
  </w:num>
  <w:num w:numId="19" w16cid:durableId="689838666">
    <w:abstractNumId w:val="0"/>
  </w:num>
  <w:num w:numId="20" w16cid:durableId="154424034">
    <w:abstractNumId w:val="0"/>
  </w:num>
  <w:num w:numId="21" w16cid:durableId="1474592666">
    <w:abstractNumId w:val="9"/>
  </w:num>
  <w:num w:numId="22" w16cid:durableId="2075545480">
    <w:abstractNumId w:val="7"/>
  </w:num>
  <w:num w:numId="23" w16cid:durableId="2034454571">
    <w:abstractNumId w:val="6"/>
  </w:num>
  <w:num w:numId="24" w16cid:durableId="1291788048">
    <w:abstractNumId w:val="5"/>
  </w:num>
  <w:num w:numId="25" w16cid:durableId="2141537403">
    <w:abstractNumId w:val="4"/>
  </w:num>
  <w:num w:numId="26" w16cid:durableId="416249369">
    <w:abstractNumId w:val="8"/>
  </w:num>
  <w:num w:numId="27" w16cid:durableId="1836723695">
    <w:abstractNumId w:val="3"/>
  </w:num>
  <w:num w:numId="28" w16cid:durableId="128397811">
    <w:abstractNumId w:val="2"/>
  </w:num>
  <w:num w:numId="29" w16cid:durableId="394669965">
    <w:abstractNumId w:val="1"/>
  </w:num>
  <w:num w:numId="30" w16cid:durableId="274026085">
    <w:abstractNumId w:val="0"/>
  </w:num>
  <w:num w:numId="31" w16cid:durableId="217982623">
    <w:abstractNumId w:val="9"/>
  </w:num>
  <w:num w:numId="32" w16cid:durableId="748312507">
    <w:abstractNumId w:val="7"/>
  </w:num>
  <w:num w:numId="33" w16cid:durableId="1500735476">
    <w:abstractNumId w:val="6"/>
  </w:num>
  <w:num w:numId="34" w16cid:durableId="162861265">
    <w:abstractNumId w:val="5"/>
  </w:num>
  <w:num w:numId="35" w16cid:durableId="401754630">
    <w:abstractNumId w:val="4"/>
  </w:num>
  <w:num w:numId="36" w16cid:durableId="134569699">
    <w:abstractNumId w:val="8"/>
  </w:num>
  <w:num w:numId="37" w16cid:durableId="1171675984">
    <w:abstractNumId w:val="3"/>
  </w:num>
  <w:num w:numId="38" w16cid:durableId="1858502618">
    <w:abstractNumId w:val="2"/>
  </w:num>
  <w:num w:numId="39" w16cid:durableId="598097760">
    <w:abstractNumId w:val="1"/>
  </w:num>
  <w:num w:numId="40" w16cid:durableId="543905851">
    <w:abstractNumId w:val="0"/>
  </w:num>
  <w:num w:numId="41" w16cid:durableId="396441184">
    <w:abstractNumId w:val="10"/>
  </w:num>
  <w:num w:numId="42" w16cid:durableId="744954884">
    <w:abstractNumId w:val="10"/>
  </w:num>
  <w:num w:numId="43" w16cid:durableId="1908566852">
    <w:abstractNumId w:val="10"/>
  </w:num>
  <w:num w:numId="44" w16cid:durableId="927886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PL"/>
    <w:docVar w:name="dvnumam" w:val="0"/>
    <w:docVar w:name="dvpe" w:val="784.379"/>
    <w:docVar w:name="dvrapporteur" w:val="Sprawozdawca: "/>
    <w:docVar w:name="dvstar" w:val="??"/>
    <w:docVar w:name="dvtitre" w:val="Decyzja Parlamentu Europejskiego z dnia  2026 r. w sprawie wniosku o uchylenie immunitetu Grzegorza Brauna(2025/2192(IMM))"/>
  </w:docVars>
  <w:rsids>
    <w:rsidRoot w:val="00723AB2"/>
    <w:rsid w:val="00002272"/>
    <w:rsid w:val="00014A33"/>
    <w:rsid w:val="00064002"/>
    <w:rsid w:val="000677B9"/>
    <w:rsid w:val="000831BA"/>
    <w:rsid w:val="000A42CC"/>
    <w:rsid w:val="000E7DD9"/>
    <w:rsid w:val="000F597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487"/>
    <w:rsid w:val="006F74FA"/>
    <w:rsid w:val="00723AB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00B"/>
    <w:rsid w:val="00A1687D"/>
    <w:rsid w:val="00A43E52"/>
    <w:rsid w:val="00A4678D"/>
    <w:rsid w:val="00A778C7"/>
    <w:rsid w:val="00A87FC5"/>
    <w:rsid w:val="00AB441E"/>
    <w:rsid w:val="00AB6293"/>
    <w:rsid w:val="00AE0928"/>
    <w:rsid w:val="00AE60C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548"/>
    <w:rsid w:val="00E365E1"/>
    <w:rsid w:val="00E820A4"/>
    <w:rsid w:val="00EA3228"/>
    <w:rsid w:val="00EB006A"/>
    <w:rsid w:val="00EB4772"/>
    <w:rsid w:val="00EB670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90BA4"/>
  <w15:chartTrackingRefBased/>
  <w15:docId w15:val="{3DEAF912-7113-4099-9E8D-DF2D0807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B6707"/>
    <w:pPr>
      <w:spacing w:after="240"/>
      <w:ind w:left="567" w:hanging="567"/>
    </w:pPr>
  </w:style>
  <w:style w:type="paragraph" w:customStyle="1" w:styleId="EPComma">
    <w:name w:val="EPComma"/>
    <w:basedOn w:val="Normal"/>
    <w:rsid w:val="00EB6707"/>
    <w:pPr>
      <w:spacing w:before="480" w:after="240"/>
    </w:pPr>
  </w:style>
  <w:style w:type="paragraph" w:styleId="Revision">
    <w:name w:val="Revision"/>
    <w:hidden/>
    <w:uiPriority w:val="99"/>
    <w:semiHidden/>
    <w:rsid w:val="006B448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4701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2026-03-26T10:50:00Z</dcterms:created>
  <dcterms:modified xsi:type="dcterms:W3CDTF">2026-03-26T10:50:00Z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A10-0076/2026</vt:lpwstr>
  </property>
  <property fmtid="{D5CDD505-2E9C-101B-9397-08002B2CF9AE}" pid="4" name="&lt;Type&gt;">
    <vt:lpwstr>RR</vt:lpwstr>
  </property>
</Properties>
</file>