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73FA" w14:paraId="37ACF3E6" w14:textId="77777777" w:rsidTr="0010095E">
        <w:trPr>
          <w:trHeight w:hRule="exact" w:val="1418"/>
        </w:trPr>
        <w:tc>
          <w:tcPr>
            <w:tcW w:w="6804" w:type="dxa"/>
            <w:shd w:val="clear" w:color="auto" w:fill="auto"/>
            <w:vAlign w:val="center"/>
          </w:tcPr>
          <w:p w14:paraId="41581EED" w14:textId="730A51A2" w:rsidR="00751A4A" w:rsidRPr="00D973FA" w:rsidRDefault="0032044D" w:rsidP="0010095E">
            <w:pPr>
              <w:pStyle w:val="EPName"/>
            </w:pPr>
            <w:r w:rsidRPr="00D973FA">
              <w:t>Euroopan parlamentti</w:t>
            </w:r>
          </w:p>
          <w:p w14:paraId="6CA73ED7" w14:textId="77777777" w:rsidR="00751A4A" w:rsidRPr="00D973FA" w:rsidRDefault="005F1B17" w:rsidP="005F1B17">
            <w:pPr>
              <w:pStyle w:val="EPTerm"/>
              <w:rPr>
                <w:rStyle w:val="HideTWBExt"/>
                <w:noProof w:val="0"/>
                <w:vanish w:val="0"/>
                <w:color w:val="auto"/>
              </w:rPr>
            </w:pPr>
            <w:r w:rsidRPr="00D973FA">
              <w:t>2024</w:t>
            </w:r>
            <w:r w:rsidR="00817416" w:rsidRPr="00D973FA">
              <w:t>-202</w:t>
            </w:r>
            <w:r w:rsidRPr="00D973FA">
              <w:t>9</w:t>
            </w:r>
          </w:p>
        </w:tc>
        <w:tc>
          <w:tcPr>
            <w:tcW w:w="2268" w:type="dxa"/>
            <w:shd w:val="clear" w:color="auto" w:fill="auto"/>
          </w:tcPr>
          <w:p w14:paraId="6722A8A7" w14:textId="77777777" w:rsidR="00751A4A" w:rsidRPr="00D973FA" w:rsidRDefault="00187494" w:rsidP="0010095E">
            <w:pPr>
              <w:pStyle w:val="EPLogo"/>
            </w:pPr>
            <w:r w:rsidRPr="00D973FA">
              <w:rPr>
                <w:noProof/>
                <w:lang w:eastAsia="ja-JP"/>
              </w:rPr>
              <w:drawing>
                <wp:inline distT="0" distB="0" distL="0" distR="0" wp14:anchorId="0FDA102C" wp14:editId="3BAB2D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15813F" w14:textId="77777777" w:rsidR="00D058B8" w:rsidRPr="00D973FA" w:rsidRDefault="00D058B8" w:rsidP="004C5D52">
      <w:pPr>
        <w:pStyle w:val="LineTop"/>
      </w:pPr>
    </w:p>
    <w:p w14:paraId="310BF454" w14:textId="5F52571C" w:rsidR="00680577" w:rsidRPr="00D973FA" w:rsidRDefault="0032044D" w:rsidP="00680577">
      <w:pPr>
        <w:pStyle w:val="EPBodyTA1"/>
      </w:pPr>
      <w:r w:rsidRPr="00D973FA">
        <w:t>HYVÄKSYTYT TEKSTIT</w:t>
      </w:r>
    </w:p>
    <w:p w14:paraId="32A8F4F6" w14:textId="77777777" w:rsidR="00D058B8" w:rsidRPr="00D973FA" w:rsidRDefault="00D058B8" w:rsidP="00D058B8">
      <w:pPr>
        <w:pStyle w:val="LineBottom"/>
      </w:pPr>
    </w:p>
    <w:p w14:paraId="2AAC96D3" w14:textId="362D2FD9" w:rsidR="0032044D" w:rsidRPr="00D973FA" w:rsidRDefault="0032044D" w:rsidP="0032044D">
      <w:pPr>
        <w:pStyle w:val="ATHeading1"/>
      </w:pPr>
      <w:bookmarkStart w:id="0" w:name="TANumber"/>
      <w:r w:rsidRPr="00D973FA">
        <w:t>P10_TA(2026)00</w:t>
      </w:r>
      <w:r w:rsidR="00C41331">
        <w:t>89</w:t>
      </w:r>
      <w:bookmarkEnd w:id="0"/>
    </w:p>
    <w:p w14:paraId="587EF7BA" w14:textId="77777777" w:rsidR="0032044D" w:rsidRPr="00D973FA" w:rsidRDefault="0032044D" w:rsidP="0032044D">
      <w:pPr>
        <w:pStyle w:val="ATHeading2"/>
      </w:pPr>
      <w:bookmarkStart w:id="1" w:name="title"/>
      <w:r w:rsidRPr="00D973FA">
        <w:t xml:space="preserve">Nikos </w:t>
      </w:r>
      <w:proofErr w:type="spellStart"/>
      <w:r w:rsidRPr="00D973FA">
        <w:t>Pappasin</w:t>
      </w:r>
      <w:proofErr w:type="spellEnd"/>
      <w:r w:rsidRPr="00D973FA">
        <w:t xml:space="preserve"> koskemattomuuden pidättämistä koskeva pyyntö</w:t>
      </w:r>
      <w:bookmarkEnd w:id="1"/>
    </w:p>
    <w:p w14:paraId="40B527D3" w14:textId="77777777" w:rsidR="0032044D" w:rsidRPr="00D973FA" w:rsidRDefault="0032044D" w:rsidP="0032044D">
      <w:pPr>
        <w:rPr>
          <w:i/>
          <w:vanish/>
        </w:rPr>
      </w:pPr>
      <w:r w:rsidRPr="00D973FA">
        <w:rPr>
          <w:i/>
        </w:rPr>
        <w:fldChar w:fldCharType="begin"/>
      </w:r>
      <w:r w:rsidRPr="00D973FA">
        <w:rPr>
          <w:i/>
        </w:rPr>
        <w:instrText xml:space="preserve"> TC"(</w:instrText>
      </w:r>
      <w:bookmarkStart w:id="2" w:name="DocNumber"/>
      <w:r w:rsidRPr="00D973FA">
        <w:rPr>
          <w:i/>
        </w:rPr>
        <w:instrText>A10-0077/2026</w:instrText>
      </w:r>
      <w:bookmarkEnd w:id="2"/>
      <w:r w:rsidRPr="00D973FA">
        <w:rPr>
          <w:i/>
        </w:rPr>
        <w:instrText xml:space="preserve"> - Esittelijä: Krzysztof Śmiszek)"\l3 \n&gt; \* MERGEFORMAT </w:instrText>
      </w:r>
      <w:r w:rsidRPr="00D973FA">
        <w:rPr>
          <w:i/>
        </w:rPr>
        <w:fldChar w:fldCharType="end"/>
      </w:r>
    </w:p>
    <w:p w14:paraId="4B79B697" w14:textId="77777777" w:rsidR="0032044D" w:rsidRPr="00D973FA" w:rsidRDefault="0032044D" w:rsidP="0032044D">
      <w:pPr>
        <w:rPr>
          <w:vanish/>
        </w:rPr>
      </w:pPr>
      <w:bookmarkStart w:id="3" w:name="Commission"/>
      <w:r w:rsidRPr="00D973FA">
        <w:rPr>
          <w:vanish/>
        </w:rPr>
        <w:t>Oikeudellisten asioiden valiokunta</w:t>
      </w:r>
      <w:bookmarkEnd w:id="3"/>
    </w:p>
    <w:p w14:paraId="020C1BC4" w14:textId="77777777" w:rsidR="0032044D" w:rsidRPr="00D973FA" w:rsidRDefault="0032044D" w:rsidP="0032044D">
      <w:pPr>
        <w:rPr>
          <w:vanish/>
        </w:rPr>
      </w:pPr>
      <w:bookmarkStart w:id="4" w:name="PE"/>
      <w:r w:rsidRPr="00D973FA">
        <w:rPr>
          <w:vanish/>
        </w:rPr>
        <w:t>PE784.143</w:t>
      </w:r>
      <w:bookmarkEnd w:id="4"/>
    </w:p>
    <w:p w14:paraId="6F967BFB" w14:textId="06F804F0" w:rsidR="0032044D" w:rsidRPr="00D973FA" w:rsidRDefault="0032044D" w:rsidP="0032044D">
      <w:pPr>
        <w:pStyle w:val="ATHeading3"/>
      </w:pPr>
      <w:bookmarkStart w:id="5" w:name="Sujet"/>
      <w:r w:rsidRPr="00D973FA">
        <w:t xml:space="preserve">Euroopan parlamentin päätös 26. maaliskuuta 2026 Nikos </w:t>
      </w:r>
      <w:proofErr w:type="spellStart"/>
      <w:r w:rsidRPr="00D973FA">
        <w:t>Pappasin</w:t>
      </w:r>
      <w:proofErr w:type="spellEnd"/>
      <w:r w:rsidRPr="00D973FA">
        <w:t xml:space="preserve"> koskemattomuuden pidättämistä koskevasta pyynnöstä</w:t>
      </w:r>
      <w:bookmarkEnd w:id="5"/>
      <w:r w:rsidRPr="00D973FA">
        <w:t xml:space="preserve"> </w:t>
      </w:r>
      <w:bookmarkStart w:id="6" w:name="References"/>
      <w:r w:rsidRPr="00D973FA">
        <w:t>(2025/2194(IMM))</w:t>
      </w:r>
      <w:bookmarkEnd w:id="6"/>
    </w:p>
    <w:p w14:paraId="7BF20FF3" w14:textId="77777777" w:rsidR="00ED51F7" w:rsidRPr="00D973FA" w:rsidRDefault="00ED51F7" w:rsidP="00ED51F7">
      <w:pPr>
        <w:pStyle w:val="EPComma"/>
      </w:pPr>
      <w:bookmarkStart w:id="7" w:name="TextBodyBegin"/>
      <w:bookmarkEnd w:id="7"/>
      <w:r w:rsidRPr="00D973FA">
        <w:rPr>
          <w:i/>
          <w:iCs/>
        </w:rPr>
        <w:t>Euroopan parlamentti</w:t>
      </w:r>
      <w:r w:rsidRPr="00D973FA">
        <w:t>, joka</w:t>
      </w:r>
    </w:p>
    <w:p w14:paraId="105AD5C4" w14:textId="77777777" w:rsidR="00ED51F7" w:rsidRPr="00D973FA" w:rsidRDefault="00ED51F7" w:rsidP="00A10E8A">
      <w:pPr>
        <w:pStyle w:val="NormalHanging12a"/>
        <w:widowControl/>
      </w:pPr>
      <w:r w:rsidRPr="00D973FA">
        <w:t>–</w:t>
      </w:r>
      <w:r w:rsidRPr="00D973FA">
        <w:tab/>
        <w:t xml:space="preserve">ottaa huomioon Nikos </w:t>
      </w:r>
      <w:proofErr w:type="spellStart"/>
      <w:r w:rsidRPr="00D973FA">
        <w:t>Pappasin</w:t>
      </w:r>
      <w:proofErr w:type="spellEnd"/>
      <w:r w:rsidRPr="00D973FA">
        <w:t xml:space="preserve"> koskemattomuuden pidättämistä koskevan pyynnön, jonka toimitti Helleenien tasavallan yleisen syyttäjän virasto 10. syyskuuta 2025 päivätyllä kirjeellä, jossa välitettiin Ateenan ensimmäisen oikeusasteen tuomioistuimen syyttäjän pyyntö Nikos </w:t>
      </w:r>
      <w:proofErr w:type="spellStart"/>
      <w:r w:rsidRPr="00D973FA">
        <w:t>Pappasia</w:t>
      </w:r>
      <w:proofErr w:type="spellEnd"/>
      <w:r w:rsidRPr="00D973FA">
        <w:t xml:space="preserve"> vastaan vireillä olevassa rikosasiassa, ja josta ilmoitettiin täysistunnossa 6. lokakuuta 2025,</w:t>
      </w:r>
    </w:p>
    <w:p w14:paraId="07C776AE" w14:textId="77777777" w:rsidR="00ED51F7" w:rsidRPr="00D973FA" w:rsidRDefault="00ED51F7" w:rsidP="00A10E8A">
      <w:pPr>
        <w:pStyle w:val="NormalHanging12a"/>
        <w:widowControl/>
      </w:pPr>
      <w:r w:rsidRPr="00D973FA">
        <w:t>–</w:t>
      </w:r>
      <w:r w:rsidRPr="00D973FA">
        <w:tab/>
        <w:t xml:space="preserve">on kuullut Nikos </w:t>
      </w:r>
      <w:proofErr w:type="spellStart"/>
      <w:r w:rsidRPr="00D973FA">
        <w:t>Pappasia</w:t>
      </w:r>
      <w:proofErr w:type="spellEnd"/>
      <w:r w:rsidRPr="00D973FA">
        <w:t xml:space="preserve"> 28. tammikuuta 2026 työjärjestyksen 9 artiklan 6 kohdan mukaisesti,</w:t>
      </w:r>
    </w:p>
    <w:p w14:paraId="0A20A6B7" w14:textId="77777777" w:rsidR="00ED51F7" w:rsidRPr="00D973FA" w:rsidRDefault="00ED51F7" w:rsidP="00A10E8A">
      <w:pPr>
        <w:pStyle w:val="NormalHanging12a"/>
        <w:widowControl/>
      </w:pPr>
      <w:r w:rsidRPr="00D973FA">
        <w:t>–</w:t>
      </w:r>
      <w:r w:rsidRPr="00D973FA">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21A8621F" w14:textId="31F86E99" w:rsidR="00ED51F7" w:rsidRPr="00D973FA" w:rsidRDefault="00ED51F7" w:rsidP="00A10E8A">
      <w:pPr>
        <w:pStyle w:val="NormalHanging12a"/>
        <w:widowControl/>
      </w:pPr>
      <w:r w:rsidRPr="00D973FA">
        <w:t>–</w:t>
      </w:r>
      <w:r w:rsidRPr="00D973FA">
        <w:tab/>
        <w:t>ottaa huomioon Euroopan unionin tuomioistuimen 21. lokakuuta 2008, 19. maaliskuuta 2010, 6. syyskuuta 2011, 17. tammikuuta 2013</w:t>
      </w:r>
      <w:r w:rsidR="002B3234" w:rsidRPr="00D973FA">
        <w:t xml:space="preserve"> ja</w:t>
      </w:r>
      <w:r w:rsidRPr="00D973FA">
        <w:t xml:space="preserve"> 19. joulukuuta 2019 antamat tuomiot</w:t>
      </w:r>
      <w:r w:rsidRPr="00D973FA">
        <w:rPr>
          <w:vertAlign w:val="superscript"/>
        </w:rPr>
        <w:footnoteReference w:id="1"/>
      </w:r>
      <w:r w:rsidRPr="00D973FA">
        <w:t>,</w:t>
      </w:r>
    </w:p>
    <w:p w14:paraId="53C8F61C" w14:textId="77777777" w:rsidR="00ED51F7" w:rsidRPr="00D973FA" w:rsidRDefault="00ED51F7" w:rsidP="00A10E8A">
      <w:pPr>
        <w:pStyle w:val="NormalHanging12a"/>
        <w:widowControl/>
      </w:pPr>
      <w:r w:rsidRPr="00D973FA">
        <w:t>–</w:t>
      </w:r>
      <w:r w:rsidRPr="00D973FA">
        <w:tab/>
        <w:t>ottaa huomioon työjärjestyksen 5 artiklan 2 kohdan, 6 artiklan 1 kohdan ja 9 artiklan,</w:t>
      </w:r>
    </w:p>
    <w:p w14:paraId="5F966883" w14:textId="77777777" w:rsidR="00ED51F7" w:rsidRPr="00D973FA" w:rsidRDefault="00ED51F7" w:rsidP="00A10E8A">
      <w:pPr>
        <w:pStyle w:val="NormalHanging12a"/>
        <w:widowControl/>
      </w:pPr>
      <w:r w:rsidRPr="00D973FA">
        <w:t>–</w:t>
      </w:r>
      <w:r w:rsidRPr="00D973FA">
        <w:tab/>
        <w:t>ottaa huomioon oikeudellisten asioiden valiokunnan mietinnön (A10-0077/2026),</w:t>
      </w:r>
    </w:p>
    <w:p w14:paraId="2834495A" w14:textId="24B9C8C0" w:rsidR="00ED51F7" w:rsidRPr="00D973FA" w:rsidRDefault="00ED51F7" w:rsidP="00A10E8A">
      <w:pPr>
        <w:pStyle w:val="NormalHanging12a"/>
        <w:widowControl/>
      </w:pPr>
      <w:r w:rsidRPr="00D973FA">
        <w:t>A.</w:t>
      </w:r>
      <w:r w:rsidRPr="00D973FA">
        <w:tab/>
        <w:t>ottaa huomioon, että Helleenien tasavallan korkeimman oikeuden yleisen syyttäjän virasto toimitt</w:t>
      </w:r>
      <w:r w:rsidR="002B3234" w:rsidRPr="00D973FA">
        <w:t>i 10. syyskuuta 2025 päivätyllä kirjeellä</w:t>
      </w:r>
      <w:r w:rsidRPr="00D973FA">
        <w:t xml:space="preserve"> Ateenan ensimmäisen oikeusasteen tuomioistuimen syyttäjän pyynnön </w:t>
      </w:r>
      <w:r w:rsidR="002B3234" w:rsidRPr="00D973FA">
        <w:t xml:space="preserve">Helleenien tasavallasta valitun </w:t>
      </w:r>
      <w:r w:rsidRPr="00D973FA">
        <w:t xml:space="preserve">Euroopan parlamentin jäsenen Nikos </w:t>
      </w:r>
      <w:proofErr w:type="spellStart"/>
      <w:r w:rsidRPr="00D973FA">
        <w:t>Pappasin</w:t>
      </w:r>
      <w:proofErr w:type="spellEnd"/>
      <w:r w:rsidRPr="00D973FA">
        <w:t xml:space="preserve"> koskemattomuuden pidättämisestä sellaisten väitettyjen kunnianloukkaus- ja solvaamistoimien vuoksi, jotka ovat Kreikan </w:t>
      </w:r>
      <w:r w:rsidRPr="00D973FA">
        <w:lastRenderedPageBreak/>
        <w:t>rikoslain 361 §:n 1 momentin ja 363 §:n mukaisia rikoksia eli rikkomukseksi katsottavaa rikollista toimintaa;</w:t>
      </w:r>
    </w:p>
    <w:p w14:paraId="78EEBA6A" w14:textId="77777777" w:rsidR="00ED51F7" w:rsidRPr="00D973FA" w:rsidRDefault="00ED51F7" w:rsidP="00A10E8A">
      <w:pPr>
        <w:pStyle w:val="NormalHanging12a"/>
        <w:widowControl/>
      </w:pPr>
      <w:r w:rsidRPr="00D973FA">
        <w:t>B.</w:t>
      </w:r>
      <w:r w:rsidRPr="00D973FA">
        <w:tab/>
        <w:t xml:space="preserve">ottaa huomioon, että pyynnön mukaan kantelussa on kyse siitä, että väitteiden mukaan Nikos Pappas esitti verkkolähetyksessä tehdyn haastattelun yhteydessä kolmansille osapuolille valheellisia ja loukkaavia väitteitä eräästä toimittajasta ja loukkasi tahallisesti tämän kunniaa; ottaa huomioon, että Nikos </w:t>
      </w:r>
      <w:proofErr w:type="spellStart"/>
      <w:r w:rsidRPr="00D973FA">
        <w:t>Pappasin</w:t>
      </w:r>
      <w:proofErr w:type="spellEnd"/>
      <w:r w:rsidRPr="00D973FA">
        <w:t xml:space="preserve"> väitetään syyllistyneen näihin rikoksiin Ateenassa 20. maaliskuuta 2024;</w:t>
      </w:r>
    </w:p>
    <w:p w14:paraId="7972619A" w14:textId="77777777" w:rsidR="00ED51F7" w:rsidRPr="00D973FA" w:rsidRDefault="00ED51F7" w:rsidP="00A10E8A">
      <w:pPr>
        <w:pStyle w:val="NormalHanging12a"/>
        <w:widowControl/>
      </w:pPr>
      <w:r w:rsidRPr="00D973FA">
        <w:t>C.</w:t>
      </w:r>
      <w:r w:rsidRPr="00D973FA">
        <w:tab/>
        <w:t>ottaa huomioon, että Nikos Pappas valittiin Euroopan parlamenttiin Euroopan parlamentin vaaleissa kesäkuussa 2024 ja hän ei ollut Euroopan parlamentin jäsen väitettyjen rikosten tekohetkellä; ottaa huomioon, että häntä koskeva kantelu tehtiin 10. kesäkuuta 2024;</w:t>
      </w:r>
    </w:p>
    <w:p w14:paraId="34173CC5" w14:textId="77777777" w:rsidR="00ED51F7" w:rsidRPr="00D973FA" w:rsidRDefault="00ED51F7" w:rsidP="00A10E8A">
      <w:pPr>
        <w:pStyle w:val="NormalHanging12a"/>
        <w:widowControl/>
      </w:pPr>
      <w:r w:rsidRPr="00D973FA">
        <w:t>D.</w:t>
      </w:r>
      <w:r w:rsidRPr="00D973FA">
        <w:tab/>
        <w:t xml:space="preserve">ottaa huomioon, että väitetty rikos ja sen johdosta esitetty Nikos </w:t>
      </w:r>
      <w:proofErr w:type="spellStart"/>
      <w:r w:rsidRPr="00D973FA">
        <w:t>Pappasin</w:t>
      </w:r>
      <w:proofErr w:type="spellEnd"/>
      <w:r w:rsidRPr="00D973FA">
        <w:t xml:space="preserve"> koskemattomuuden pidättämistä koskeva pyyntö eivät liity Nikos </w:t>
      </w:r>
      <w:proofErr w:type="spellStart"/>
      <w:r w:rsidRPr="00D973FA">
        <w:t>Pappasin</w:t>
      </w:r>
      <w:proofErr w:type="spellEnd"/>
      <w:r w:rsidRPr="00D973FA">
        <w:t xml:space="preserve"> tehtäviään hoitaessaan ilmaisemaan mielipiteeseen tai hänen äänestykseensä Euroopan unionin erioikeuksista ja vapauksista tehdyssä pöytäkirjassa N:o 7 olevassa 8 artiklassa tarkoitetulla tavalla;</w:t>
      </w:r>
    </w:p>
    <w:p w14:paraId="7A8313BA" w14:textId="6BB3F4CE" w:rsidR="00ED51F7" w:rsidRPr="00D973FA" w:rsidRDefault="00ED51F7" w:rsidP="00A10E8A">
      <w:pPr>
        <w:pStyle w:val="NormalHanging12a"/>
        <w:widowControl/>
      </w:pPr>
      <w:r w:rsidRPr="00D973FA">
        <w:t>E.</w:t>
      </w:r>
      <w:r w:rsidRPr="00D973FA">
        <w:tab/>
        <w:t>ottaa huomioon, että Euroopan unionin erioikeuksista ja vapauksista tehdyssä pöytäkirjassa N:o 7 olevan 9 artiklan ensimmäisen kohdan a alakohdassa määrätään, että Euroopan parlamentin jäsenillä on sen istuntojen ajan oman valtionsa alueella kansanedustajille myönnetty koskemattomuus;</w:t>
      </w:r>
    </w:p>
    <w:p w14:paraId="1198AF53" w14:textId="77777777" w:rsidR="00ED51F7" w:rsidRPr="00D973FA" w:rsidRDefault="00ED51F7" w:rsidP="00A10E8A">
      <w:pPr>
        <w:pStyle w:val="NormalHanging12a"/>
        <w:widowControl/>
      </w:pPr>
      <w:r w:rsidRPr="00D973FA">
        <w:t>F.</w:t>
      </w:r>
      <w:r w:rsidRPr="00D973FA">
        <w:tab/>
        <w:t>toteaa, että Helleenien tasavallan perustuslain 62 §:n nojalla parlamentin jäsentä ei voida toimikautensa aikana asettaa syytteeseen, pidättää tai vangita eikä häneen voida kohdistaa muita vapaudenmenetyksen käsittäviä toimenpiteitä ilman edustajainhuoneen lupaa;</w:t>
      </w:r>
    </w:p>
    <w:p w14:paraId="298AB43B" w14:textId="77777777" w:rsidR="00ED51F7" w:rsidRPr="00D973FA" w:rsidRDefault="00ED51F7" w:rsidP="00A10E8A">
      <w:pPr>
        <w:pStyle w:val="NormalHanging12a"/>
        <w:widowControl/>
      </w:pPr>
      <w:r w:rsidRPr="00D973FA">
        <w:t>G.</w:t>
      </w:r>
      <w:r w:rsidRPr="00D973FA">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14:paraId="4931144C" w14:textId="77777777" w:rsidR="00ED51F7" w:rsidRPr="00D973FA" w:rsidRDefault="00ED51F7" w:rsidP="00A10E8A">
      <w:pPr>
        <w:pStyle w:val="NormalHanging12a"/>
        <w:widowControl/>
      </w:pPr>
      <w:r w:rsidRPr="00D973FA">
        <w:t>H.</w:t>
      </w:r>
      <w:r w:rsidRPr="00D973FA">
        <w:tab/>
        <w:t>ottaa huomioon, että työjärjestyksen 5 artiklan 2 kohdan mukaan parlamentaarinen koskemattomuus ei ole jäsenen henkilökohtainen erioikeus vaan tae koko parlamentin ja sen jäsenten riippumattomuudesta;</w:t>
      </w:r>
    </w:p>
    <w:p w14:paraId="7AE491C8" w14:textId="77777777" w:rsidR="00ED51F7" w:rsidRPr="00D973FA" w:rsidRDefault="00ED51F7" w:rsidP="00A10E8A">
      <w:pPr>
        <w:pStyle w:val="NormalHanging12a"/>
        <w:widowControl/>
      </w:pPr>
      <w:r w:rsidRPr="00D973FA">
        <w:t>I.</w:t>
      </w:r>
      <w:r w:rsidRPr="00D973FA">
        <w:tab/>
        <w:t xml:space="preserve">ottaa huomioon, että tässä tapauksessa parlamentti ei löytänyt todisteita </w:t>
      </w:r>
      <w:proofErr w:type="spellStart"/>
      <w:r w:rsidRPr="00D973FA">
        <w:t>fumus</w:t>
      </w:r>
      <w:proofErr w:type="spellEnd"/>
      <w:r w:rsidRPr="00D973FA">
        <w:t xml:space="preserve"> </w:t>
      </w:r>
      <w:proofErr w:type="spellStart"/>
      <w:r w:rsidRPr="00D973FA">
        <w:t>persecutionis</w:t>
      </w:r>
      <w:proofErr w:type="spellEnd"/>
      <w:r w:rsidRPr="00D973FA">
        <w:t xml:space="preserve"> -tilanteesta eli tosiseikkoja, jotka viittaisivat siihen, että kyseisen oikeusmenettelyn tarkoituksena olisi vahingoittaa jäsenen poliittista toimintaa Euroopan parlamentin jäsenenä;</w:t>
      </w:r>
    </w:p>
    <w:p w14:paraId="2DB98E42" w14:textId="77777777" w:rsidR="00ED51F7" w:rsidRPr="00D973FA" w:rsidRDefault="00ED51F7" w:rsidP="00A10E8A">
      <w:pPr>
        <w:pStyle w:val="NormalHanging12a"/>
        <w:widowControl/>
      </w:pPr>
      <w:r w:rsidRPr="00D973FA">
        <w:t>J.</w:t>
      </w:r>
      <w:r w:rsidRPr="00D973FA">
        <w:tab/>
        <w:t>ottaa huomioon, että parlamenttia ei voida rinnastaa tuomioistuimeen eikä parlamentin jäsentä voida pitää koskemattomuuden pidättämistä koskevassa menettelyssä ”syytettynä”</w:t>
      </w:r>
      <w:r w:rsidRPr="00D973FA">
        <w:rPr>
          <w:vertAlign w:val="superscript"/>
        </w:rPr>
        <w:footnoteReference w:id="2"/>
      </w:r>
      <w:r w:rsidRPr="00D973FA">
        <w:t>;</w:t>
      </w:r>
    </w:p>
    <w:p w14:paraId="42934355" w14:textId="77777777" w:rsidR="00ED51F7" w:rsidRPr="00D973FA" w:rsidRDefault="00ED51F7" w:rsidP="00A10E8A">
      <w:pPr>
        <w:pStyle w:val="NormalHanging12a"/>
        <w:widowControl/>
      </w:pPr>
      <w:r w:rsidRPr="00D973FA">
        <w:lastRenderedPageBreak/>
        <w:t>1.</w:t>
      </w:r>
      <w:r w:rsidRPr="00D973FA">
        <w:tab/>
        <w:t xml:space="preserve">päättää pidättää Nikos </w:t>
      </w:r>
      <w:proofErr w:type="spellStart"/>
      <w:r w:rsidRPr="00D973FA">
        <w:t>Pappasin</w:t>
      </w:r>
      <w:proofErr w:type="spellEnd"/>
      <w:r w:rsidRPr="00D973FA">
        <w:t xml:space="preserve"> koskemattomuuden;</w:t>
      </w:r>
    </w:p>
    <w:p w14:paraId="5FDC515F" w14:textId="69B00222" w:rsidR="00E365E1" w:rsidRPr="00D973FA" w:rsidRDefault="00ED51F7" w:rsidP="00A10E8A">
      <w:pPr>
        <w:widowControl/>
        <w:spacing w:after="240"/>
        <w:ind w:left="567" w:hanging="567"/>
      </w:pPr>
      <w:r w:rsidRPr="00D973FA">
        <w:t>2.</w:t>
      </w:r>
      <w:r w:rsidRPr="00D973FA">
        <w:tab/>
        <w:t>kehottaa puhemiestä välittämään tämän päätöksen sekä asiasta vastaavan valiokunnan mietinnön viipymättä Helleenien tasavallan toimivaltais</w:t>
      </w:r>
      <w:r w:rsidR="005E41AE" w:rsidRPr="00D973FA">
        <w:t>e</w:t>
      </w:r>
      <w:r w:rsidRPr="00D973FA">
        <w:t>lle viranomais</w:t>
      </w:r>
      <w:r w:rsidR="005E41AE" w:rsidRPr="00D973FA">
        <w:t>e</w:t>
      </w:r>
      <w:r w:rsidRPr="00D973FA">
        <w:t xml:space="preserve">lle ja Nikos </w:t>
      </w:r>
      <w:proofErr w:type="spellStart"/>
      <w:r w:rsidRPr="00D973FA">
        <w:t>Pappasille</w:t>
      </w:r>
      <w:proofErr w:type="spellEnd"/>
      <w:r w:rsidRPr="00D973FA">
        <w:t>.</w:t>
      </w:r>
    </w:p>
    <w:sectPr w:rsidR="00E365E1" w:rsidRPr="00D973FA" w:rsidSect="008945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09C54" w14:textId="77777777" w:rsidR="0032044D" w:rsidRPr="00894520" w:rsidRDefault="0032044D">
      <w:r w:rsidRPr="00894520">
        <w:separator/>
      </w:r>
    </w:p>
  </w:endnote>
  <w:endnote w:type="continuationSeparator" w:id="0">
    <w:p w14:paraId="65AFF082" w14:textId="77777777" w:rsidR="0032044D" w:rsidRPr="00894520" w:rsidRDefault="0032044D">
      <w:r w:rsidRPr="008945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A27D8" w14:textId="77777777" w:rsidR="0032044D" w:rsidRPr="00894520" w:rsidRDefault="0032044D">
      <w:r w:rsidRPr="00894520">
        <w:separator/>
      </w:r>
    </w:p>
  </w:footnote>
  <w:footnote w:type="continuationSeparator" w:id="0">
    <w:p w14:paraId="3A1F7A12" w14:textId="77777777" w:rsidR="0032044D" w:rsidRPr="00894520" w:rsidRDefault="0032044D">
      <w:r w:rsidRPr="00894520">
        <w:continuationSeparator/>
      </w:r>
    </w:p>
  </w:footnote>
  <w:footnote w:id="1">
    <w:p w14:paraId="39CEA907" w14:textId="448CE986" w:rsidR="00ED51F7" w:rsidRPr="00894520" w:rsidRDefault="00ED51F7" w:rsidP="00894520">
      <w:pPr>
        <w:pStyle w:val="FootnoteText"/>
        <w:ind w:left="567" w:hanging="567"/>
        <w:rPr>
          <w:sz w:val="24"/>
          <w:lang w:val="fi-FI"/>
        </w:rPr>
      </w:pPr>
      <w:r w:rsidRPr="00894520">
        <w:rPr>
          <w:rStyle w:val="FootnoteReference"/>
          <w:sz w:val="24"/>
          <w:lang w:val="fi-FI"/>
        </w:rPr>
        <w:footnoteRef/>
      </w:r>
      <w:r w:rsidR="00894520" w:rsidRPr="00894520">
        <w:rPr>
          <w:sz w:val="24"/>
          <w:lang w:val="fi-FI"/>
        </w:rPr>
        <w:t xml:space="preserve"> </w:t>
      </w:r>
      <w:r w:rsidR="00894520" w:rsidRPr="00894520">
        <w:rPr>
          <w:sz w:val="24"/>
          <w:lang w:val="fi-FI"/>
        </w:rPr>
        <w:tab/>
      </w:r>
      <w:r w:rsidRPr="00894520">
        <w:rPr>
          <w:sz w:val="24"/>
          <w:lang w:val="fi-FI"/>
        </w:rPr>
        <w:t xml:space="preserve">Yhteisöjen tuomioistuimen tuomio 21.10.2008, </w:t>
      </w:r>
      <w:proofErr w:type="spellStart"/>
      <w:r w:rsidRPr="00894520">
        <w:rPr>
          <w:i/>
          <w:sz w:val="24"/>
          <w:lang w:val="fi-FI"/>
        </w:rPr>
        <w:t>Marra</w:t>
      </w:r>
      <w:proofErr w:type="spellEnd"/>
      <w:r w:rsidRPr="00894520">
        <w:rPr>
          <w:i/>
          <w:sz w:val="24"/>
          <w:lang w:val="fi-FI"/>
        </w:rPr>
        <w:t xml:space="preserve"> v. De </w:t>
      </w:r>
      <w:proofErr w:type="spellStart"/>
      <w:r w:rsidRPr="00894520">
        <w:rPr>
          <w:i/>
          <w:sz w:val="24"/>
          <w:lang w:val="fi-FI"/>
        </w:rPr>
        <w:t>Gregorio</w:t>
      </w:r>
      <w:proofErr w:type="spellEnd"/>
      <w:r w:rsidRPr="00894520">
        <w:rPr>
          <w:i/>
          <w:sz w:val="24"/>
          <w:lang w:val="fi-FI"/>
        </w:rPr>
        <w:t xml:space="preserve"> ja </w:t>
      </w:r>
      <w:proofErr w:type="spellStart"/>
      <w:r w:rsidRPr="00894520">
        <w:rPr>
          <w:i/>
          <w:sz w:val="24"/>
          <w:lang w:val="fi-FI"/>
        </w:rPr>
        <w:t>Clemente</w:t>
      </w:r>
      <w:proofErr w:type="spellEnd"/>
      <w:r w:rsidRPr="00894520">
        <w:rPr>
          <w:sz w:val="24"/>
          <w:lang w:val="fi-FI"/>
        </w:rPr>
        <w:t>, C</w:t>
      </w:r>
      <w:r w:rsidR="00E71B04">
        <w:rPr>
          <w:sz w:val="24"/>
          <w:lang w:val="fi-FI"/>
        </w:rPr>
        <w:noBreakHyphen/>
      </w:r>
      <w:r w:rsidRPr="00894520">
        <w:rPr>
          <w:sz w:val="24"/>
          <w:lang w:val="fi-FI"/>
        </w:rPr>
        <w:t xml:space="preserve">200/07 ja C-201/07, ECLI:EU:C:2008:579; unionin yleisen tuomioistuimen tuomio 19.3.2010, </w:t>
      </w:r>
      <w:proofErr w:type="spellStart"/>
      <w:r w:rsidRPr="00894520">
        <w:rPr>
          <w:i/>
          <w:sz w:val="24"/>
          <w:lang w:val="fi-FI"/>
        </w:rPr>
        <w:t>Gollnisch</w:t>
      </w:r>
      <w:proofErr w:type="spellEnd"/>
      <w:r w:rsidRPr="00894520">
        <w:rPr>
          <w:i/>
          <w:sz w:val="24"/>
          <w:lang w:val="fi-FI"/>
        </w:rPr>
        <w:t xml:space="preserve"> v. parlamentti</w:t>
      </w:r>
      <w:r w:rsidRPr="00894520">
        <w:rPr>
          <w:sz w:val="24"/>
          <w:lang w:val="fi-FI"/>
        </w:rPr>
        <w:t xml:space="preserve">, T-42/06, ECLI:EU:T:2010:102, unionin tuomioistuimen tuomio 6.9.2011, </w:t>
      </w:r>
      <w:r w:rsidRPr="00894520">
        <w:rPr>
          <w:i/>
          <w:sz w:val="24"/>
          <w:lang w:val="fi-FI"/>
        </w:rPr>
        <w:t>Patriciello</w:t>
      </w:r>
      <w:r w:rsidRPr="00894520">
        <w:rPr>
          <w:sz w:val="24"/>
          <w:lang w:val="fi-FI"/>
        </w:rPr>
        <w:t xml:space="preserve">, C-163/10, ECLI: EU:C:2011:543; unionin yleisen tuomioistuimen tuomio 17.1.2013, </w:t>
      </w:r>
      <w:proofErr w:type="spellStart"/>
      <w:r w:rsidRPr="00894520">
        <w:rPr>
          <w:i/>
          <w:iCs/>
          <w:sz w:val="24"/>
          <w:lang w:val="fi-FI"/>
        </w:rPr>
        <w:t>Gollnisch</w:t>
      </w:r>
      <w:proofErr w:type="spellEnd"/>
      <w:r w:rsidRPr="00894520">
        <w:rPr>
          <w:i/>
          <w:iCs/>
          <w:sz w:val="24"/>
          <w:lang w:val="fi-FI"/>
        </w:rPr>
        <w:t xml:space="preserve"> v. parlamentti</w:t>
      </w:r>
      <w:r w:rsidRPr="00894520">
        <w:rPr>
          <w:sz w:val="24"/>
          <w:lang w:val="fi-FI"/>
        </w:rPr>
        <w:t>, T-346/11 ja T</w:t>
      </w:r>
      <w:r w:rsidR="00E71B04">
        <w:rPr>
          <w:sz w:val="24"/>
          <w:lang w:val="fi-FI"/>
        </w:rPr>
        <w:noBreakHyphen/>
      </w:r>
      <w:r w:rsidRPr="00894520">
        <w:rPr>
          <w:sz w:val="24"/>
          <w:lang w:val="fi-FI"/>
        </w:rPr>
        <w:t xml:space="preserve">347/11, ECLI:EU:T:2013:23, unionin tuomioistuimen tuomio 19.12.2019, </w:t>
      </w:r>
      <w:proofErr w:type="spellStart"/>
      <w:r w:rsidRPr="00894520">
        <w:rPr>
          <w:i/>
          <w:sz w:val="24"/>
          <w:lang w:val="fi-FI"/>
        </w:rPr>
        <w:t>Junqueras</w:t>
      </w:r>
      <w:proofErr w:type="spellEnd"/>
      <w:r w:rsidRPr="00894520">
        <w:rPr>
          <w:i/>
          <w:sz w:val="24"/>
          <w:lang w:val="fi-FI"/>
        </w:rPr>
        <w:t xml:space="preserve"> Vies</w:t>
      </w:r>
      <w:r w:rsidRPr="00894520">
        <w:rPr>
          <w:sz w:val="24"/>
          <w:lang w:val="fi-FI"/>
        </w:rPr>
        <w:t>, C-502/19, ECLI:EU:C:2019:1115.</w:t>
      </w:r>
    </w:p>
  </w:footnote>
  <w:footnote w:id="2">
    <w:p w14:paraId="48373A13" w14:textId="759F2644" w:rsidR="00ED51F7" w:rsidRPr="00894520" w:rsidRDefault="00ED51F7" w:rsidP="00894520">
      <w:pPr>
        <w:pStyle w:val="FootnoteText"/>
        <w:ind w:left="567" w:hanging="567"/>
        <w:rPr>
          <w:sz w:val="24"/>
          <w:lang w:val="fi-FI"/>
        </w:rPr>
      </w:pPr>
      <w:r w:rsidRPr="00894520">
        <w:rPr>
          <w:rStyle w:val="FootnoteReference"/>
          <w:sz w:val="24"/>
          <w:lang w:val="fi-FI"/>
        </w:rPr>
        <w:footnoteRef/>
      </w:r>
      <w:r w:rsidR="00894520" w:rsidRPr="00894520">
        <w:rPr>
          <w:sz w:val="24"/>
          <w:lang w:val="fi-FI"/>
        </w:rPr>
        <w:t xml:space="preserve"> </w:t>
      </w:r>
      <w:r w:rsidR="00894520" w:rsidRPr="00894520">
        <w:rPr>
          <w:sz w:val="24"/>
          <w:lang w:val="fi-FI"/>
        </w:rPr>
        <w:tab/>
      </w:r>
      <w:r w:rsidRPr="00894520">
        <w:rPr>
          <w:sz w:val="24"/>
          <w:lang w:val="fi-FI"/>
        </w:rPr>
        <w:t xml:space="preserve">Unionin yleisen tuomioistuimen tuomio 30.4.2019, </w:t>
      </w:r>
      <w:proofErr w:type="spellStart"/>
      <w:r w:rsidRPr="00894520">
        <w:rPr>
          <w:i/>
          <w:sz w:val="24"/>
          <w:lang w:val="fi-FI"/>
        </w:rPr>
        <w:t>Briois</w:t>
      </w:r>
      <w:proofErr w:type="spellEnd"/>
      <w:r w:rsidRPr="00894520">
        <w:rPr>
          <w:i/>
          <w:sz w:val="24"/>
          <w:lang w:val="fi-FI"/>
        </w:rPr>
        <w:t xml:space="preserve"> v. parlamentti</w:t>
      </w:r>
      <w:r w:rsidRPr="00894520">
        <w:rPr>
          <w:sz w:val="24"/>
          <w:lang w:val="fi-FI"/>
        </w:rPr>
        <w:t>, T-214/18, ECLI:EU:T:2019:266, 91 kohta.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7335633">
    <w:abstractNumId w:val="9"/>
  </w:num>
  <w:num w:numId="2" w16cid:durableId="2066945777">
    <w:abstractNumId w:val="9"/>
  </w:num>
  <w:num w:numId="3" w16cid:durableId="529758394">
    <w:abstractNumId w:val="7"/>
  </w:num>
  <w:num w:numId="4" w16cid:durableId="988902557">
    <w:abstractNumId w:val="7"/>
  </w:num>
  <w:num w:numId="5" w16cid:durableId="908199030">
    <w:abstractNumId w:val="6"/>
  </w:num>
  <w:num w:numId="6" w16cid:durableId="657732068">
    <w:abstractNumId w:val="6"/>
  </w:num>
  <w:num w:numId="7" w16cid:durableId="802620797">
    <w:abstractNumId w:val="5"/>
  </w:num>
  <w:num w:numId="8" w16cid:durableId="1449928898">
    <w:abstractNumId w:val="5"/>
  </w:num>
  <w:num w:numId="9" w16cid:durableId="1681925622">
    <w:abstractNumId w:val="4"/>
  </w:num>
  <w:num w:numId="10" w16cid:durableId="1761246358">
    <w:abstractNumId w:val="4"/>
  </w:num>
  <w:num w:numId="11" w16cid:durableId="1653753078">
    <w:abstractNumId w:val="8"/>
  </w:num>
  <w:num w:numId="12" w16cid:durableId="145904911">
    <w:abstractNumId w:val="8"/>
  </w:num>
  <w:num w:numId="13" w16cid:durableId="775321679">
    <w:abstractNumId w:val="3"/>
  </w:num>
  <w:num w:numId="14" w16cid:durableId="693114231">
    <w:abstractNumId w:val="3"/>
  </w:num>
  <w:num w:numId="15" w16cid:durableId="793527193">
    <w:abstractNumId w:val="2"/>
  </w:num>
  <w:num w:numId="16" w16cid:durableId="41443480">
    <w:abstractNumId w:val="2"/>
  </w:num>
  <w:num w:numId="17" w16cid:durableId="528107275">
    <w:abstractNumId w:val="1"/>
  </w:num>
  <w:num w:numId="18" w16cid:durableId="2027052631">
    <w:abstractNumId w:val="1"/>
  </w:num>
  <w:num w:numId="19" w16cid:durableId="802577751">
    <w:abstractNumId w:val="0"/>
  </w:num>
  <w:num w:numId="20" w16cid:durableId="1684361265">
    <w:abstractNumId w:val="0"/>
  </w:num>
  <w:num w:numId="21" w16cid:durableId="437877153">
    <w:abstractNumId w:val="9"/>
  </w:num>
  <w:num w:numId="22" w16cid:durableId="1365210717">
    <w:abstractNumId w:val="7"/>
  </w:num>
  <w:num w:numId="23" w16cid:durableId="768427172">
    <w:abstractNumId w:val="6"/>
  </w:num>
  <w:num w:numId="24" w16cid:durableId="1988167629">
    <w:abstractNumId w:val="5"/>
  </w:num>
  <w:num w:numId="25" w16cid:durableId="472331226">
    <w:abstractNumId w:val="4"/>
  </w:num>
  <w:num w:numId="26" w16cid:durableId="595863069">
    <w:abstractNumId w:val="8"/>
  </w:num>
  <w:num w:numId="27" w16cid:durableId="661157989">
    <w:abstractNumId w:val="3"/>
  </w:num>
  <w:num w:numId="28" w16cid:durableId="1385300762">
    <w:abstractNumId w:val="2"/>
  </w:num>
  <w:num w:numId="29" w16cid:durableId="1750611678">
    <w:abstractNumId w:val="1"/>
  </w:num>
  <w:num w:numId="30" w16cid:durableId="500396042">
    <w:abstractNumId w:val="0"/>
  </w:num>
  <w:num w:numId="31" w16cid:durableId="773400034">
    <w:abstractNumId w:val="9"/>
  </w:num>
  <w:num w:numId="32" w16cid:durableId="997810183">
    <w:abstractNumId w:val="7"/>
  </w:num>
  <w:num w:numId="33" w16cid:durableId="1217400862">
    <w:abstractNumId w:val="6"/>
  </w:num>
  <w:num w:numId="34" w16cid:durableId="1277057585">
    <w:abstractNumId w:val="5"/>
  </w:num>
  <w:num w:numId="35" w16cid:durableId="1187600923">
    <w:abstractNumId w:val="4"/>
  </w:num>
  <w:num w:numId="36" w16cid:durableId="779687550">
    <w:abstractNumId w:val="8"/>
  </w:num>
  <w:num w:numId="37" w16cid:durableId="1531719447">
    <w:abstractNumId w:val="3"/>
  </w:num>
  <w:num w:numId="38" w16cid:durableId="1233739281">
    <w:abstractNumId w:val="2"/>
  </w:num>
  <w:num w:numId="39" w16cid:durableId="192496182">
    <w:abstractNumId w:val="1"/>
  </w:num>
  <w:num w:numId="40" w16cid:durableId="312224525">
    <w:abstractNumId w:val="0"/>
  </w:num>
  <w:num w:numId="41" w16cid:durableId="1350373959">
    <w:abstractNumId w:val="10"/>
  </w:num>
  <w:num w:numId="42" w16cid:durableId="221599858">
    <w:abstractNumId w:val="10"/>
  </w:num>
  <w:num w:numId="43" w16cid:durableId="375160190">
    <w:abstractNumId w:val="10"/>
  </w:num>
  <w:num w:numId="44" w16cid:durableId="18676716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7/2026"/>
    <w:docVar w:name="dvlangue" w:val="FI"/>
    <w:docVar w:name="dvnumam" w:val="0"/>
    <w:docVar w:name="dvpe" w:val="784.143"/>
    <w:docVar w:name="dvrapporteur" w:val="Esittelijä: "/>
    <w:docVar w:name="dvtitre" w:val="Euroopan parlamentin päätöslauselma 26. maaliskuuta 2026 Nikos Pappasin koskemattomuuden pidättämistä koskevasta pyynnöstä(2025/2194(IMM))"/>
  </w:docVars>
  <w:rsids>
    <w:rsidRoot w:val="0032044D"/>
    <w:rsid w:val="00002272"/>
    <w:rsid w:val="00064002"/>
    <w:rsid w:val="000677B9"/>
    <w:rsid w:val="000831BA"/>
    <w:rsid w:val="000A42CC"/>
    <w:rsid w:val="000E7DD9"/>
    <w:rsid w:val="0010095E"/>
    <w:rsid w:val="00125B37"/>
    <w:rsid w:val="00187494"/>
    <w:rsid w:val="001F32AE"/>
    <w:rsid w:val="00217BCA"/>
    <w:rsid w:val="002767FF"/>
    <w:rsid w:val="002B18FE"/>
    <w:rsid w:val="002B3234"/>
    <w:rsid w:val="002B5493"/>
    <w:rsid w:val="0032044D"/>
    <w:rsid w:val="00343214"/>
    <w:rsid w:val="00361C00"/>
    <w:rsid w:val="00395FA1"/>
    <w:rsid w:val="003E15D4"/>
    <w:rsid w:val="00411CCE"/>
    <w:rsid w:val="00412BA5"/>
    <w:rsid w:val="0041666E"/>
    <w:rsid w:val="00421060"/>
    <w:rsid w:val="00471C19"/>
    <w:rsid w:val="004867E3"/>
    <w:rsid w:val="00494A28"/>
    <w:rsid w:val="004C0004"/>
    <w:rsid w:val="004C5D52"/>
    <w:rsid w:val="0050519A"/>
    <w:rsid w:val="005072A1"/>
    <w:rsid w:val="00514517"/>
    <w:rsid w:val="00545827"/>
    <w:rsid w:val="00560270"/>
    <w:rsid w:val="005C2568"/>
    <w:rsid w:val="005E41AE"/>
    <w:rsid w:val="005F1B17"/>
    <w:rsid w:val="006037C0"/>
    <w:rsid w:val="006631B6"/>
    <w:rsid w:val="00680577"/>
    <w:rsid w:val="006F74FA"/>
    <w:rsid w:val="00731ADD"/>
    <w:rsid w:val="00734777"/>
    <w:rsid w:val="00747932"/>
    <w:rsid w:val="00751A4A"/>
    <w:rsid w:val="00756632"/>
    <w:rsid w:val="00762C74"/>
    <w:rsid w:val="00786EC0"/>
    <w:rsid w:val="00787650"/>
    <w:rsid w:val="007A56EA"/>
    <w:rsid w:val="007D1690"/>
    <w:rsid w:val="007E22AD"/>
    <w:rsid w:val="00817416"/>
    <w:rsid w:val="008420E0"/>
    <w:rsid w:val="00842779"/>
    <w:rsid w:val="00865F67"/>
    <w:rsid w:val="00881A7B"/>
    <w:rsid w:val="008840E5"/>
    <w:rsid w:val="00887B3E"/>
    <w:rsid w:val="00894520"/>
    <w:rsid w:val="008C2AC6"/>
    <w:rsid w:val="00930C23"/>
    <w:rsid w:val="0093193B"/>
    <w:rsid w:val="009509D8"/>
    <w:rsid w:val="00950B64"/>
    <w:rsid w:val="00981893"/>
    <w:rsid w:val="00A10E8A"/>
    <w:rsid w:val="00A1687D"/>
    <w:rsid w:val="00A43E52"/>
    <w:rsid w:val="00A4678D"/>
    <w:rsid w:val="00A60A66"/>
    <w:rsid w:val="00A778C7"/>
    <w:rsid w:val="00AB441E"/>
    <w:rsid w:val="00AB6293"/>
    <w:rsid w:val="00AE0928"/>
    <w:rsid w:val="00AF3B82"/>
    <w:rsid w:val="00B12E95"/>
    <w:rsid w:val="00B22876"/>
    <w:rsid w:val="00B558F0"/>
    <w:rsid w:val="00BD48FE"/>
    <w:rsid w:val="00BD7BD8"/>
    <w:rsid w:val="00BE6ADC"/>
    <w:rsid w:val="00C05BFE"/>
    <w:rsid w:val="00C23CD4"/>
    <w:rsid w:val="00C41331"/>
    <w:rsid w:val="00C61C0C"/>
    <w:rsid w:val="00C941CB"/>
    <w:rsid w:val="00CC2357"/>
    <w:rsid w:val="00CD6130"/>
    <w:rsid w:val="00CE6E77"/>
    <w:rsid w:val="00CF071A"/>
    <w:rsid w:val="00D058B8"/>
    <w:rsid w:val="00D56C11"/>
    <w:rsid w:val="00D834A0"/>
    <w:rsid w:val="00D872DF"/>
    <w:rsid w:val="00D91E21"/>
    <w:rsid w:val="00D973FA"/>
    <w:rsid w:val="00DA7FCD"/>
    <w:rsid w:val="00E365E1"/>
    <w:rsid w:val="00E71B04"/>
    <w:rsid w:val="00E820A4"/>
    <w:rsid w:val="00EB006A"/>
    <w:rsid w:val="00EB4772"/>
    <w:rsid w:val="00ED169E"/>
    <w:rsid w:val="00ED4235"/>
    <w:rsid w:val="00ED51F7"/>
    <w:rsid w:val="00F04346"/>
    <w:rsid w:val="00F075DC"/>
    <w:rsid w:val="00F13E13"/>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FF0D33"/>
  <w15:chartTrackingRefBased/>
  <w15:docId w15:val="{589A01C2-3C2F-4142-AFDA-BCCE881EF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0A66"/>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D51F7"/>
    <w:pPr>
      <w:spacing w:after="240"/>
      <w:ind w:left="567" w:hanging="567"/>
    </w:pPr>
  </w:style>
  <w:style w:type="paragraph" w:customStyle="1" w:styleId="EPComma">
    <w:name w:val="EPComma"/>
    <w:basedOn w:val="Normal"/>
    <w:rsid w:val="00ED51F7"/>
    <w:pPr>
      <w:spacing w:before="480" w:after="240"/>
    </w:pPr>
  </w:style>
  <w:style w:type="paragraph" w:styleId="Footer">
    <w:name w:val="footer"/>
    <w:basedOn w:val="Normal"/>
    <w:link w:val="FooterChar"/>
    <w:rsid w:val="00A10E8A"/>
    <w:pPr>
      <w:tabs>
        <w:tab w:val="center" w:pos="4513"/>
        <w:tab w:val="right" w:pos="9026"/>
      </w:tabs>
    </w:pPr>
  </w:style>
  <w:style w:type="character" w:customStyle="1" w:styleId="FooterChar">
    <w:name w:val="Footer Char"/>
    <w:basedOn w:val="DefaultParagraphFont"/>
    <w:link w:val="Footer"/>
    <w:rsid w:val="00A10E8A"/>
    <w:rPr>
      <w:sz w:val="24"/>
      <w:lang w:val="fi-FI"/>
    </w:rPr>
  </w:style>
  <w:style w:type="paragraph" w:styleId="Revision">
    <w:name w:val="Revision"/>
    <w:hidden/>
    <w:uiPriority w:val="99"/>
    <w:semiHidden/>
    <w:rsid w:val="002B323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544</Words>
  <Characters>4263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PIRTTIJARVI Tiina</cp:lastModifiedBy>
  <cp:revision>2</cp:revision>
  <cp:lastPrinted>2004-11-19T15:42:00Z</cp:lastPrinted>
  <dcterms:created xsi:type="dcterms:W3CDTF">2026-04-30T14:22:00Z</dcterms:created>
  <dcterms:modified xsi:type="dcterms:W3CDTF">2026-04-30T14:22:00Z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A10-0077/2026</vt:lpwstr>
  </property>
  <property fmtid="{D5CDD505-2E9C-101B-9397-08002B2CF9AE}" pid="4" name="&lt;Type&gt;">
    <vt:lpwstr>RR</vt:lpwstr>
  </property>
</Properties>
</file>