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4AF3" w14:paraId="7E7E222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A84DAD" w14:textId="77777777" w:rsidR="00751A4A" w:rsidRPr="00104AF3" w:rsidRDefault="004D5378" w:rsidP="0010095E">
            <w:pPr>
              <w:pStyle w:val="EPName"/>
            </w:pPr>
            <w:r w:rsidRPr="00104AF3">
              <w:t>Európai Parlament</w:t>
            </w:r>
          </w:p>
          <w:p w14:paraId="05B8BE44" w14:textId="77777777" w:rsidR="00751A4A" w:rsidRPr="00104A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4AF3">
              <w:t>2024</w:t>
            </w:r>
            <w:r w:rsidR="00817416" w:rsidRPr="00104AF3">
              <w:t>-202</w:t>
            </w:r>
            <w:r w:rsidRPr="00104AF3">
              <w:t>9</w:t>
            </w:r>
          </w:p>
        </w:tc>
        <w:tc>
          <w:tcPr>
            <w:tcW w:w="2268" w:type="dxa"/>
            <w:shd w:val="clear" w:color="auto" w:fill="auto"/>
          </w:tcPr>
          <w:p w14:paraId="1B67F712" w14:textId="77777777" w:rsidR="00751A4A" w:rsidRPr="00104AF3" w:rsidRDefault="00187494" w:rsidP="0010095E">
            <w:pPr>
              <w:pStyle w:val="EPLogo"/>
            </w:pPr>
            <w:r w:rsidRPr="00104AF3">
              <w:rPr>
                <w:noProof/>
                <w:lang w:eastAsia="ja-JP"/>
              </w:rPr>
              <w:drawing>
                <wp:inline distT="0" distB="0" distL="0" distR="0" wp14:anchorId="24A75F8D" wp14:editId="44096F4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F0862F" w14:textId="77777777" w:rsidR="00D058B8" w:rsidRPr="00104AF3" w:rsidRDefault="00D058B8" w:rsidP="004C5D52">
      <w:pPr>
        <w:pStyle w:val="LineTop"/>
      </w:pPr>
    </w:p>
    <w:p w14:paraId="7158A172" w14:textId="77777777" w:rsidR="00680577" w:rsidRPr="00104AF3" w:rsidRDefault="004D5378" w:rsidP="00680577">
      <w:pPr>
        <w:pStyle w:val="EPBodyTA1"/>
      </w:pPr>
      <w:r w:rsidRPr="00104AF3">
        <w:t>ELFOGADOTT SZÖVEGEK</w:t>
      </w:r>
    </w:p>
    <w:p w14:paraId="70369396" w14:textId="77777777" w:rsidR="00D058B8" w:rsidRPr="00104AF3" w:rsidRDefault="00D058B8" w:rsidP="00D058B8">
      <w:pPr>
        <w:pStyle w:val="LineBottom"/>
      </w:pPr>
    </w:p>
    <w:p w14:paraId="78C8E763" w14:textId="29A5A09F" w:rsidR="004D5378" w:rsidRPr="00104AF3" w:rsidRDefault="004D5378" w:rsidP="004D5378">
      <w:pPr>
        <w:pStyle w:val="ATHeading1"/>
      </w:pPr>
      <w:bookmarkStart w:id="0" w:name="TANumber"/>
      <w:r w:rsidRPr="00104AF3">
        <w:t>P10_</w:t>
      </w:r>
      <w:proofErr w:type="gramStart"/>
      <w:r w:rsidRPr="00104AF3">
        <w:t>TA(</w:t>
      </w:r>
      <w:proofErr w:type="gramEnd"/>
      <w:r w:rsidRPr="00104AF3">
        <w:t>2026)00</w:t>
      </w:r>
      <w:r w:rsidR="00104AF3" w:rsidRPr="00104AF3">
        <w:t>89</w:t>
      </w:r>
      <w:bookmarkEnd w:id="0"/>
    </w:p>
    <w:p w14:paraId="4E61B195" w14:textId="7C3DA0C9" w:rsidR="004D5378" w:rsidRPr="00104AF3" w:rsidRDefault="0078660B" w:rsidP="004D5378">
      <w:pPr>
        <w:pStyle w:val="ATHeading2"/>
      </w:pPr>
      <w:bookmarkStart w:id="1" w:name="title"/>
      <w:r w:rsidRPr="00104AF3">
        <w:t xml:space="preserve">A </w:t>
      </w:r>
      <w:bookmarkEnd w:id="1"/>
      <w:r w:rsidRPr="00104AF3">
        <w:t>Nikos Pappas mentelmi jogának felfüggesztésére irányuló kérelem</w:t>
      </w:r>
    </w:p>
    <w:p w14:paraId="14E67B45" w14:textId="77777777" w:rsidR="004D5378" w:rsidRPr="00104AF3" w:rsidRDefault="004D5378" w:rsidP="004D5378">
      <w:pPr>
        <w:rPr>
          <w:i/>
          <w:vanish/>
        </w:rPr>
      </w:pPr>
      <w:r w:rsidRPr="00104AF3">
        <w:rPr>
          <w:i/>
        </w:rPr>
        <w:fldChar w:fldCharType="begin"/>
      </w:r>
      <w:r w:rsidRPr="00104AF3">
        <w:rPr>
          <w:i/>
        </w:rPr>
        <w:instrText xml:space="preserve"> TC"(</w:instrText>
      </w:r>
      <w:bookmarkStart w:id="2" w:name="DocNumber"/>
      <w:r w:rsidRPr="00104AF3">
        <w:rPr>
          <w:i/>
        </w:rPr>
        <w:instrText>A10-0077/2026</w:instrText>
      </w:r>
      <w:bookmarkEnd w:id="2"/>
      <w:r w:rsidRPr="00104AF3">
        <w:rPr>
          <w:i/>
        </w:rPr>
        <w:instrText xml:space="preserve"> - Előadó: Krzysztof Śmiszek)"\l3 \n&gt; \* MERGEFORMAT </w:instrText>
      </w:r>
      <w:r w:rsidRPr="00104AF3">
        <w:rPr>
          <w:i/>
        </w:rPr>
        <w:fldChar w:fldCharType="end"/>
      </w:r>
    </w:p>
    <w:p w14:paraId="6913CD3F" w14:textId="77777777" w:rsidR="004D5378" w:rsidRPr="00104AF3" w:rsidRDefault="004D5378" w:rsidP="004D5378">
      <w:pPr>
        <w:rPr>
          <w:vanish/>
        </w:rPr>
      </w:pPr>
      <w:bookmarkStart w:id="3" w:name="Commission"/>
      <w:r w:rsidRPr="00104AF3">
        <w:rPr>
          <w:vanish/>
        </w:rPr>
        <w:t>Jogi Bizottság</w:t>
      </w:r>
      <w:bookmarkEnd w:id="3"/>
    </w:p>
    <w:p w14:paraId="37B5D928" w14:textId="77777777" w:rsidR="004D5378" w:rsidRPr="00104AF3" w:rsidRDefault="004D5378" w:rsidP="004D5378">
      <w:pPr>
        <w:rPr>
          <w:vanish/>
        </w:rPr>
      </w:pPr>
      <w:bookmarkStart w:id="4" w:name="PE"/>
      <w:r w:rsidRPr="00104AF3">
        <w:rPr>
          <w:vanish/>
        </w:rPr>
        <w:t>PE784.143</w:t>
      </w:r>
      <w:bookmarkEnd w:id="4"/>
    </w:p>
    <w:p w14:paraId="5658A341" w14:textId="4A50FF23" w:rsidR="004D5378" w:rsidRPr="00104AF3" w:rsidRDefault="004D5378" w:rsidP="004D5378">
      <w:pPr>
        <w:pStyle w:val="ATHeading3"/>
      </w:pPr>
      <w:bookmarkStart w:id="5" w:name="Sujet"/>
      <w:r w:rsidRPr="00104AF3">
        <w:t xml:space="preserve">Az Európai Parlament 2026. </w:t>
      </w:r>
      <w:r w:rsidR="000B4A6D" w:rsidRPr="00104AF3">
        <w:t>március 26</w:t>
      </w:r>
      <w:r w:rsidRPr="00104AF3">
        <w:t>-i határozata a Nikos Pappas mentelmi jogának felfüggesztésére irányuló kérelemről</w:t>
      </w:r>
      <w:bookmarkEnd w:id="5"/>
      <w:r w:rsidRPr="00104AF3">
        <w:t xml:space="preserve"> </w:t>
      </w:r>
      <w:bookmarkStart w:id="6" w:name="References"/>
      <w:r w:rsidRPr="00104AF3">
        <w:t>(2025/2194(IMM))</w:t>
      </w:r>
      <w:bookmarkEnd w:id="6"/>
    </w:p>
    <w:p w14:paraId="0D576C03" w14:textId="77777777" w:rsidR="00F2764D" w:rsidRPr="00104AF3" w:rsidRDefault="00F2764D" w:rsidP="00F2764D">
      <w:pPr>
        <w:pStyle w:val="EPComma"/>
      </w:pPr>
      <w:bookmarkStart w:id="7" w:name="TextBodyBegin"/>
      <w:bookmarkEnd w:id="7"/>
      <w:r w:rsidRPr="00104AF3">
        <w:rPr>
          <w:i/>
        </w:rPr>
        <w:t>Az Európai Parlament</w:t>
      </w:r>
      <w:r w:rsidRPr="00104AF3">
        <w:t>,</w:t>
      </w:r>
    </w:p>
    <w:p w14:paraId="6DD76C3B" w14:textId="22AA2947" w:rsidR="00F2764D" w:rsidRPr="00104AF3" w:rsidRDefault="00F2764D" w:rsidP="000B4A6D">
      <w:pPr>
        <w:pStyle w:val="NormalHanging12a"/>
        <w:widowControl/>
      </w:pPr>
      <w:r w:rsidRPr="00104AF3">
        <w:t>–</w:t>
      </w:r>
      <w:r w:rsidRPr="00104AF3">
        <w:tab/>
        <w:t xml:space="preserve">tekintettel az athéni elsőfokú bíróság melletti ügyésznek az általa indítandó büntetőeljárással kapcsolatban </w:t>
      </w:r>
      <w:r w:rsidR="00B9149F" w:rsidRPr="00104AF3">
        <w:t xml:space="preserve">megküldött </w:t>
      </w:r>
      <w:r w:rsidRPr="00104AF3">
        <w:t>és a Görög Köztársaság Legfelsőbb Bírósága melletti Legfőbb Ügyészség 2025. szeptember 10-i levelében továbbított, a Parlamentben 2025. október 6-án bejelentett, a Nikos Pappas mentelmi jogának felfüggesztésére irányuló kérelemre,</w:t>
      </w:r>
    </w:p>
    <w:p w14:paraId="7C5FF5A9" w14:textId="77777777" w:rsidR="00F2764D" w:rsidRPr="00104AF3" w:rsidRDefault="00F2764D" w:rsidP="000B4A6D">
      <w:pPr>
        <w:pStyle w:val="NormalHanging12a"/>
        <w:widowControl/>
      </w:pPr>
      <w:r w:rsidRPr="00104AF3">
        <w:t>–</w:t>
      </w:r>
      <w:r w:rsidRPr="00104AF3">
        <w:tab/>
        <w:t>miután eljárási szabályzata 9. cikke (6) bekezdésének megfelelően 2026. január 28-án meghallgatta Nikos Pappast,</w:t>
      </w:r>
    </w:p>
    <w:p w14:paraId="086059B2" w14:textId="77777777" w:rsidR="00F2764D" w:rsidRPr="00104AF3" w:rsidRDefault="00F2764D" w:rsidP="000B4A6D">
      <w:pPr>
        <w:pStyle w:val="NormalHanging12a"/>
        <w:widowControl/>
      </w:pPr>
      <w:r w:rsidRPr="00104AF3">
        <w:t>–</w:t>
      </w:r>
      <w:r w:rsidRPr="00104AF3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 cikkének (2) bekezdésére,</w:t>
      </w:r>
    </w:p>
    <w:p w14:paraId="735DBA88" w14:textId="58B410BA" w:rsidR="00F2764D" w:rsidRPr="00104AF3" w:rsidRDefault="00F2764D" w:rsidP="000B4A6D">
      <w:pPr>
        <w:pStyle w:val="NormalHanging12a"/>
        <w:widowControl/>
      </w:pPr>
      <w:r w:rsidRPr="00104AF3">
        <w:t>–</w:t>
      </w:r>
      <w:r w:rsidRPr="00104AF3">
        <w:tab/>
        <w:t xml:space="preserve">tekintettel az Európai Unió Bírósága által 2008. október 21-én, 2010. március 19-én, 2011. szeptember 6-án, 2013. január 17-én </w:t>
      </w:r>
      <w:r w:rsidR="00960D9B" w:rsidRPr="00104AF3">
        <w:t xml:space="preserve">és </w:t>
      </w:r>
      <w:r w:rsidRPr="00104AF3">
        <w:t>2019. december 19-én hozott ítéletekre</w:t>
      </w:r>
      <w:r w:rsidRPr="00104AF3">
        <w:rPr>
          <w:vertAlign w:val="superscript"/>
        </w:rPr>
        <w:footnoteReference w:id="1"/>
      </w:r>
      <w:r w:rsidRPr="00104AF3">
        <w:t>,</w:t>
      </w:r>
    </w:p>
    <w:p w14:paraId="6DC9EE70" w14:textId="77777777" w:rsidR="00F2764D" w:rsidRPr="00104AF3" w:rsidRDefault="00F2764D" w:rsidP="000B4A6D">
      <w:pPr>
        <w:pStyle w:val="NormalHanging12a"/>
        <w:widowControl/>
      </w:pPr>
      <w:r w:rsidRPr="00104AF3">
        <w:t>–</w:t>
      </w:r>
      <w:r w:rsidRPr="00104AF3">
        <w:tab/>
        <w:t>tekintettel eljárási szabályzata 5. cikkének (2) bekezdésére, 6. cikkének (1) bekezdésére és 9. cikkére,</w:t>
      </w:r>
    </w:p>
    <w:p w14:paraId="76CD226A" w14:textId="77777777" w:rsidR="00F2764D" w:rsidRPr="00104AF3" w:rsidRDefault="00F2764D" w:rsidP="000B4A6D">
      <w:pPr>
        <w:pStyle w:val="NormalHanging12a"/>
        <w:widowControl/>
      </w:pPr>
      <w:r w:rsidRPr="00104AF3">
        <w:t>–</w:t>
      </w:r>
      <w:r w:rsidRPr="00104AF3">
        <w:tab/>
        <w:t>tekintettel a Jogi Bizottság jelentésére (A10-0077/2026),</w:t>
      </w:r>
    </w:p>
    <w:p w14:paraId="36AE33B8" w14:textId="0EF2A2BD" w:rsidR="00F2764D" w:rsidRPr="00104AF3" w:rsidRDefault="00F2764D" w:rsidP="000B4A6D">
      <w:pPr>
        <w:pStyle w:val="NormalHanging12a"/>
        <w:widowControl/>
      </w:pPr>
      <w:r w:rsidRPr="00104AF3">
        <w:lastRenderedPageBreak/>
        <w:t>A.</w:t>
      </w:r>
      <w:r w:rsidRPr="00104AF3">
        <w:tab/>
        <w:t xml:space="preserve">mivel a Görög Köztársaság Legfelsőbb Bírósága melletti Legfőbb Ügyészség </w:t>
      </w:r>
      <w:r w:rsidR="00960D9B" w:rsidRPr="00104AF3">
        <w:t xml:space="preserve">2025. szeptember 10-én kelt levelében </w:t>
      </w:r>
      <w:r w:rsidRPr="00104AF3">
        <w:t xml:space="preserve">továbbította az athéni elsőfokú bíróság melletti ügyész arra irányuló kérelmét, hogy függesszék fel Nikos Pappas </w:t>
      </w:r>
      <w:r w:rsidR="00960D9B" w:rsidRPr="00104AF3">
        <w:t xml:space="preserve">Görög Köztársaságban megválasztott </w:t>
      </w:r>
      <w:r w:rsidRPr="00104AF3">
        <w:t>európai parlamenti képviselő mentelmi jogát a görög büntető törvénykönyv 361. cikkének (1) bekezdése és 363. cikke szerint bűncselekménynek minősülő állítólagos rágalmazás és becsületsértés tettével kapcsolatban;</w:t>
      </w:r>
    </w:p>
    <w:p w14:paraId="5402F362" w14:textId="77777777" w:rsidR="00F2764D" w:rsidRPr="00104AF3" w:rsidRDefault="00F2764D" w:rsidP="000B4A6D">
      <w:pPr>
        <w:pStyle w:val="NormalHanging12a"/>
        <w:widowControl/>
      </w:pPr>
      <w:r w:rsidRPr="00104AF3">
        <w:t>B.</w:t>
      </w:r>
      <w:r w:rsidRPr="00104AF3">
        <w:tab/>
        <w:t>mivel a kérelem értelmében a feljelentés szerint Nikos Pappas egy online műsorhoz készített interjú keretében állítólag hamis és rágalmazó állításokat tett harmadik felek előtt egy újságíróval kapcsolatban, szándékosan megsértve annak becsületét; mivel Nikos Pappas állítólag 2024. március 20-án Athénban követte el ezeket a bűncselekményeket;</w:t>
      </w:r>
    </w:p>
    <w:p w14:paraId="103FD2C4" w14:textId="2B83843D" w:rsidR="00F2764D" w:rsidRPr="00104AF3" w:rsidRDefault="00F2764D" w:rsidP="000B4A6D">
      <w:pPr>
        <w:pStyle w:val="NormalHanging12a"/>
        <w:widowControl/>
      </w:pPr>
      <w:r w:rsidRPr="00104AF3">
        <w:t>C.</w:t>
      </w:r>
      <w:r w:rsidRPr="00104AF3">
        <w:tab/>
        <w:t>mivel Nikos Pappast a 2024. júniusi európai választásokon választották az Európai Parlament képviselőjévé, és az állítólagos bűncselekmények idején nem volt az Európai Parlament képviselője; mivel az ellene benyújtott feljelentés 2024. június 10-én kelt;</w:t>
      </w:r>
    </w:p>
    <w:p w14:paraId="7B856CB6" w14:textId="77777777" w:rsidR="00F2764D" w:rsidRPr="00104AF3" w:rsidRDefault="00F2764D" w:rsidP="000B4A6D">
      <w:pPr>
        <w:pStyle w:val="NormalHanging12a"/>
        <w:widowControl/>
      </w:pPr>
      <w:r w:rsidRPr="00104AF3">
        <w:t>D.</w:t>
      </w:r>
      <w:r w:rsidRPr="00104AF3">
        <w:tab/>
        <w:t>mivel az állítólagos bűncselekmények nem minősülnek a Nikos Pappas által az Európai Unió kiváltságairól és mentességeiről szóló 7. jegyzőkönyv 8. cikkének értelmében vett feladatai ellátása során kifejtett véleménynek vagy leadott szavazatnak, és a Nikos Pappas mentelmi jogának felfüggesztésére irányuló kérelem sem kapcsolódik ilyenhez;</w:t>
      </w:r>
    </w:p>
    <w:p w14:paraId="48A87535" w14:textId="76309D96" w:rsidR="00F2764D" w:rsidRPr="00104AF3" w:rsidRDefault="00F2764D" w:rsidP="000B4A6D">
      <w:pPr>
        <w:pStyle w:val="NormalHanging12a"/>
        <w:widowControl/>
      </w:pPr>
      <w:r w:rsidRPr="00104AF3">
        <w:t>E.</w:t>
      </w:r>
      <w:r w:rsidRPr="00104AF3">
        <w:tab/>
        <w:t xml:space="preserve">mivel az Európai Unió kiváltságairól és mentességeiről szóló 7. jegyzőkönyv 9. cikke első bekezdésének a) pontja szerint az Európai Parlament ülésszakainak ideje alatt az Európai Parlament tagjai saját államuk területén a </w:t>
      </w:r>
      <w:r w:rsidR="00867754" w:rsidRPr="00104AF3">
        <w:t xml:space="preserve">tagállamuk </w:t>
      </w:r>
      <w:r w:rsidR="0078660B" w:rsidRPr="00104AF3">
        <w:t>parlament</w:t>
      </w:r>
      <w:r w:rsidR="00B9149F" w:rsidRPr="00104AF3">
        <w:t>j</w:t>
      </w:r>
      <w:r w:rsidR="00867754" w:rsidRPr="00104AF3">
        <w:t>ének</w:t>
      </w:r>
      <w:r w:rsidR="0078660B" w:rsidRPr="00104AF3">
        <w:t xml:space="preserve"> </w:t>
      </w:r>
      <w:r w:rsidR="00B9149F" w:rsidRPr="00104AF3">
        <w:t>tagjaira</w:t>
      </w:r>
      <w:r w:rsidR="0078660B" w:rsidRPr="00104AF3">
        <w:t xml:space="preserve"> </w:t>
      </w:r>
      <w:r w:rsidRPr="00104AF3">
        <w:t>vonatkozó mentességeket élvezik;</w:t>
      </w:r>
    </w:p>
    <w:p w14:paraId="01A54C19" w14:textId="77777777" w:rsidR="00F2764D" w:rsidRPr="00104AF3" w:rsidRDefault="00F2764D" w:rsidP="000B4A6D">
      <w:pPr>
        <w:pStyle w:val="NormalHanging12a"/>
        <w:widowControl/>
      </w:pPr>
      <w:r w:rsidRPr="00104AF3">
        <w:t>F.</w:t>
      </w:r>
      <w:r w:rsidRPr="00104AF3">
        <w:tab/>
        <w:t>mivel a Görög Köztársaság alkotmányának 62. cikke értelmében parlamenti képviselőt parlamenti megbízatása során bűnvádi eljárás alá helyezni, letartóztatni, bebörtönözni vagy egyéb módon szabadságától megfosztani a parlament előzetes engedélye nélkül nem lehet;</w:t>
      </w:r>
    </w:p>
    <w:p w14:paraId="3D650664" w14:textId="77777777" w:rsidR="00F2764D" w:rsidRPr="00104AF3" w:rsidRDefault="00F2764D" w:rsidP="000B4A6D">
      <w:pPr>
        <w:pStyle w:val="NormalHanging12a"/>
        <w:widowControl/>
      </w:pPr>
      <w:r w:rsidRPr="00104AF3">
        <w:t>G.</w:t>
      </w:r>
      <w:r w:rsidRPr="00104AF3">
        <w:tab/>
        <w:t>mivel az Európai Unió kiváltságairól és mentességeiről szóló 7. jegyzőkönyvben meghatározott mentelmi jog célja a Parlament és képviselői megóvása a parlamenti feladatok ellátása során végzett és e feladatoktól elválaszthatatlan tevékenységekkel összefüggésben velük szemben kezdeményezett bírósági eljárásoktól;</w:t>
      </w:r>
    </w:p>
    <w:p w14:paraId="67B303B7" w14:textId="77777777" w:rsidR="00F2764D" w:rsidRPr="00104AF3" w:rsidRDefault="00F2764D" w:rsidP="000B4A6D">
      <w:pPr>
        <w:pStyle w:val="NormalHanging12a"/>
        <w:widowControl/>
      </w:pPr>
      <w:r w:rsidRPr="00104AF3">
        <w:t>H.</w:t>
      </w:r>
      <w:r w:rsidRPr="00104AF3">
        <w:tab/>
        <w:t>mivel az Európai Parlament eljárási szabályzata 5. cikkének (2) bekezdésével összhangban a parlamenti mentelmi jog nem a képviselők személyes kiváltsága, hanem a teljes Parlament és az egyes képviselők függetlenségének biztosítéka;</w:t>
      </w:r>
    </w:p>
    <w:p w14:paraId="59A28388" w14:textId="36B124F5" w:rsidR="00F2764D" w:rsidRPr="00104AF3" w:rsidRDefault="00F2764D" w:rsidP="000B4A6D">
      <w:pPr>
        <w:pStyle w:val="NormalHanging12a"/>
        <w:widowControl/>
      </w:pPr>
      <w:r w:rsidRPr="00104AF3">
        <w:t>I.</w:t>
      </w:r>
      <w:r w:rsidRPr="00104AF3">
        <w:tab/>
        <w:t xml:space="preserve">mivel a Parlament </w:t>
      </w:r>
      <w:r w:rsidR="0078660B" w:rsidRPr="00104AF3">
        <w:t xml:space="preserve">ebben az ügyben </w:t>
      </w:r>
      <w:r w:rsidRPr="00104AF3">
        <w:t xml:space="preserve">nem talált bizonyítékot </w:t>
      </w:r>
      <w:r w:rsidRPr="00104AF3">
        <w:rPr>
          <w:i/>
          <w:iCs/>
        </w:rPr>
        <w:t>fumus persecutionis</w:t>
      </w:r>
      <w:r w:rsidRPr="00104AF3">
        <w:t xml:space="preserve"> fennállására, azaz olyan ténybeli elemekre, amelyek arra utalnának, hogy a szóban forgó bírósági eljárást azzal a szándékkal indították, hogy aláássák a képviselőnek az Európai Parlament képviselőjeként folytatott politikai tevékenységét;</w:t>
      </w:r>
    </w:p>
    <w:p w14:paraId="4A9CE281" w14:textId="1FAF0F00" w:rsidR="00F2764D" w:rsidRPr="00104AF3" w:rsidRDefault="00F2764D" w:rsidP="000B4A6D">
      <w:pPr>
        <w:pStyle w:val="NormalHanging12a"/>
        <w:widowControl/>
      </w:pPr>
      <w:r w:rsidRPr="00104AF3">
        <w:lastRenderedPageBreak/>
        <w:t>J.</w:t>
      </w:r>
      <w:r w:rsidRPr="00104AF3">
        <w:tab/>
        <w:t xml:space="preserve">mivel egyrészről a Parlamentet </w:t>
      </w:r>
      <w:r w:rsidR="0078660B" w:rsidRPr="00104AF3">
        <w:t>nem töltheti be bíróság szerepét</w:t>
      </w:r>
      <w:r w:rsidRPr="00104AF3">
        <w:t>, másrészről pedig a mentelmi jog felfüggesztésére irányuló eljárásban az érintett képviselő nem tekinthető vádlottnak</w:t>
      </w:r>
      <w:r w:rsidRPr="00104AF3">
        <w:rPr>
          <w:vertAlign w:val="superscript"/>
        </w:rPr>
        <w:footnoteReference w:id="2"/>
      </w:r>
      <w:r w:rsidRPr="00104AF3">
        <w:t>;</w:t>
      </w:r>
    </w:p>
    <w:p w14:paraId="7FAA507E" w14:textId="77777777" w:rsidR="00F2764D" w:rsidRPr="00104AF3" w:rsidRDefault="00F2764D" w:rsidP="000B4A6D">
      <w:pPr>
        <w:pStyle w:val="NormalHanging12a"/>
        <w:widowControl/>
      </w:pPr>
      <w:r w:rsidRPr="00104AF3">
        <w:t>1.</w:t>
      </w:r>
      <w:r w:rsidRPr="00104AF3">
        <w:tab/>
        <w:t>úgy határoz, hogy felfüggeszti Nikos Pappas mentelmi jogát;</w:t>
      </w:r>
    </w:p>
    <w:p w14:paraId="69698B14" w14:textId="19DF2787" w:rsidR="00E365E1" w:rsidRPr="00FC5AC0" w:rsidRDefault="00F2764D" w:rsidP="000B4A6D">
      <w:pPr>
        <w:widowControl/>
        <w:spacing w:after="240"/>
        <w:ind w:left="567" w:hanging="567"/>
      </w:pPr>
      <w:r w:rsidRPr="00104AF3">
        <w:t>2.</w:t>
      </w:r>
      <w:r w:rsidRPr="00104AF3">
        <w:tab/>
        <w:t>utasítja elnökét, hogy haladéktalanul továbbítsa ezt a határozatot és az illetékes bizottság jelentését a Görög Köztársaság illetékes hatóság</w:t>
      </w:r>
      <w:r w:rsidR="00C31BFD" w:rsidRPr="00104AF3">
        <w:t>á</w:t>
      </w:r>
      <w:r w:rsidRPr="00104AF3">
        <w:t>nak és Nikos Pappasnak.</w:t>
      </w:r>
    </w:p>
    <w:sectPr w:rsidR="00E365E1" w:rsidRPr="00FC5AC0" w:rsidSect="00FC5AC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57962" w14:textId="77777777" w:rsidR="004D5378" w:rsidRPr="00FC5AC0" w:rsidRDefault="004D5378">
      <w:r w:rsidRPr="00FC5AC0">
        <w:separator/>
      </w:r>
    </w:p>
  </w:endnote>
  <w:endnote w:type="continuationSeparator" w:id="0">
    <w:p w14:paraId="3E73B651" w14:textId="77777777" w:rsidR="004D5378" w:rsidRPr="00FC5AC0" w:rsidRDefault="004D5378">
      <w:r w:rsidRPr="00FC5A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CEEFA" w14:textId="77777777" w:rsidR="00064002" w:rsidRPr="00FC5AC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B3756" w14:textId="77777777" w:rsidR="00064002" w:rsidRPr="00FC5AC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BABC1" w14:textId="77777777" w:rsidR="00064002" w:rsidRPr="00FC5AC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ADAFA" w14:textId="77777777" w:rsidR="004D5378" w:rsidRPr="00FC5AC0" w:rsidRDefault="004D5378">
      <w:r w:rsidRPr="00FC5AC0">
        <w:separator/>
      </w:r>
    </w:p>
  </w:footnote>
  <w:footnote w:type="continuationSeparator" w:id="0">
    <w:p w14:paraId="2E06EE12" w14:textId="77777777" w:rsidR="004D5378" w:rsidRPr="00FC5AC0" w:rsidRDefault="004D5378">
      <w:r w:rsidRPr="00FC5AC0">
        <w:continuationSeparator/>
      </w:r>
    </w:p>
  </w:footnote>
  <w:footnote w:id="1">
    <w:p w14:paraId="591B8AFB" w14:textId="5B0E190D" w:rsidR="00F2764D" w:rsidRPr="00FC5AC0" w:rsidRDefault="00F2764D" w:rsidP="00FC5AC0">
      <w:pPr>
        <w:pStyle w:val="FootnoteText"/>
        <w:ind w:left="567" w:hanging="567"/>
        <w:rPr>
          <w:sz w:val="24"/>
          <w:lang w:val="hu-HU"/>
        </w:rPr>
      </w:pPr>
      <w:r w:rsidRPr="00FC5AC0">
        <w:rPr>
          <w:rStyle w:val="FootnoteReference"/>
          <w:sz w:val="24"/>
          <w:lang w:val="hu-HU"/>
        </w:rPr>
        <w:footnoteRef/>
      </w:r>
      <w:r w:rsidR="00FC5AC0" w:rsidRPr="00FC5AC0">
        <w:rPr>
          <w:sz w:val="24"/>
          <w:lang w:val="hu-HU"/>
        </w:rPr>
        <w:t xml:space="preserve"> </w:t>
      </w:r>
      <w:r w:rsidR="00FC5AC0" w:rsidRPr="00FC5AC0">
        <w:rPr>
          <w:sz w:val="24"/>
          <w:lang w:val="hu-HU"/>
        </w:rPr>
        <w:tab/>
      </w:r>
      <w:r w:rsidRPr="00FC5AC0">
        <w:rPr>
          <w:sz w:val="24"/>
          <w:lang w:val="hu-HU"/>
        </w:rPr>
        <w:t>A Bíróság 2008. október 21-i ítélete, Marra kontra De Gregorio és Clemente, C-200/07 és C</w:t>
      </w:r>
      <w:r w:rsidRPr="00FC5AC0">
        <w:rPr>
          <w:sz w:val="24"/>
          <w:lang w:val="hu-HU"/>
        </w:rPr>
        <w:noBreakHyphen/>
        <w:t>201/07, ECLI:EU:C:2008:579; a Törvényszék 2010. március 19-i ítélete, Gollnisch kontra Európai Parlament, T-42/06, ECLI:EU:T:2010:102; a Bíróság 2011. szeptember 6-i ítélete, Patriciello, C-163/10, ECLI: EU:C:2011:543; a Törvényszék 2013. január 17-i ítélete, Gollnisch kontra Európai Parlament, T-346/11 és T-347/11, ECLI:EU:T:2013:23; a Bíróság 2019. december 19-i ítélete, Junqueras Vies, C-502/19, ECLI:EU:C:2019:1115</w:t>
      </w:r>
      <w:r w:rsidR="00142AC1">
        <w:rPr>
          <w:sz w:val="24"/>
          <w:lang w:val="hu-HU"/>
        </w:rPr>
        <w:t>.</w:t>
      </w:r>
    </w:p>
  </w:footnote>
  <w:footnote w:id="2">
    <w:p w14:paraId="10AF9BF3" w14:textId="70161ED5" w:rsidR="00F2764D" w:rsidRPr="00FC5AC0" w:rsidRDefault="00F2764D" w:rsidP="00FC5AC0">
      <w:pPr>
        <w:pStyle w:val="FootnoteText"/>
        <w:ind w:left="567" w:hanging="567"/>
        <w:rPr>
          <w:sz w:val="24"/>
          <w:lang w:val="hu-HU"/>
        </w:rPr>
      </w:pPr>
      <w:r w:rsidRPr="00FC5AC0">
        <w:rPr>
          <w:rStyle w:val="FootnoteReference"/>
          <w:sz w:val="24"/>
          <w:lang w:val="hu-HU"/>
        </w:rPr>
        <w:footnoteRef/>
      </w:r>
      <w:r w:rsidR="00FC5AC0" w:rsidRPr="00FC5AC0">
        <w:rPr>
          <w:sz w:val="24"/>
          <w:lang w:val="hu-HU"/>
        </w:rPr>
        <w:t xml:space="preserve"> </w:t>
      </w:r>
      <w:r w:rsidR="00FC5AC0" w:rsidRPr="00FC5AC0">
        <w:rPr>
          <w:sz w:val="24"/>
          <w:lang w:val="hu-HU"/>
        </w:rPr>
        <w:tab/>
      </w:r>
      <w:r w:rsidRPr="00FC5AC0">
        <w:rPr>
          <w:sz w:val="24"/>
          <w:lang w:val="hu-HU"/>
        </w:rPr>
        <w:t>A Törvényszék 2019. április 30-i ítélete, Briois kontra Európai Parlament, T-214/18, ECLI:</w:t>
      </w:r>
      <w:proofErr w:type="gramStart"/>
      <w:r w:rsidRPr="00FC5AC0">
        <w:rPr>
          <w:sz w:val="24"/>
          <w:lang w:val="hu-HU"/>
        </w:rPr>
        <w:t>EU:T</w:t>
      </w:r>
      <w:proofErr w:type="gramEnd"/>
      <w:r w:rsidRPr="00FC5AC0">
        <w:rPr>
          <w:sz w:val="24"/>
          <w:lang w:val="hu-HU"/>
        </w:rPr>
        <w:t>:2019:266, 91. pont.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DB130" w14:textId="77777777" w:rsidR="00064002" w:rsidRPr="00FC5AC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FD20C" w14:textId="77777777" w:rsidR="00064002" w:rsidRPr="00FC5AC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4AE15" w14:textId="77777777" w:rsidR="00064002" w:rsidRPr="00FC5AC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55943043">
    <w:abstractNumId w:val="9"/>
  </w:num>
  <w:num w:numId="2" w16cid:durableId="695929788">
    <w:abstractNumId w:val="9"/>
  </w:num>
  <w:num w:numId="3" w16cid:durableId="1927882364">
    <w:abstractNumId w:val="7"/>
  </w:num>
  <w:num w:numId="4" w16cid:durableId="1084452249">
    <w:abstractNumId w:val="7"/>
  </w:num>
  <w:num w:numId="5" w16cid:durableId="1259830008">
    <w:abstractNumId w:val="6"/>
  </w:num>
  <w:num w:numId="6" w16cid:durableId="1683236061">
    <w:abstractNumId w:val="6"/>
  </w:num>
  <w:num w:numId="7" w16cid:durableId="1370760180">
    <w:abstractNumId w:val="5"/>
  </w:num>
  <w:num w:numId="8" w16cid:durableId="1688677717">
    <w:abstractNumId w:val="5"/>
  </w:num>
  <w:num w:numId="9" w16cid:durableId="1294558921">
    <w:abstractNumId w:val="4"/>
  </w:num>
  <w:num w:numId="10" w16cid:durableId="993417375">
    <w:abstractNumId w:val="4"/>
  </w:num>
  <w:num w:numId="11" w16cid:durableId="653803533">
    <w:abstractNumId w:val="8"/>
  </w:num>
  <w:num w:numId="12" w16cid:durableId="362554591">
    <w:abstractNumId w:val="8"/>
  </w:num>
  <w:num w:numId="13" w16cid:durableId="104808003">
    <w:abstractNumId w:val="3"/>
  </w:num>
  <w:num w:numId="14" w16cid:durableId="426510801">
    <w:abstractNumId w:val="3"/>
  </w:num>
  <w:num w:numId="15" w16cid:durableId="1798599381">
    <w:abstractNumId w:val="2"/>
  </w:num>
  <w:num w:numId="16" w16cid:durableId="524439081">
    <w:abstractNumId w:val="2"/>
  </w:num>
  <w:num w:numId="17" w16cid:durableId="193814547">
    <w:abstractNumId w:val="1"/>
  </w:num>
  <w:num w:numId="18" w16cid:durableId="273219760">
    <w:abstractNumId w:val="1"/>
  </w:num>
  <w:num w:numId="19" w16cid:durableId="1993017880">
    <w:abstractNumId w:val="0"/>
  </w:num>
  <w:num w:numId="20" w16cid:durableId="223108158">
    <w:abstractNumId w:val="0"/>
  </w:num>
  <w:num w:numId="21" w16cid:durableId="1168253285">
    <w:abstractNumId w:val="9"/>
  </w:num>
  <w:num w:numId="22" w16cid:durableId="1943298216">
    <w:abstractNumId w:val="7"/>
  </w:num>
  <w:num w:numId="23" w16cid:durableId="538712080">
    <w:abstractNumId w:val="6"/>
  </w:num>
  <w:num w:numId="24" w16cid:durableId="87889378">
    <w:abstractNumId w:val="5"/>
  </w:num>
  <w:num w:numId="25" w16cid:durableId="1070931305">
    <w:abstractNumId w:val="4"/>
  </w:num>
  <w:num w:numId="26" w16cid:durableId="1593202565">
    <w:abstractNumId w:val="8"/>
  </w:num>
  <w:num w:numId="27" w16cid:durableId="129714354">
    <w:abstractNumId w:val="3"/>
  </w:num>
  <w:num w:numId="28" w16cid:durableId="214391252">
    <w:abstractNumId w:val="2"/>
  </w:num>
  <w:num w:numId="29" w16cid:durableId="2084333682">
    <w:abstractNumId w:val="1"/>
  </w:num>
  <w:num w:numId="30" w16cid:durableId="408236091">
    <w:abstractNumId w:val="0"/>
  </w:num>
  <w:num w:numId="31" w16cid:durableId="1166941651">
    <w:abstractNumId w:val="9"/>
  </w:num>
  <w:num w:numId="32" w16cid:durableId="2018462136">
    <w:abstractNumId w:val="7"/>
  </w:num>
  <w:num w:numId="33" w16cid:durableId="924147548">
    <w:abstractNumId w:val="6"/>
  </w:num>
  <w:num w:numId="34" w16cid:durableId="1585719693">
    <w:abstractNumId w:val="5"/>
  </w:num>
  <w:num w:numId="35" w16cid:durableId="1899703868">
    <w:abstractNumId w:val="4"/>
  </w:num>
  <w:num w:numId="36" w16cid:durableId="446851122">
    <w:abstractNumId w:val="8"/>
  </w:num>
  <w:num w:numId="37" w16cid:durableId="839472014">
    <w:abstractNumId w:val="3"/>
  </w:num>
  <w:num w:numId="38" w16cid:durableId="1670211144">
    <w:abstractNumId w:val="2"/>
  </w:num>
  <w:num w:numId="39" w16cid:durableId="1057388430">
    <w:abstractNumId w:val="1"/>
  </w:num>
  <w:num w:numId="40" w16cid:durableId="1971746648">
    <w:abstractNumId w:val="0"/>
  </w:num>
  <w:num w:numId="41" w16cid:durableId="1869953017">
    <w:abstractNumId w:val="10"/>
  </w:num>
  <w:num w:numId="42" w16cid:durableId="1686907886">
    <w:abstractNumId w:val="10"/>
  </w:num>
  <w:num w:numId="43" w16cid:durableId="1206866715">
    <w:abstractNumId w:val="10"/>
  </w:num>
  <w:num w:numId="44" w16cid:durableId="7231440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7/2026"/>
    <w:docVar w:name="dvlangue" w:val="HU"/>
    <w:docVar w:name="dvnumam" w:val="0"/>
    <w:docVar w:name="dvpe" w:val="784.143"/>
    <w:docVar w:name="dvrapporteur" w:val="Előadó: "/>
    <w:docVar w:name="dvtitre" w:val="Az Európai Parlament 2026.  ...-i határozata a Nikos Pappas mentelmi jogának felfüggesztésére irányuló kérelemről(2025/2194(IMM))"/>
  </w:docVars>
  <w:rsids>
    <w:rsidRoot w:val="004D5378"/>
    <w:rsid w:val="00002272"/>
    <w:rsid w:val="00064002"/>
    <w:rsid w:val="000677B9"/>
    <w:rsid w:val="000831BA"/>
    <w:rsid w:val="000A42CC"/>
    <w:rsid w:val="000B4A6D"/>
    <w:rsid w:val="000E7DD9"/>
    <w:rsid w:val="0010095E"/>
    <w:rsid w:val="00104AF3"/>
    <w:rsid w:val="00125B37"/>
    <w:rsid w:val="00141D93"/>
    <w:rsid w:val="00142AC1"/>
    <w:rsid w:val="00187494"/>
    <w:rsid w:val="001F32AE"/>
    <w:rsid w:val="002767FF"/>
    <w:rsid w:val="002819C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537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BF6"/>
    <w:rsid w:val="0078660B"/>
    <w:rsid w:val="00786EC0"/>
    <w:rsid w:val="007D1690"/>
    <w:rsid w:val="007E22AD"/>
    <w:rsid w:val="00817416"/>
    <w:rsid w:val="00842779"/>
    <w:rsid w:val="00865F67"/>
    <w:rsid w:val="00867754"/>
    <w:rsid w:val="00881A7B"/>
    <w:rsid w:val="008840E5"/>
    <w:rsid w:val="00887B3E"/>
    <w:rsid w:val="008C2AC6"/>
    <w:rsid w:val="00930C23"/>
    <w:rsid w:val="0093193B"/>
    <w:rsid w:val="009509D8"/>
    <w:rsid w:val="00950B64"/>
    <w:rsid w:val="00960D9B"/>
    <w:rsid w:val="00981893"/>
    <w:rsid w:val="00A1687D"/>
    <w:rsid w:val="00A43E52"/>
    <w:rsid w:val="00A4678D"/>
    <w:rsid w:val="00A52642"/>
    <w:rsid w:val="00A778C7"/>
    <w:rsid w:val="00AB441E"/>
    <w:rsid w:val="00AB6293"/>
    <w:rsid w:val="00AE0928"/>
    <w:rsid w:val="00AF3B82"/>
    <w:rsid w:val="00B12E95"/>
    <w:rsid w:val="00B22876"/>
    <w:rsid w:val="00B558F0"/>
    <w:rsid w:val="00B9149F"/>
    <w:rsid w:val="00BD48FE"/>
    <w:rsid w:val="00BD7BD8"/>
    <w:rsid w:val="00BE6ADC"/>
    <w:rsid w:val="00C05BFE"/>
    <w:rsid w:val="00C23CD4"/>
    <w:rsid w:val="00C31BF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64D"/>
    <w:rsid w:val="00F5134D"/>
    <w:rsid w:val="00F74202"/>
    <w:rsid w:val="00F87713"/>
    <w:rsid w:val="00FB4360"/>
    <w:rsid w:val="00FC5AC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659DC0"/>
  <w15:chartTrackingRefBased/>
  <w15:docId w15:val="{86D78B07-5BE1-4766-BF30-C2B1A2182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2764D"/>
    <w:pPr>
      <w:spacing w:after="240"/>
      <w:ind w:left="567" w:hanging="567"/>
    </w:pPr>
  </w:style>
  <w:style w:type="paragraph" w:customStyle="1" w:styleId="EPComma">
    <w:name w:val="EPComma"/>
    <w:basedOn w:val="Normal"/>
    <w:rsid w:val="00F2764D"/>
    <w:pPr>
      <w:spacing w:before="480" w:after="240"/>
    </w:pPr>
  </w:style>
  <w:style w:type="paragraph" w:styleId="Revision">
    <w:name w:val="Revision"/>
    <w:hidden/>
    <w:uiPriority w:val="99"/>
    <w:semiHidden/>
    <w:rsid w:val="0078660B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584</Words>
  <Characters>4164</Characters>
  <Application>Microsoft Office Word</Application>
  <DocSecurity>0</DocSecurity>
  <Lines>130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2026-04-28T11:59:00Z</dcterms:created>
  <dcterms:modified xsi:type="dcterms:W3CDTF">2026-04-28T11:59:00Z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A10-0077/2026</vt:lpwstr>
  </property>
  <property fmtid="{D5CDD505-2E9C-101B-9397-08002B2CF9AE}" pid="4" name="&lt;Type&gt;">
    <vt:lpwstr>RR</vt:lpwstr>
  </property>
</Properties>
</file>