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E161E" w14:paraId="03DD669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3E8562B" w14:textId="77777777" w:rsidR="00751A4A" w:rsidRPr="002E161E" w:rsidRDefault="001372A4" w:rsidP="0010095E">
            <w:pPr>
              <w:pStyle w:val="EPName"/>
            </w:pPr>
            <w:r w:rsidRPr="002E161E">
              <w:t>Parlament Ewropew</w:t>
            </w:r>
          </w:p>
          <w:p w14:paraId="533E7381" w14:textId="77777777" w:rsidR="00751A4A" w:rsidRPr="002E161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E161E">
              <w:t>2024</w:t>
            </w:r>
            <w:r w:rsidR="00817416" w:rsidRPr="002E161E">
              <w:t>-202</w:t>
            </w:r>
            <w:r w:rsidRPr="002E161E">
              <w:t>9</w:t>
            </w:r>
          </w:p>
        </w:tc>
        <w:tc>
          <w:tcPr>
            <w:tcW w:w="2268" w:type="dxa"/>
            <w:shd w:val="clear" w:color="auto" w:fill="auto"/>
          </w:tcPr>
          <w:p w14:paraId="1DE20B6F" w14:textId="77777777" w:rsidR="00751A4A" w:rsidRPr="002E161E" w:rsidRDefault="00187494" w:rsidP="0010095E">
            <w:pPr>
              <w:pStyle w:val="EPLogo"/>
            </w:pPr>
            <w:r w:rsidRPr="002E161E">
              <w:rPr>
                <w:noProof/>
                <w:lang w:eastAsia="ja-JP"/>
              </w:rPr>
              <w:drawing>
                <wp:inline distT="0" distB="0" distL="0" distR="0" wp14:anchorId="30815CFD" wp14:editId="6DD91D3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B44F7E" w14:textId="77777777" w:rsidR="00D058B8" w:rsidRPr="002E161E" w:rsidRDefault="00D058B8" w:rsidP="004C5D52">
      <w:pPr>
        <w:pStyle w:val="LineTop"/>
      </w:pPr>
    </w:p>
    <w:p w14:paraId="235A82EC" w14:textId="77777777" w:rsidR="00680577" w:rsidRPr="002E161E" w:rsidRDefault="001372A4" w:rsidP="00680577">
      <w:pPr>
        <w:pStyle w:val="EPBodyTA1"/>
      </w:pPr>
      <w:r w:rsidRPr="002E161E">
        <w:t>TESTI ADOTTATI</w:t>
      </w:r>
    </w:p>
    <w:p w14:paraId="625D4BA8" w14:textId="77777777" w:rsidR="00D058B8" w:rsidRPr="002E161E" w:rsidRDefault="00D058B8" w:rsidP="00D058B8">
      <w:pPr>
        <w:pStyle w:val="LineBottom"/>
      </w:pPr>
    </w:p>
    <w:p w14:paraId="42B9C1A6" w14:textId="216519EE" w:rsidR="001372A4" w:rsidRPr="002E161E" w:rsidRDefault="001372A4" w:rsidP="001372A4">
      <w:pPr>
        <w:pStyle w:val="ATHeading1"/>
      </w:pPr>
      <w:bookmarkStart w:id="0" w:name="TANumber"/>
      <w:r w:rsidRPr="002E161E">
        <w:t>P10_TA(2026)00</w:t>
      </w:r>
      <w:r w:rsidR="00A3686E">
        <w:t>89</w:t>
      </w:r>
      <w:bookmarkEnd w:id="0"/>
    </w:p>
    <w:p w14:paraId="3AE78569" w14:textId="77777777" w:rsidR="001372A4" w:rsidRPr="002E161E" w:rsidRDefault="001372A4" w:rsidP="001372A4">
      <w:pPr>
        <w:pStyle w:val="ATHeading2"/>
      </w:pPr>
      <w:bookmarkStart w:id="1" w:name="title"/>
      <w:r w:rsidRPr="002E161E">
        <w:t>Talba għat-tneħħija tal-immunità ta' Nikos Pappas</w:t>
      </w:r>
      <w:bookmarkEnd w:id="1"/>
    </w:p>
    <w:p w14:paraId="5373933B" w14:textId="77777777" w:rsidR="001372A4" w:rsidRPr="002E161E" w:rsidRDefault="001372A4" w:rsidP="001372A4">
      <w:pPr>
        <w:rPr>
          <w:i/>
          <w:vanish/>
        </w:rPr>
      </w:pPr>
      <w:r w:rsidRPr="002E161E">
        <w:rPr>
          <w:i/>
        </w:rPr>
        <w:fldChar w:fldCharType="begin"/>
      </w:r>
      <w:r w:rsidRPr="002E161E">
        <w:rPr>
          <w:i/>
        </w:rPr>
        <w:instrText xml:space="preserve"> TC"(</w:instrText>
      </w:r>
      <w:bookmarkStart w:id="2" w:name="DocNumber"/>
      <w:r w:rsidRPr="002E161E">
        <w:rPr>
          <w:i/>
        </w:rPr>
        <w:instrText>A10-0077/2026</w:instrText>
      </w:r>
      <w:bookmarkEnd w:id="2"/>
      <w:r w:rsidRPr="002E161E">
        <w:rPr>
          <w:i/>
        </w:rPr>
        <w:instrText xml:space="preserve"> - Rapporteur: Krzysztof Śmiszek)"\l3 \n&gt; \* MERGEFORMAT </w:instrText>
      </w:r>
      <w:r w:rsidRPr="002E161E">
        <w:rPr>
          <w:i/>
        </w:rPr>
        <w:fldChar w:fldCharType="end"/>
      </w:r>
    </w:p>
    <w:p w14:paraId="2847DEB9" w14:textId="77777777" w:rsidR="001372A4" w:rsidRPr="002E161E" w:rsidRDefault="001372A4" w:rsidP="001372A4">
      <w:pPr>
        <w:rPr>
          <w:vanish/>
        </w:rPr>
      </w:pPr>
      <w:bookmarkStart w:id="3" w:name="Commission"/>
      <w:r w:rsidRPr="002E161E">
        <w:rPr>
          <w:vanish/>
        </w:rPr>
        <w:t>Kumitat għall-Affarijiet Legali</w:t>
      </w:r>
      <w:bookmarkEnd w:id="3"/>
    </w:p>
    <w:p w14:paraId="31FEA69C" w14:textId="77777777" w:rsidR="001372A4" w:rsidRPr="002E161E" w:rsidRDefault="001372A4" w:rsidP="001372A4">
      <w:pPr>
        <w:rPr>
          <w:vanish/>
        </w:rPr>
      </w:pPr>
      <w:bookmarkStart w:id="4" w:name="PE"/>
      <w:r w:rsidRPr="002E161E">
        <w:rPr>
          <w:vanish/>
        </w:rPr>
        <w:t>PE784.143</w:t>
      </w:r>
      <w:bookmarkEnd w:id="4"/>
    </w:p>
    <w:p w14:paraId="33086567" w14:textId="2D30D09C" w:rsidR="001372A4" w:rsidRPr="002E161E" w:rsidRDefault="001372A4" w:rsidP="00425EB4">
      <w:pPr>
        <w:pStyle w:val="ATHeading3"/>
      </w:pPr>
      <w:bookmarkStart w:id="5" w:name="Sujet"/>
      <w:r w:rsidRPr="002E161E">
        <w:t xml:space="preserve">Deċiżjoni tal-Parlament Ewropew </w:t>
      </w:r>
      <w:r w:rsidR="00425EB4">
        <w:t>tas-26 ta’ Marzu</w:t>
      </w:r>
      <w:r w:rsidRPr="002E161E">
        <w:t xml:space="preserve"> 2026 dwar it-talba għat-tneħħija tal-immunità ta’ Nikos Pappas</w:t>
      </w:r>
      <w:bookmarkEnd w:id="5"/>
      <w:r w:rsidRPr="002E161E">
        <w:t xml:space="preserve"> </w:t>
      </w:r>
      <w:bookmarkStart w:id="6" w:name="References"/>
      <w:r w:rsidRPr="002E161E">
        <w:t>(2025/2194(IMM))</w:t>
      </w:r>
      <w:bookmarkEnd w:id="6"/>
    </w:p>
    <w:p w14:paraId="42A30F4A" w14:textId="77777777" w:rsidR="0041368C" w:rsidRPr="002E161E" w:rsidRDefault="0041368C" w:rsidP="0041368C">
      <w:pPr>
        <w:pStyle w:val="EPComma"/>
      </w:pPr>
      <w:bookmarkStart w:id="7" w:name="TextBodyBegin"/>
      <w:bookmarkEnd w:id="7"/>
      <w:r w:rsidRPr="002E161E">
        <w:rPr>
          <w:i/>
        </w:rPr>
        <w:t>Il-Parlament Ewropew</w:t>
      </w:r>
      <w:r w:rsidRPr="002E161E">
        <w:t>,</w:t>
      </w:r>
    </w:p>
    <w:p w14:paraId="048E539E" w14:textId="795D9DEE" w:rsidR="0041368C" w:rsidRPr="002E161E" w:rsidRDefault="0041368C" w:rsidP="0041368C">
      <w:pPr>
        <w:pStyle w:val="NormalHanging12a"/>
      </w:pPr>
      <w:r w:rsidRPr="002E161E">
        <w:t>–</w:t>
      </w:r>
      <w:r w:rsidRPr="002E161E">
        <w:tab/>
        <w:t>wara li kkunsidra t-talba għat-tneħħija tal-immunità ta’ Nikos Pappas, li waslet permezz ta’ ittra bid-data tal-10 ta’ Settembru 2025 mill-Uffiċċju tal-Prosekutur Ġenerali tal-Qorti Suprema tar-Repubblika Ellenika, u li tittrażmetti talba mill-Prosekutur fil-Qorti tal-Prim’ Istanza ta’ Ateni b’rabta mal-proċedimenti kriminali li se jinbdew kontrih u li kienu mħabbra fil-Parlament fis-6 ta’ Ottubru 2025,</w:t>
      </w:r>
    </w:p>
    <w:p w14:paraId="632A7DAF" w14:textId="77777777" w:rsidR="0041368C" w:rsidRPr="002E161E" w:rsidRDefault="0041368C" w:rsidP="0041368C">
      <w:pPr>
        <w:pStyle w:val="NormalHanging12a"/>
      </w:pPr>
      <w:r w:rsidRPr="002E161E">
        <w:t>–</w:t>
      </w:r>
      <w:r w:rsidRPr="002E161E">
        <w:tab/>
        <w:t>wara li sema’ lil Nikos Pappas fit 28 ta’ Jannar 2026, skont l-Artikolu 9(6) tar-Regoli ta’ Proċedura tiegħu,</w:t>
      </w:r>
    </w:p>
    <w:p w14:paraId="70247FA2" w14:textId="77777777" w:rsidR="0041368C" w:rsidRPr="002E161E" w:rsidRDefault="0041368C" w:rsidP="0041368C">
      <w:pPr>
        <w:pStyle w:val="NormalHanging12a"/>
      </w:pPr>
      <w:r w:rsidRPr="002E161E">
        <w:t>–</w:t>
      </w:r>
      <w:r w:rsidRPr="002E161E">
        <w:tab/>
        <w:t>wara li kkunsidra l-Artikoli 8 u 9 tal-Protokoll Nru 7 dwar il-Privileġġi u l-Immunitajiet tal-Unjoni Ewropea kif ukoll l-Artikolu 6(2) tal-Att tal-20 ta’ Settembru 1976 dwar l-elezzjoni tal-Membri tal-Parlament Ewropew b’vot universali dirett,</w:t>
      </w:r>
    </w:p>
    <w:p w14:paraId="43415A9E" w14:textId="77777777" w:rsidR="0041368C" w:rsidRPr="002E161E" w:rsidRDefault="0041368C" w:rsidP="0041368C">
      <w:pPr>
        <w:pStyle w:val="NormalHanging12a"/>
      </w:pPr>
      <w:r w:rsidRPr="002E161E">
        <w:t>–</w:t>
      </w:r>
      <w:r w:rsidRPr="002E161E">
        <w:tab/>
        <w:t>wara li kkunsidra s-sentenzi mogħtija mill-Qorti tal-Ġustizzja tal-Unjoni Ewropea fil-21 ta’ Ottubru 2008, fid-19 ta’ Marzu 2010, fis-6 ta’ Settembru 2011, fis-17 ta’ Jannar 2013 u fid-19 ta’ Diċembru 2019</w:t>
      </w:r>
      <w:r w:rsidRPr="002E161E">
        <w:rPr>
          <w:vertAlign w:val="superscript"/>
        </w:rPr>
        <w:footnoteReference w:id="1"/>
      </w:r>
      <w:r w:rsidRPr="002E161E">
        <w:t>,</w:t>
      </w:r>
    </w:p>
    <w:p w14:paraId="3D3E4779" w14:textId="77777777" w:rsidR="0041368C" w:rsidRPr="002E161E" w:rsidRDefault="0041368C" w:rsidP="0041368C">
      <w:pPr>
        <w:pStyle w:val="NormalHanging12a"/>
      </w:pPr>
      <w:r w:rsidRPr="002E161E">
        <w:t>–</w:t>
      </w:r>
      <w:r w:rsidRPr="002E161E">
        <w:tab/>
        <w:t>wara li kkunsidra l-Artikolu 5(2), l-Artikolu 6(1) u l-Artikolu 9 tar-Regoli ta’ Proċedura tiegħu,</w:t>
      </w:r>
    </w:p>
    <w:p w14:paraId="1948D243" w14:textId="77777777" w:rsidR="0041368C" w:rsidRPr="002E161E" w:rsidRDefault="0041368C" w:rsidP="0041368C">
      <w:pPr>
        <w:pStyle w:val="NormalHanging12a"/>
      </w:pPr>
      <w:r w:rsidRPr="002E161E">
        <w:t>–</w:t>
      </w:r>
      <w:r w:rsidRPr="002E161E">
        <w:tab/>
        <w:t>wara li kkunsidra r-rapport tal-Kumitat għall-Affarijiet Legali (A10-0077/2026),</w:t>
      </w:r>
    </w:p>
    <w:p w14:paraId="19B71DFF" w14:textId="656503B5" w:rsidR="0041368C" w:rsidRPr="002E161E" w:rsidRDefault="0041368C" w:rsidP="0041368C">
      <w:pPr>
        <w:pStyle w:val="NormalHanging12a"/>
      </w:pPr>
      <w:r w:rsidRPr="002E161E">
        <w:lastRenderedPageBreak/>
        <w:t>A.</w:t>
      </w:r>
      <w:r w:rsidRPr="002E161E">
        <w:tab/>
        <w:t>billi</w:t>
      </w:r>
      <w:r w:rsidR="00E47207">
        <w:t>, permezz ta’ ittra bid-data tal-10 ta’ Settembru 202</w:t>
      </w:r>
      <w:r w:rsidR="00AF0F67">
        <w:t>5</w:t>
      </w:r>
      <w:r w:rsidR="00E47207">
        <w:t>,</w:t>
      </w:r>
      <w:r w:rsidRPr="002E161E">
        <w:t xml:space="preserve"> l-Uffiċċju tal-Prosekutur Ġenerali tal-Qorti Suprema tar-Repubblika Ellenika ttrażmetta talba mill-Prosekutur tal-Qorti tal-Prim’ Istanza ta’ Ateni biex titneħħa l-immunità ta’ Nikos Pappas, Membru tal-Parlament Ewropew</w:t>
      </w:r>
      <w:r w:rsidR="00E47207">
        <w:t xml:space="preserve"> elett fir-</w:t>
      </w:r>
      <w:r w:rsidR="00E47207" w:rsidRPr="00E47207">
        <w:t>Repubblika Ellenika</w:t>
      </w:r>
      <w:r w:rsidRPr="002E161E">
        <w:t>, b’rabta ma’ allegati atti ta’ malafama u insult, li jikkostitwixxu reati skont l-Artikolu 361(1) u l-Artikolu 363 tal-Kodiċi Kriminali Grieg – atti kriminali li jwasslu għal reat;</w:t>
      </w:r>
    </w:p>
    <w:p w14:paraId="21068852" w14:textId="77777777" w:rsidR="0041368C" w:rsidRPr="002E161E" w:rsidRDefault="0041368C" w:rsidP="0041368C">
      <w:pPr>
        <w:pStyle w:val="NormalHanging12a"/>
      </w:pPr>
      <w:r w:rsidRPr="002E161E">
        <w:t>B.</w:t>
      </w:r>
      <w:r w:rsidRPr="002E161E">
        <w:tab/>
        <w:t>billi, skont it-talba, l-ilment jindika li fil-kuntest ta’ intervista għal show online, Nikos Pappas allegatament għamel, quddiem partijiet terzi, dikjarazzjonijiet foloz u malafamanti dwar ġurnalist, u insulta l-unur tiegħu apposta; billi huwa allegat li Nikos Pappas wettaq dawn ir-reati f’Ateni fl-20 ta’ Marzu 2024;</w:t>
      </w:r>
    </w:p>
    <w:p w14:paraId="12A86C9C" w14:textId="77777777" w:rsidR="0041368C" w:rsidRPr="002E161E" w:rsidRDefault="0041368C" w:rsidP="0041368C">
      <w:pPr>
        <w:pStyle w:val="NormalHanging12a"/>
      </w:pPr>
      <w:r w:rsidRPr="002E161E">
        <w:t>C.</w:t>
      </w:r>
      <w:r w:rsidRPr="002E161E">
        <w:tab/>
        <w:t>billi Nikos Pappas ġie elett fil-Parlament Ewropew fl-elezzjonijiet Ewropej ta’ Ġunju 2024 u ma kienx Membru tal-Parlament Ewropew fiż-żmien tal-allegati reati; billi l-ilment kontrih imur lura għall-10 ta’ Ġunju 2024;</w:t>
      </w:r>
    </w:p>
    <w:p w14:paraId="625B66B3" w14:textId="77777777" w:rsidR="0041368C" w:rsidRPr="002E161E" w:rsidRDefault="0041368C" w:rsidP="0041368C">
      <w:pPr>
        <w:pStyle w:val="NormalHanging12a"/>
      </w:pPr>
      <w:r w:rsidRPr="002E161E">
        <w:t>D.</w:t>
      </w:r>
      <w:r w:rsidRPr="002E161E">
        <w:tab/>
        <w:t>billi l-allegat reat u t-talba sussegwenti għat-tneħħija tal-immunità ta’ Nikos Pappas ma jikkostitwux u mhumiex relatati ma’ opinjoni espressa jew ma’ vot mitfugħ minnu fil-qadi ta’ dmirijietu skont it-tifsira tal-Artikolu 8 tal-Protokoll Nru 7 dwar il-Privileġġi u l-Immunitajiet tal-Unjoni Ewropea;</w:t>
      </w:r>
    </w:p>
    <w:p w14:paraId="677FCC8C" w14:textId="25C4AE1A" w:rsidR="0041368C" w:rsidRPr="002E161E" w:rsidRDefault="0041368C" w:rsidP="0041368C">
      <w:pPr>
        <w:pStyle w:val="NormalHanging12a"/>
      </w:pPr>
      <w:r w:rsidRPr="002E161E">
        <w:t>E.</w:t>
      </w:r>
      <w:r w:rsidRPr="002E161E">
        <w:tab/>
        <w:t xml:space="preserve">billi l-Artikolu 9, l-ewwel paragrafu, il-punt (a), tal-Protokoll Nru 7 dwar il-Privileġġi u l-Immunitajiet tal-Unjoni Ewropea jipprevedi li, waqt is-sessjonijiet tal-Parlament Ewropew, il-Membri tal-Parlament Ewropew għandhom igawdu, fit-territorju tal-Istat tagħhom stess, l-immunitajiet mogħtija lil membri tal-parlament </w:t>
      </w:r>
      <w:r w:rsidR="00E47207">
        <w:t xml:space="preserve">tal-Istat Membru </w:t>
      </w:r>
      <w:r w:rsidRPr="002E161E">
        <w:t>tagħhom;</w:t>
      </w:r>
    </w:p>
    <w:p w14:paraId="2CD709CD" w14:textId="77777777" w:rsidR="0041368C" w:rsidRPr="002E161E" w:rsidRDefault="0041368C" w:rsidP="0041368C">
      <w:pPr>
        <w:pStyle w:val="NormalHanging12a"/>
      </w:pPr>
      <w:r w:rsidRPr="002E161E">
        <w:t>F.</w:t>
      </w:r>
      <w:r w:rsidRPr="002E161E">
        <w:tab/>
        <w:t>billi, skont l-Artikolu 62 tal-Kostituzzjoni tar-Repubblika Ellenika, l-ebda Membru Parlamentari ma jista’, matul il-mandat tiegħu, jiġi mħarrek, arrestat, inkarċerat jew soġġett għal miżuri oħra li jinvolvu ċ-ċaħda tal-libertà mingħajr l-awtorizzazzjoni tal-Kamra tad-Deputati;</w:t>
      </w:r>
    </w:p>
    <w:p w14:paraId="509FC960" w14:textId="77777777" w:rsidR="0041368C" w:rsidRPr="002E161E" w:rsidRDefault="0041368C" w:rsidP="0041368C">
      <w:pPr>
        <w:pStyle w:val="NormalHanging12a"/>
      </w:pPr>
      <w:r w:rsidRPr="002E161E">
        <w:t>G.</w:t>
      </w:r>
      <w:r w:rsidRPr="002E161E">
        <w:tab/>
        <w:t>billi l-għan tal-immunità prevista fil-Protokoll Nru 7 dwar il-Privileġġi u l-Immunitajiet tal-Unjoni Ewropea huwa li tipproteġi lill-Parlament u lill-Membri tiegħu minn proċedimenti ġudizzjarji fir-rigward ta’ attivitajiet imwettqa fil-qadi tad-dmirijiet parlamentari u li huma inseparabbli minn dawk id-dmirijiet;</w:t>
      </w:r>
    </w:p>
    <w:p w14:paraId="1CFD41CB" w14:textId="77777777" w:rsidR="0041368C" w:rsidRPr="002E161E" w:rsidRDefault="0041368C" w:rsidP="0041368C">
      <w:pPr>
        <w:pStyle w:val="NormalHanging12a"/>
      </w:pPr>
      <w:r w:rsidRPr="002E161E">
        <w:t>H.</w:t>
      </w:r>
      <w:r w:rsidRPr="002E161E">
        <w:tab/>
        <w:t>billi, skont l-Artikolu 5(2) tar-Regoli ta’ Proċedura tiegħu, l-immunità parlamentari mhix privileġġ personali ta’ Membru imma garanzija tal-indipendenza tal-Parlament kollu kemm hu u tal-Membri tiegħu;</w:t>
      </w:r>
    </w:p>
    <w:p w14:paraId="3AD1BB06" w14:textId="0F5769E5" w:rsidR="0041368C" w:rsidRPr="002E161E" w:rsidRDefault="0041368C" w:rsidP="0041368C">
      <w:pPr>
        <w:pStyle w:val="NormalHanging12a"/>
      </w:pPr>
      <w:r w:rsidRPr="002E161E">
        <w:t>I.</w:t>
      </w:r>
      <w:r w:rsidRPr="002E161E">
        <w:tab/>
        <w:t xml:space="preserve">billi, f’dan il-każ, il-Parlament ma sab l-ebda evidenza ta’ </w:t>
      </w:r>
      <w:r w:rsidRPr="002E161E">
        <w:rPr>
          <w:i/>
        </w:rPr>
        <w:t>fumus persecutionis</w:t>
      </w:r>
      <w:r w:rsidRPr="002E161E">
        <w:t>, jiġifieri elementi fattwali li jindikaw li l-proċedimenti ġudizzjarji sottostanti inkwistjoni kellhom l-intenzjoni li jimminaw l-attività politika tal-Membru bħala Membru tal-Parlament Ewropew;</w:t>
      </w:r>
    </w:p>
    <w:p w14:paraId="1B00AA73" w14:textId="77777777" w:rsidR="0041368C" w:rsidRPr="002E161E" w:rsidRDefault="0041368C" w:rsidP="0041368C">
      <w:pPr>
        <w:pStyle w:val="NormalHanging12a"/>
      </w:pPr>
      <w:r w:rsidRPr="002E161E">
        <w:t>J.</w:t>
      </w:r>
      <w:r w:rsidRPr="002E161E">
        <w:tab/>
        <w:t>billi, minn naħa, il-Parlament ma jistax jitqies bħala qorti u, min-naħa l-oħra, il-Membru ma jistax, fil-kuntest ta’ proċedura għat-tneħħija tal-immunità, jitqies bħala “akkużat”</w:t>
      </w:r>
      <w:r w:rsidRPr="002E161E">
        <w:rPr>
          <w:vertAlign w:val="superscript"/>
        </w:rPr>
        <w:footnoteReference w:id="2"/>
      </w:r>
      <w:r w:rsidRPr="002E161E">
        <w:t>;</w:t>
      </w:r>
    </w:p>
    <w:p w14:paraId="0397CC62" w14:textId="77777777" w:rsidR="0041368C" w:rsidRPr="002E161E" w:rsidRDefault="0041368C" w:rsidP="0041368C">
      <w:pPr>
        <w:pStyle w:val="NormalHanging12a"/>
      </w:pPr>
      <w:r w:rsidRPr="002E161E">
        <w:lastRenderedPageBreak/>
        <w:t>1.</w:t>
      </w:r>
      <w:r w:rsidRPr="002E161E">
        <w:tab/>
        <w:t>Jiddeċiedi li jneħħi l-immunità ta’ Nikos Pappas;</w:t>
      </w:r>
    </w:p>
    <w:p w14:paraId="46F3E0CB" w14:textId="61B14E84" w:rsidR="00E365E1" w:rsidRPr="002E161E" w:rsidRDefault="0041368C" w:rsidP="00425EB4">
      <w:pPr>
        <w:ind w:left="567" w:hanging="567"/>
      </w:pPr>
      <w:r w:rsidRPr="002E161E">
        <w:t>2.</w:t>
      </w:r>
      <w:r w:rsidRPr="002E161E">
        <w:tab/>
        <w:t>Jagħti istruzzjonijiet lill-President tiegħu biex tgħaddi minnufih din id-deċiżjoni u r-rapport tal-kumitat responsabbli tiegħu lill-</w:t>
      </w:r>
      <w:r w:rsidR="00E47207" w:rsidRPr="002E161E">
        <w:t>awtorità</w:t>
      </w:r>
      <w:r w:rsidRPr="002E161E">
        <w:t xml:space="preserve"> kompetenti tar-Repubblika Ellenika u lil Nikos Pappas.</w:t>
      </w:r>
    </w:p>
    <w:sectPr w:rsidR="00E365E1" w:rsidRPr="002E161E" w:rsidSect="002E161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02336" w14:textId="77777777" w:rsidR="001372A4" w:rsidRPr="002E161E" w:rsidRDefault="001372A4">
      <w:r w:rsidRPr="002E161E">
        <w:separator/>
      </w:r>
    </w:p>
  </w:endnote>
  <w:endnote w:type="continuationSeparator" w:id="0">
    <w:p w14:paraId="1721B437" w14:textId="77777777" w:rsidR="001372A4" w:rsidRPr="002E161E" w:rsidRDefault="001372A4">
      <w:r w:rsidRPr="002E161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B4F38" w14:textId="77777777" w:rsidR="00064002" w:rsidRPr="002E161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B9322" w14:textId="77777777" w:rsidR="00064002" w:rsidRPr="002E161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2BFDC" w14:textId="77777777" w:rsidR="00064002" w:rsidRPr="002E161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B9FB4" w14:textId="77777777" w:rsidR="001372A4" w:rsidRPr="002E161E" w:rsidRDefault="001372A4">
      <w:r w:rsidRPr="002E161E">
        <w:separator/>
      </w:r>
    </w:p>
  </w:footnote>
  <w:footnote w:type="continuationSeparator" w:id="0">
    <w:p w14:paraId="11F12833" w14:textId="77777777" w:rsidR="001372A4" w:rsidRPr="002E161E" w:rsidRDefault="001372A4">
      <w:r w:rsidRPr="002E161E">
        <w:continuationSeparator/>
      </w:r>
    </w:p>
  </w:footnote>
  <w:footnote w:id="1">
    <w:p w14:paraId="19DC7255" w14:textId="66546AA1" w:rsidR="0041368C" w:rsidRPr="002E161E" w:rsidRDefault="0041368C" w:rsidP="002E161E">
      <w:pPr>
        <w:pStyle w:val="FootnoteText"/>
        <w:ind w:left="567" w:hanging="567"/>
        <w:rPr>
          <w:sz w:val="24"/>
          <w:lang w:val="mt-MT"/>
        </w:rPr>
      </w:pPr>
      <w:r w:rsidRPr="002E161E">
        <w:rPr>
          <w:rStyle w:val="FootnoteReference"/>
          <w:sz w:val="24"/>
          <w:lang w:val="mt-MT"/>
        </w:rPr>
        <w:footnoteRef/>
      </w:r>
      <w:r w:rsidR="002E161E" w:rsidRPr="002E161E">
        <w:rPr>
          <w:sz w:val="24"/>
          <w:lang w:val="mt-MT"/>
        </w:rPr>
        <w:t xml:space="preserve"> </w:t>
      </w:r>
      <w:r w:rsidR="002E161E" w:rsidRPr="002E161E">
        <w:rPr>
          <w:sz w:val="24"/>
          <w:lang w:val="mt-MT"/>
        </w:rPr>
        <w:tab/>
      </w:r>
      <w:r w:rsidRPr="002E161E">
        <w:rPr>
          <w:sz w:val="24"/>
          <w:lang w:val="mt-MT"/>
        </w:rPr>
        <w:t xml:space="preserve">Is-sentenza tal-Qorti tal-Ġustizzja tal-21 ta’ Ottubru 2008, </w:t>
      </w:r>
      <w:r w:rsidRPr="002E161E">
        <w:rPr>
          <w:i/>
          <w:sz w:val="24"/>
          <w:lang w:val="mt-MT"/>
        </w:rPr>
        <w:t>Marra</w:t>
      </w:r>
      <w:r w:rsidRPr="002E161E">
        <w:rPr>
          <w:sz w:val="24"/>
          <w:lang w:val="mt-MT"/>
        </w:rPr>
        <w:t xml:space="preserve"> vs </w:t>
      </w:r>
      <w:r w:rsidRPr="002E161E">
        <w:rPr>
          <w:i/>
          <w:sz w:val="24"/>
          <w:lang w:val="mt-MT"/>
        </w:rPr>
        <w:t>De Gregorio u Clemente</w:t>
      </w:r>
      <w:r w:rsidRPr="002E161E">
        <w:rPr>
          <w:sz w:val="24"/>
          <w:lang w:val="mt-MT"/>
        </w:rPr>
        <w:t>, C</w:t>
      </w:r>
      <w:r w:rsidRPr="002E161E">
        <w:rPr>
          <w:sz w:val="24"/>
          <w:lang w:val="mt-MT"/>
        </w:rPr>
        <w:noBreakHyphen/>
        <w:t xml:space="preserve">200/07 u C-201/07, ECLI:EU:C:2008:579; is-sentenza tal-Qorti Ġenerali tad-19 ta’ Marzu 2010, </w:t>
      </w:r>
      <w:r w:rsidRPr="002E161E">
        <w:rPr>
          <w:i/>
          <w:sz w:val="24"/>
          <w:lang w:val="mt-MT"/>
        </w:rPr>
        <w:t>Gollnisch</w:t>
      </w:r>
      <w:r w:rsidRPr="002E161E">
        <w:rPr>
          <w:sz w:val="24"/>
          <w:lang w:val="mt-MT"/>
        </w:rPr>
        <w:t xml:space="preserve"> vs </w:t>
      </w:r>
      <w:r w:rsidRPr="002E161E">
        <w:rPr>
          <w:i/>
          <w:sz w:val="24"/>
          <w:lang w:val="mt-MT"/>
        </w:rPr>
        <w:t>Il-Parlament</w:t>
      </w:r>
      <w:r w:rsidRPr="002E161E">
        <w:rPr>
          <w:sz w:val="24"/>
          <w:lang w:val="mt-MT"/>
        </w:rPr>
        <w:t xml:space="preserve">, T-42/06, ECLI:EU:T:2010:102; is-sentenza tal-Qorti tal-Ġustizzja tas-6 ta’ Settembru 2011, </w:t>
      </w:r>
      <w:r w:rsidRPr="002E161E">
        <w:rPr>
          <w:i/>
          <w:sz w:val="24"/>
          <w:lang w:val="mt-MT"/>
        </w:rPr>
        <w:t>Patriciello</w:t>
      </w:r>
      <w:r w:rsidRPr="002E161E">
        <w:rPr>
          <w:sz w:val="24"/>
          <w:lang w:val="mt-MT"/>
        </w:rPr>
        <w:t xml:space="preserve">, C-163/10, ECLI: EU:C:2011:543; is-sentenza tal-Qorti Ġenerali tas-17 ta’ Jannar 2013, </w:t>
      </w:r>
      <w:r w:rsidRPr="002E161E">
        <w:rPr>
          <w:i/>
          <w:sz w:val="24"/>
          <w:lang w:val="mt-MT"/>
        </w:rPr>
        <w:t>Gollnisch</w:t>
      </w:r>
      <w:r w:rsidRPr="002E161E">
        <w:rPr>
          <w:sz w:val="24"/>
          <w:lang w:val="mt-MT"/>
        </w:rPr>
        <w:t xml:space="preserve"> vs </w:t>
      </w:r>
      <w:r w:rsidRPr="002E161E">
        <w:rPr>
          <w:i/>
          <w:sz w:val="24"/>
          <w:lang w:val="mt-MT"/>
        </w:rPr>
        <w:t>Il-Parlament</w:t>
      </w:r>
      <w:r w:rsidRPr="002E161E">
        <w:rPr>
          <w:sz w:val="24"/>
          <w:lang w:val="mt-MT"/>
        </w:rPr>
        <w:t xml:space="preserve">, T-346/11 u T-347/11, ECLI:EU:T:2013:23; is-sentenza tal-Qorti tal-Ġustizzja tad-19 ta’ Diċembru 2019, </w:t>
      </w:r>
      <w:r w:rsidRPr="002E161E">
        <w:rPr>
          <w:i/>
          <w:sz w:val="24"/>
          <w:lang w:val="mt-MT"/>
        </w:rPr>
        <w:t>Junqueras Vies</w:t>
      </w:r>
      <w:r w:rsidRPr="002E161E">
        <w:rPr>
          <w:sz w:val="24"/>
          <w:lang w:val="mt-MT"/>
        </w:rPr>
        <w:t>, C-502/19, ECLI:EU:C:2019:1115</w:t>
      </w:r>
      <w:r w:rsidR="00D77E4A">
        <w:rPr>
          <w:sz w:val="24"/>
          <w:lang w:val="mt-MT"/>
        </w:rPr>
        <w:t>.</w:t>
      </w:r>
    </w:p>
  </w:footnote>
  <w:footnote w:id="2">
    <w:p w14:paraId="391AE359" w14:textId="5E60A437" w:rsidR="0041368C" w:rsidRPr="002E161E" w:rsidRDefault="0041368C" w:rsidP="002E161E">
      <w:pPr>
        <w:pStyle w:val="FootnoteText"/>
        <w:ind w:left="567" w:hanging="567"/>
        <w:rPr>
          <w:sz w:val="24"/>
          <w:lang w:val="mt-MT"/>
        </w:rPr>
      </w:pPr>
      <w:r w:rsidRPr="002E161E">
        <w:rPr>
          <w:rStyle w:val="FootnoteReference"/>
          <w:sz w:val="24"/>
          <w:lang w:val="mt-MT"/>
        </w:rPr>
        <w:footnoteRef/>
      </w:r>
      <w:r w:rsidR="002E161E" w:rsidRPr="002E161E">
        <w:rPr>
          <w:sz w:val="24"/>
          <w:lang w:val="mt-MT"/>
        </w:rPr>
        <w:t xml:space="preserve"> </w:t>
      </w:r>
      <w:r w:rsidR="002E161E" w:rsidRPr="002E161E">
        <w:rPr>
          <w:sz w:val="24"/>
          <w:lang w:val="mt-MT"/>
        </w:rPr>
        <w:tab/>
      </w:r>
      <w:r w:rsidRPr="002E161E">
        <w:rPr>
          <w:sz w:val="24"/>
          <w:lang w:val="mt-MT"/>
        </w:rPr>
        <w:t xml:space="preserve">Is-sentenza tal-Qorti Ġenerali tat-30 ta’ April 2019, </w:t>
      </w:r>
      <w:r w:rsidRPr="002E161E">
        <w:rPr>
          <w:i/>
          <w:sz w:val="24"/>
          <w:lang w:val="mt-MT"/>
        </w:rPr>
        <w:t>Briois</w:t>
      </w:r>
      <w:r w:rsidRPr="002E161E">
        <w:rPr>
          <w:sz w:val="24"/>
          <w:lang w:val="mt-MT"/>
        </w:rPr>
        <w:t xml:space="preserve"> vs </w:t>
      </w:r>
      <w:r w:rsidRPr="002E161E">
        <w:rPr>
          <w:i/>
          <w:sz w:val="24"/>
          <w:lang w:val="mt-MT"/>
        </w:rPr>
        <w:t>Il-Parlament</w:t>
      </w:r>
      <w:r w:rsidRPr="002E161E">
        <w:rPr>
          <w:sz w:val="24"/>
          <w:lang w:val="mt-MT"/>
        </w:rPr>
        <w:t>, T-214/18, ECLI:EU:T:2019:266, paragrafu 91.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FDFF5" w14:textId="77777777" w:rsidR="00064002" w:rsidRPr="002E161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0CE63" w14:textId="77777777" w:rsidR="00064002" w:rsidRPr="002E161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F2860" w14:textId="77777777" w:rsidR="00064002" w:rsidRPr="002E161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1751251">
    <w:abstractNumId w:val="9"/>
  </w:num>
  <w:num w:numId="2" w16cid:durableId="572668890">
    <w:abstractNumId w:val="9"/>
  </w:num>
  <w:num w:numId="3" w16cid:durableId="1623152201">
    <w:abstractNumId w:val="7"/>
  </w:num>
  <w:num w:numId="4" w16cid:durableId="388725324">
    <w:abstractNumId w:val="7"/>
  </w:num>
  <w:num w:numId="5" w16cid:durableId="1011031811">
    <w:abstractNumId w:val="6"/>
  </w:num>
  <w:num w:numId="6" w16cid:durableId="810169190">
    <w:abstractNumId w:val="6"/>
  </w:num>
  <w:num w:numId="7" w16cid:durableId="1275862843">
    <w:abstractNumId w:val="5"/>
  </w:num>
  <w:num w:numId="8" w16cid:durableId="2066370995">
    <w:abstractNumId w:val="5"/>
  </w:num>
  <w:num w:numId="9" w16cid:durableId="1015573462">
    <w:abstractNumId w:val="4"/>
  </w:num>
  <w:num w:numId="10" w16cid:durableId="1860658162">
    <w:abstractNumId w:val="4"/>
  </w:num>
  <w:num w:numId="11" w16cid:durableId="78409062">
    <w:abstractNumId w:val="8"/>
  </w:num>
  <w:num w:numId="12" w16cid:durableId="979336121">
    <w:abstractNumId w:val="8"/>
  </w:num>
  <w:num w:numId="13" w16cid:durableId="2020764872">
    <w:abstractNumId w:val="3"/>
  </w:num>
  <w:num w:numId="14" w16cid:durableId="1779596721">
    <w:abstractNumId w:val="3"/>
  </w:num>
  <w:num w:numId="15" w16cid:durableId="1335108112">
    <w:abstractNumId w:val="2"/>
  </w:num>
  <w:num w:numId="16" w16cid:durableId="2061053741">
    <w:abstractNumId w:val="2"/>
  </w:num>
  <w:num w:numId="17" w16cid:durableId="1565798458">
    <w:abstractNumId w:val="1"/>
  </w:num>
  <w:num w:numId="18" w16cid:durableId="1181965217">
    <w:abstractNumId w:val="1"/>
  </w:num>
  <w:num w:numId="19" w16cid:durableId="1580942564">
    <w:abstractNumId w:val="0"/>
  </w:num>
  <w:num w:numId="20" w16cid:durableId="418872271">
    <w:abstractNumId w:val="0"/>
  </w:num>
  <w:num w:numId="21" w16cid:durableId="844517760">
    <w:abstractNumId w:val="9"/>
  </w:num>
  <w:num w:numId="22" w16cid:durableId="261644128">
    <w:abstractNumId w:val="7"/>
  </w:num>
  <w:num w:numId="23" w16cid:durableId="1378552356">
    <w:abstractNumId w:val="6"/>
  </w:num>
  <w:num w:numId="24" w16cid:durableId="128743951">
    <w:abstractNumId w:val="5"/>
  </w:num>
  <w:num w:numId="25" w16cid:durableId="1596326809">
    <w:abstractNumId w:val="4"/>
  </w:num>
  <w:num w:numId="26" w16cid:durableId="1006861271">
    <w:abstractNumId w:val="8"/>
  </w:num>
  <w:num w:numId="27" w16cid:durableId="660428756">
    <w:abstractNumId w:val="3"/>
  </w:num>
  <w:num w:numId="28" w16cid:durableId="691497518">
    <w:abstractNumId w:val="2"/>
  </w:num>
  <w:num w:numId="29" w16cid:durableId="373844778">
    <w:abstractNumId w:val="1"/>
  </w:num>
  <w:num w:numId="30" w16cid:durableId="599293613">
    <w:abstractNumId w:val="0"/>
  </w:num>
  <w:num w:numId="31" w16cid:durableId="502471320">
    <w:abstractNumId w:val="9"/>
  </w:num>
  <w:num w:numId="32" w16cid:durableId="840436693">
    <w:abstractNumId w:val="7"/>
  </w:num>
  <w:num w:numId="33" w16cid:durableId="1506554995">
    <w:abstractNumId w:val="6"/>
  </w:num>
  <w:num w:numId="34" w16cid:durableId="242565429">
    <w:abstractNumId w:val="5"/>
  </w:num>
  <w:num w:numId="35" w16cid:durableId="590167799">
    <w:abstractNumId w:val="4"/>
  </w:num>
  <w:num w:numId="36" w16cid:durableId="1567260615">
    <w:abstractNumId w:val="8"/>
  </w:num>
  <w:num w:numId="37" w16cid:durableId="988024619">
    <w:abstractNumId w:val="3"/>
  </w:num>
  <w:num w:numId="38" w16cid:durableId="464199164">
    <w:abstractNumId w:val="2"/>
  </w:num>
  <w:num w:numId="39" w16cid:durableId="393703080">
    <w:abstractNumId w:val="1"/>
  </w:num>
  <w:num w:numId="40" w16cid:durableId="1098865522">
    <w:abstractNumId w:val="0"/>
  </w:num>
  <w:num w:numId="41" w16cid:durableId="463357368">
    <w:abstractNumId w:val="10"/>
  </w:num>
  <w:num w:numId="42" w16cid:durableId="1292446150">
    <w:abstractNumId w:val="10"/>
  </w:num>
  <w:num w:numId="43" w16cid:durableId="1946886634">
    <w:abstractNumId w:val="10"/>
  </w:num>
  <w:num w:numId="44" w16cid:durableId="8190808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7/2026"/>
    <w:docVar w:name="dvlangue" w:val="MT"/>
    <w:docVar w:name="dvnumam" w:val="0"/>
    <w:docVar w:name="dvpe" w:val="784.143"/>
    <w:docVar w:name="dvrapporteur" w:val="Rapporteur: "/>
    <w:docVar w:name="dvtitre" w:val="Deċiżjoni tal-Parlament Ewropew xx xx xxxx 2026 dwar it-talba għat-tneħħija tal-immunità ta’ Nikos Pappas(2025/2194(IMM))"/>
  </w:docVars>
  <w:rsids>
    <w:rsidRoot w:val="001372A4"/>
    <w:rsid w:val="00002272"/>
    <w:rsid w:val="00064002"/>
    <w:rsid w:val="000677B9"/>
    <w:rsid w:val="000831BA"/>
    <w:rsid w:val="000A42CC"/>
    <w:rsid w:val="000E7DD9"/>
    <w:rsid w:val="0010095E"/>
    <w:rsid w:val="00125B37"/>
    <w:rsid w:val="001372A4"/>
    <w:rsid w:val="00187494"/>
    <w:rsid w:val="001C3079"/>
    <w:rsid w:val="001F32AE"/>
    <w:rsid w:val="002767FF"/>
    <w:rsid w:val="002B18FE"/>
    <w:rsid w:val="002B5493"/>
    <w:rsid w:val="002E161E"/>
    <w:rsid w:val="00343214"/>
    <w:rsid w:val="00361C00"/>
    <w:rsid w:val="0038343A"/>
    <w:rsid w:val="00395FA1"/>
    <w:rsid w:val="003E15D4"/>
    <w:rsid w:val="00411CCE"/>
    <w:rsid w:val="0041368C"/>
    <w:rsid w:val="0041666E"/>
    <w:rsid w:val="00421060"/>
    <w:rsid w:val="00425EB4"/>
    <w:rsid w:val="00471C19"/>
    <w:rsid w:val="004867E3"/>
    <w:rsid w:val="00494A28"/>
    <w:rsid w:val="004B3A36"/>
    <w:rsid w:val="004C0004"/>
    <w:rsid w:val="004C5D52"/>
    <w:rsid w:val="0050519A"/>
    <w:rsid w:val="005072A1"/>
    <w:rsid w:val="00514517"/>
    <w:rsid w:val="00545827"/>
    <w:rsid w:val="00560270"/>
    <w:rsid w:val="005701DA"/>
    <w:rsid w:val="00597F8F"/>
    <w:rsid w:val="005C2568"/>
    <w:rsid w:val="005F1B17"/>
    <w:rsid w:val="006037C0"/>
    <w:rsid w:val="006631B6"/>
    <w:rsid w:val="00680577"/>
    <w:rsid w:val="006F74FA"/>
    <w:rsid w:val="0071380B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686E"/>
    <w:rsid w:val="00A43E52"/>
    <w:rsid w:val="00A4678D"/>
    <w:rsid w:val="00A778C7"/>
    <w:rsid w:val="00AB441E"/>
    <w:rsid w:val="00AB6293"/>
    <w:rsid w:val="00AE0928"/>
    <w:rsid w:val="00AF0F67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7E4A"/>
    <w:rsid w:val="00D834A0"/>
    <w:rsid w:val="00D872DF"/>
    <w:rsid w:val="00D91E21"/>
    <w:rsid w:val="00DA7FCD"/>
    <w:rsid w:val="00E365E1"/>
    <w:rsid w:val="00E47207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746DB1"/>
  <w15:chartTrackingRefBased/>
  <w15:docId w15:val="{ECF31E22-4DB6-4F76-B991-8F1403B67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41368C"/>
    <w:pPr>
      <w:spacing w:after="240"/>
      <w:ind w:left="567" w:hanging="567"/>
    </w:pPr>
  </w:style>
  <w:style w:type="paragraph" w:customStyle="1" w:styleId="EPComma">
    <w:name w:val="EPComma"/>
    <w:basedOn w:val="Normal"/>
    <w:rsid w:val="0041368C"/>
    <w:pPr>
      <w:spacing w:before="480" w:after="240"/>
    </w:pPr>
  </w:style>
  <w:style w:type="paragraph" w:styleId="Revision">
    <w:name w:val="Revision"/>
    <w:hidden/>
    <w:uiPriority w:val="99"/>
    <w:semiHidden/>
    <w:rsid w:val="00E47207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591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GOROPECNIK Tina</cp:lastModifiedBy>
  <cp:revision>4</cp:revision>
  <cp:lastPrinted>2004-11-19T15:42:00Z</cp:lastPrinted>
  <dcterms:created xsi:type="dcterms:W3CDTF">2026-03-26T10:20:00Z</dcterms:created>
  <dcterms:modified xsi:type="dcterms:W3CDTF">2026-06-16T08:13:00Z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A10-0077/2026</vt:lpwstr>
  </property>
  <property fmtid="{D5CDD505-2E9C-101B-9397-08002B2CF9AE}" pid="4" name="&lt;Type&gt;">
    <vt:lpwstr>RR</vt:lpwstr>
  </property>
</Properties>
</file>