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B36" w14:paraId="59EB5AFE" w14:textId="77777777" w:rsidTr="0010095E">
        <w:trPr>
          <w:trHeight w:hRule="exact" w:val="1418"/>
        </w:trPr>
        <w:tc>
          <w:tcPr>
            <w:tcW w:w="6804" w:type="dxa"/>
            <w:shd w:val="clear" w:color="auto" w:fill="auto"/>
            <w:vAlign w:val="center"/>
          </w:tcPr>
          <w:p w14:paraId="52D7B445" w14:textId="77777777" w:rsidR="00751A4A" w:rsidRPr="007B1B36" w:rsidRDefault="0062132D" w:rsidP="0010095E">
            <w:pPr>
              <w:pStyle w:val="EPName"/>
            </w:pPr>
            <w:r w:rsidRPr="007B1B36">
              <w:t>Parlamentul European</w:t>
            </w:r>
          </w:p>
          <w:p w14:paraId="382B89F7" w14:textId="77777777" w:rsidR="00751A4A" w:rsidRPr="007B1B36" w:rsidRDefault="005F1B17" w:rsidP="005F1B17">
            <w:pPr>
              <w:pStyle w:val="EPTerm"/>
              <w:rPr>
                <w:rStyle w:val="HideTWBExt"/>
                <w:noProof w:val="0"/>
                <w:vanish w:val="0"/>
                <w:color w:val="auto"/>
              </w:rPr>
            </w:pPr>
            <w:r w:rsidRPr="007B1B36">
              <w:t>2024</w:t>
            </w:r>
            <w:r w:rsidR="00817416" w:rsidRPr="007B1B36">
              <w:t>-202</w:t>
            </w:r>
            <w:r w:rsidRPr="007B1B36">
              <w:t>9</w:t>
            </w:r>
          </w:p>
        </w:tc>
        <w:tc>
          <w:tcPr>
            <w:tcW w:w="2268" w:type="dxa"/>
            <w:shd w:val="clear" w:color="auto" w:fill="auto"/>
          </w:tcPr>
          <w:p w14:paraId="7958ACD5" w14:textId="77777777" w:rsidR="00751A4A" w:rsidRPr="007B1B36" w:rsidRDefault="00187494" w:rsidP="0010095E">
            <w:pPr>
              <w:pStyle w:val="EPLogo"/>
            </w:pPr>
            <w:r w:rsidRPr="007B1B36">
              <w:rPr>
                <w:noProof/>
                <w:lang w:eastAsia="ja-JP"/>
              </w:rPr>
              <w:drawing>
                <wp:inline distT="0" distB="0" distL="0" distR="0" wp14:anchorId="4A05962B" wp14:editId="535EC9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EA69A" w14:textId="77777777" w:rsidR="00D058B8" w:rsidRPr="007B1B36" w:rsidRDefault="00D058B8" w:rsidP="004C5D52">
      <w:pPr>
        <w:pStyle w:val="LineTop"/>
      </w:pPr>
    </w:p>
    <w:p w14:paraId="0E1A441B" w14:textId="77777777" w:rsidR="00680577" w:rsidRPr="007B1B36" w:rsidRDefault="0062132D" w:rsidP="00680577">
      <w:pPr>
        <w:pStyle w:val="EPBodyTA1"/>
      </w:pPr>
      <w:r w:rsidRPr="007B1B36">
        <w:t>TEXTE ADOPTATE</w:t>
      </w:r>
    </w:p>
    <w:p w14:paraId="20B37157" w14:textId="77777777" w:rsidR="00D058B8" w:rsidRPr="007B1B36" w:rsidRDefault="00D058B8" w:rsidP="00D058B8">
      <w:pPr>
        <w:pStyle w:val="LineBottom"/>
      </w:pPr>
    </w:p>
    <w:p w14:paraId="1F0FCC8E" w14:textId="7A6C9CA2" w:rsidR="0062132D" w:rsidRPr="007B1B36" w:rsidRDefault="0062132D" w:rsidP="0062132D">
      <w:pPr>
        <w:pStyle w:val="ATHeading1"/>
      </w:pPr>
      <w:bookmarkStart w:id="0" w:name="TANumber"/>
      <w:r w:rsidRPr="007B1B36">
        <w:t>P10_TA(2026)00</w:t>
      </w:r>
      <w:bookmarkEnd w:id="0"/>
      <w:r w:rsidR="007B1B36" w:rsidRPr="007B1B36">
        <w:t>89</w:t>
      </w:r>
    </w:p>
    <w:p w14:paraId="3C273509" w14:textId="33C1F048" w:rsidR="0062132D" w:rsidRPr="007B1B36" w:rsidRDefault="00F976DA" w:rsidP="0062132D">
      <w:pPr>
        <w:pStyle w:val="ATHeading2"/>
      </w:pPr>
      <w:bookmarkStart w:id="1" w:name="title"/>
      <w:r w:rsidRPr="007B1B36">
        <w:t>Cerere de r</w:t>
      </w:r>
      <w:r w:rsidR="0062132D" w:rsidRPr="007B1B36">
        <w:t>idicare</w:t>
      </w:r>
      <w:r w:rsidRPr="007B1B36">
        <w:t xml:space="preserve"> </w:t>
      </w:r>
      <w:r w:rsidR="0062132D" w:rsidRPr="007B1B36">
        <w:t xml:space="preserve">a imunității deputatului </w:t>
      </w:r>
      <w:proofErr w:type="spellStart"/>
      <w:r w:rsidR="0062132D" w:rsidRPr="007B1B36">
        <w:t>Nikos</w:t>
      </w:r>
      <w:proofErr w:type="spellEnd"/>
      <w:r w:rsidR="0062132D" w:rsidRPr="007B1B36">
        <w:t xml:space="preserve"> </w:t>
      </w:r>
      <w:proofErr w:type="spellStart"/>
      <w:r w:rsidR="0062132D" w:rsidRPr="007B1B36">
        <w:t>Pappas</w:t>
      </w:r>
      <w:bookmarkEnd w:id="1"/>
      <w:proofErr w:type="spellEnd"/>
    </w:p>
    <w:p w14:paraId="472A5EC1" w14:textId="77777777" w:rsidR="0062132D" w:rsidRPr="007B1B36" w:rsidRDefault="0062132D" w:rsidP="0062132D">
      <w:pPr>
        <w:rPr>
          <w:i/>
          <w:vanish/>
        </w:rPr>
      </w:pPr>
      <w:r w:rsidRPr="007B1B36">
        <w:rPr>
          <w:i/>
        </w:rPr>
        <w:fldChar w:fldCharType="begin"/>
      </w:r>
      <w:r w:rsidRPr="007B1B36">
        <w:rPr>
          <w:i/>
        </w:rPr>
        <w:instrText xml:space="preserve"> TC"(</w:instrText>
      </w:r>
      <w:bookmarkStart w:id="2" w:name="DocNumber"/>
      <w:r w:rsidRPr="007B1B36">
        <w:rPr>
          <w:i/>
        </w:rPr>
        <w:instrText>A10-0077/2026</w:instrText>
      </w:r>
      <w:bookmarkEnd w:id="2"/>
      <w:r w:rsidRPr="007B1B36">
        <w:rPr>
          <w:i/>
        </w:rPr>
        <w:instrText xml:space="preserve"> - Raportor: </w:instrText>
      </w:r>
      <w:proofErr w:type="spellStart"/>
      <w:r w:rsidRPr="007B1B36">
        <w:rPr>
          <w:i/>
        </w:rPr>
        <w:instrText>Krzysztof</w:instrText>
      </w:r>
      <w:proofErr w:type="spellEnd"/>
      <w:r w:rsidRPr="007B1B36">
        <w:rPr>
          <w:i/>
        </w:rPr>
        <w:instrText xml:space="preserve"> </w:instrText>
      </w:r>
      <w:proofErr w:type="spellStart"/>
      <w:r w:rsidRPr="007B1B36">
        <w:rPr>
          <w:i/>
        </w:rPr>
        <w:instrText>Śmiszek</w:instrText>
      </w:r>
      <w:proofErr w:type="spellEnd"/>
      <w:r w:rsidRPr="007B1B36">
        <w:rPr>
          <w:i/>
        </w:rPr>
        <w:instrText xml:space="preserve">)"\l3 \n&gt; \* MERGEFORMAT </w:instrText>
      </w:r>
      <w:r w:rsidRPr="007B1B36">
        <w:rPr>
          <w:i/>
        </w:rPr>
        <w:fldChar w:fldCharType="end"/>
      </w:r>
    </w:p>
    <w:p w14:paraId="3F81ECB4" w14:textId="77777777" w:rsidR="0062132D" w:rsidRPr="007B1B36" w:rsidRDefault="0062132D" w:rsidP="0062132D">
      <w:pPr>
        <w:rPr>
          <w:vanish/>
        </w:rPr>
      </w:pPr>
      <w:bookmarkStart w:id="3" w:name="Commission"/>
      <w:r w:rsidRPr="007B1B36">
        <w:rPr>
          <w:vanish/>
        </w:rPr>
        <w:t>Comisia pentru afaceri juridice</w:t>
      </w:r>
      <w:bookmarkEnd w:id="3"/>
    </w:p>
    <w:p w14:paraId="76628004" w14:textId="77777777" w:rsidR="0062132D" w:rsidRPr="007B1B36" w:rsidRDefault="0062132D" w:rsidP="0062132D">
      <w:pPr>
        <w:rPr>
          <w:vanish/>
        </w:rPr>
      </w:pPr>
      <w:bookmarkStart w:id="4" w:name="PE"/>
      <w:r w:rsidRPr="007B1B36">
        <w:rPr>
          <w:vanish/>
        </w:rPr>
        <w:t>PE784.143</w:t>
      </w:r>
      <w:bookmarkEnd w:id="4"/>
    </w:p>
    <w:p w14:paraId="3BD6165C" w14:textId="77777777" w:rsidR="0062132D" w:rsidRPr="007B1B36" w:rsidRDefault="0062132D" w:rsidP="0062132D">
      <w:pPr>
        <w:pStyle w:val="ATHeading3"/>
      </w:pPr>
      <w:bookmarkStart w:id="5" w:name="Sujet"/>
      <w:r w:rsidRPr="007B1B36">
        <w:t xml:space="preserve">Decizia Parlamentului European din 26 martie 2026 privind cererea de ridicare a imunității deputatului </w:t>
      </w:r>
      <w:proofErr w:type="spellStart"/>
      <w:r w:rsidRPr="007B1B36">
        <w:t>Nikos</w:t>
      </w:r>
      <w:proofErr w:type="spellEnd"/>
      <w:r w:rsidRPr="007B1B36">
        <w:t xml:space="preserve"> </w:t>
      </w:r>
      <w:proofErr w:type="spellStart"/>
      <w:r w:rsidRPr="007B1B36">
        <w:t>Pappas</w:t>
      </w:r>
      <w:bookmarkEnd w:id="5"/>
      <w:proofErr w:type="spellEnd"/>
      <w:r w:rsidRPr="007B1B36">
        <w:t xml:space="preserve"> </w:t>
      </w:r>
      <w:bookmarkStart w:id="6" w:name="References"/>
      <w:r w:rsidRPr="007B1B36">
        <w:t>(2025/2194(IMM))</w:t>
      </w:r>
      <w:bookmarkEnd w:id="6"/>
    </w:p>
    <w:p w14:paraId="5AE17DC1" w14:textId="77777777" w:rsidR="002C7027" w:rsidRPr="007B1B36" w:rsidRDefault="002C7027" w:rsidP="002C7027">
      <w:pPr>
        <w:pStyle w:val="EPComma"/>
      </w:pPr>
      <w:bookmarkStart w:id="7" w:name="TextBodyBegin"/>
      <w:bookmarkEnd w:id="7"/>
      <w:r w:rsidRPr="007B1B36">
        <w:rPr>
          <w:i/>
          <w:iCs/>
        </w:rPr>
        <w:t>Parlamentul European</w:t>
      </w:r>
      <w:r w:rsidRPr="007B1B36">
        <w:t>,</w:t>
      </w:r>
    </w:p>
    <w:p w14:paraId="17A229A3" w14:textId="0451E4B7" w:rsidR="002C7027" w:rsidRPr="007B1B36" w:rsidRDefault="002C7027" w:rsidP="002C7027">
      <w:pPr>
        <w:pStyle w:val="NormalHanging12a"/>
      </w:pPr>
      <w:r w:rsidRPr="007B1B36">
        <w:t>–</w:t>
      </w:r>
      <w:r w:rsidRPr="007B1B36">
        <w:tab/>
        <w:t xml:space="preserve">având în vedere cererea de ridicare a imunității deputatului </w:t>
      </w:r>
      <w:proofErr w:type="spellStart"/>
      <w:r w:rsidRPr="007B1B36">
        <w:t>Nikos</w:t>
      </w:r>
      <w:proofErr w:type="spellEnd"/>
      <w:r w:rsidRPr="007B1B36">
        <w:t xml:space="preserve"> </w:t>
      </w:r>
      <w:proofErr w:type="spellStart"/>
      <w:r w:rsidRPr="007B1B36">
        <w:t>Pappas</w:t>
      </w:r>
      <w:proofErr w:type="spellEnd"/>
      <w:r w:rsidRPr="007B1B36">
        <w:t xml:space="preserve">, primită prin scrisoarea din 10 septembrie 2025 din partea Parchetului General al Curții Supreme a Republicii Elene, care a transmis o cerere din partea procurorului Tribunalului de Primă Instanță din Atena în legătură cu </w:t>
      </w:r>
      <w:r w:rsidR="0022506D" w:rsidRPr="007B1B36">
        <w:t>o procedură penală</w:t>
      </w:r>
      <w:r w:rsidRPr="007B1B36">
        <w:t xml:space="preserve"> care urmează să fie inițiat</w:t>
      </w:r>
      <w:r w:rsidR="0022506D" w:rsidRPr="007B1B36">
        <w:t>ă</w:t>
      </w:r>
      <w:r w:rsidRPr="007B1B36">
        <w:t xml:space="preserve"> împotriva sa, și </w:t>
      </w:r>
      <w:bookmarkStart w:id="8" w:name="_Hlk225413548"/>
      <w:r w:rsidRPr="007B1B36">
        <w:t>anunțată în Parlament la</w:t>
      </w:r>
      <w:bookmarkEnd w:id="8"/>
      <w:r w:rsidRPr="007B1B36">
        <w:t xml:space="preserve"> 6 octombrie 2025,</w:t>
      </w:r>
    </w:p>
    <w:p w14:paraId="4324017F" w14:textId="77777777" w:rsidR="002C7027" w:rsidRPr="007B1B36" w:rsidRDefault="002C7027" w:rsidP="002C7027">
      <w:pPr>
        <w:pStyle w:val="NormalHanging12a"/>
      </w:pPr>
      <w:r w:rsidRPr="007B1B36">
        <w:t>–</w:t>
      </w:r>
      <w:r w:rsidRPr="007B1B36">
        <w:tab/>
        <w:t xml:space="preserve">având în vedere audierea lui </w:t>
      </w:r>
      <w:proofErr w:type="spellStart"/>
      <w:r w:rsidRPr="007B1B36">
        <w:t>Nikos</w:t>
      </w:r>
      <w:proofErr w:type="spellEnd"/>
      <w:r w:rsidRPr="007B1B36">
        <w:t xml:space="preserve"> </w:t>
      </w:r>
      <w:proofErr w:type="spellStart"/>
      <w:r w:rsidRPr="007B1B36">
        <w:t>Pappas</w:t>
      </w:r>
      <w:proofErr w:type="spellEnd"/>
      <w:r w:rsidRPr="007B1B36">
        <w:t xml:space="preserve"> la 28 ianuarie 2026, în conformitate cu articolul 9 alineatul (6) din Regulamentul său de procedură,</w:t>
      </w:r>
    </w:p>
    <w:p w14:paraId="575A3037" w14:textId="77777777" w:rsidR="002C7027" w:rsidRPr="007B1B36" w:rsidRDefault="002C7027" w:rsidP="002C7027">
      <w:pPr>
        <w:pStyle w:val="NormalHanging12a"/>
      </w:pPr>
      <w:r w:rsidRPr="007B1B36">
        <w:t>–</w:t>
      </w:r>
      <w:r w:rsidRPr="007B1B36">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39F887F8" w14:textId="62A8938E" w:rsidR="002C7027" w:rsidRPr="007B1B36" w:rsidRDefault="002C7027" w:rsidP="002C7027">
      <w:pPr>
        <w:pStyle w:val="NormalHanging12a"/>
      </w:pPr>
      <w:r w:rsidRPr="007B1B36">
        <w:t>–</w:t>
      </w:r>
      <w:r w:rsidRPr="007B1B36">
        <w:tab/>
        <w:t>având în vedere hotărârile Curții de Justiție a Uniunii Europene din 21 octombrie 2008, 19 martie 2010, 6 septembrie 2011, 17 ianuarie 2013</w:t>
      </w:r>
      <w:r w:rsidR="00C326C8" w:rsidRPr="007B1B36">
        <w:t xml:space="preserve"> și</w:t>
      </w:r>
      <w:r w:rsidRPr="007B1B36">
        <w:t xml:space="preserve"> 19 decembrie 2019</w:t>
      </w:r>
      <w:r w:rsidRPr="007B1B36">
        <w:rPr>
          <w:vertAlign w:val="superscript"/>
        </w:rPr>
        <w:footnoteReference w:id="1"/>
      </w:r>
      <w:r w:rsidRPr="007B1B36">
        <w:t>,</w:t>
      </w:r>
    </w:p>
    <w:p w14:paraId="0E8514B5" w14:textId="77777777" w:rsidR="002C7027" w:rsidRPr="007B1B36" w:rsidRDefault="002C7027" w:rsidP="002C7027">
      <w:pPr>
        <w:pStyle w:val="NormalHanging12a"/>
      </w:pPr>
      <w:r w:rsidRPr="007B1B36">
        <w:t>–</w:t>
      </w:r>
      <w:r w:rsidRPr="007B1B36">
        <w:tab/>
        <w:t>având în vedere articolul 5 alineatul (2), articolul 6 alineatul (1) și articolul 9 din Regulamentul său de procedură,</w:t>
      </w:r>
    </w:p>
    <w:p w14:paraId="22780E8A" w14:textId="77777777" w:rsidR="002C7027" w:rsidRPr="007B1B36" w:rsidRDefault="002C7027" w:rsidP="002C7027">
      <w:pPr>
        <w:pStyle w:val="NormalHanging12a"/>
      </w:pPr>
      <w:r w:rsidRPr="007B1B36">
        <w:t>–</w:t>
      </w:r>
      <w:r w:rsidRPr="007B1B36">
        <w:tab/>
        <w:t>având în vedere raportul Comisiei pentru afaceri juridice (A10-0077/2026),</w:t>
      </w:r>
    </w:p>
    <w:p w14:paraId="72D2931B" w14:textId="5925E202" w:rsidR="002C7027" w:rsidRPr="007B1B36" w:rsidRDefault="002C7027" w:rsidP="002C7027">
      <w:pPr>
        <w:pStyle w:val="NormalHanging12a"/>
      </w:pPr>
      <w:r w:rsidRPr="007B1B36">
        <w:t>A.</w:t>
      </w:r>
      <w:r w:rsidRPr="007B1B36">
        <w:tab/>
        <w:t>întrucât</w:t>
      </w:r>
      <w:r w:rsidR="00F976DA" w:rsidRPr="007B1B36">
        <w:t>, prin scrisoarea din data de 10 septembrie 2025,</w:t>
      </w:r>
      <w:r w:rsidRPr="007B1B36">
        <w:t xml:space="preserve"> Parchetul General al Curții </w:t>
      </w:r>
      <w:r w:rsidRPr="007B1B36">
        <w:lastRenderedPageBreak/>
        <w:t xml:space="preserve">Supreme a Republicii Elene a transmis o cerere din partea procurorului Tribunalului de Primă Instanță din Atena de ridicare a imunității lui </w:t>
      </w:r>
      <w:proofErr w:type="spellStart"/>
      <w:r w:rsidRPr="007B1B36">
        <w:t>Nikos</w:t>
      </w:r>
      <w:proofErr w:type="spellEnd"/>
      <w:r w:rsidRPr="007B1B36">
        <w:t xml:space="preserve"> </w:t>
      </w:r>
      <w:proofErr w:type="spellStart"/>
      <w:r w:rsidRPr="007B1B36">
        <w:t>Pappas</w:t>
      </w:r>
      <w:proofErr w:type="spellEnd"/>
      <w:r w:rsidRPr="007B1B36">
        <w:t xml:space="preserve">, deputat în Parlamentul European, </w:t>
      </w:r>
      <w:r w:rsidR="00F976DA" w:rsidRPr="007B1B36">
        <w:t xml:space="preserve">ales în Republica Elenă, </w:t>
      </w:r>
      <w:r w:rsidRPr="007B1B36">
        <w:t>în legătură cu presupuse acte de defăimare și insultă, care constituie infracțiuni în temeiul  articolului 361 alineatul (1) și al articolului 363 din Codul penal elen – acte cu caracter penal, încadrabile ca delict minor;</w:t>
      </w:r>
    </w:p>
    <w:p w14:paraId="13625DE2" w14:textId="77777777" w:rsidR="002C7027" w:rsidRPr="007B1B36" w:rsidRDefault="002C7027" w:rsidP="002C7027">
      <w:pPr>
        <w:pStyle w:val="NormalHanging12a"/>
      </w:pPr>
      <w:r w:rsidRPr="007B1B36">
        <w:t>B.</w:t>
      </w:r>
      <w:r w:rsidRPr="007B1B36">
        <w:tab/>
        <w:t xml:space="preserve">întrucât, potrivit cererii, plângerea arată că, în cadrul unui interviu pentru un spectacol online, </w:t>
      </w:r>
      <w:proofErr w:type="spellStart"/>
      <w:r w:rsidRPr="007B1B36">
        <w:t>Nikos</w:t>
      </w:r>
      <w:proofErr w:type="spellEnd"/>
      <w:r w:rsidRPr="007B1B36">
        <w:t xml:space="preserve"> </w:t>
      </w:r>
      <w:proofErr w:type="spellStart"/>
      <w:r w:rsidRPr="007B1B36">
        <w:t>Pappas</w:t>
      </w:r>
      <w:proofErr w:type="spellEnd"/>
      <w:r w:rsidRPr="007B1B36">
        <w:t xml:space="preserve"> ar fi făcut, în fața unor părți terțe, afirmații false și defăimătoare cu privire la un jurnalist, lezându-i în mod intenționat onoarea; întrucât se presupune că </w:t>
      </w:r>
      <w:proofErr w:type="spellStart"/>
      <w:r w:rsidRPr="007B1B36">
        <w:t>Nikos</w:t>
      </w:r>
      <w:proofErr w:type="spellEnd"/>
      <w:r w:rsidRPr="007B1B36">
        <w:t xml:space="preserve"> </w:t>
      </w:r>
      <w:proofErr w:type="spellStart"/>
      <w:r w:rsidRPr="007B1B36">
        <w:t>Pappas</w:t>
      </w:r>
      <w:proofErr w:type="spellEnd"/>
      <w:r w:rsidRPr="007B1B36">
        <w:t xml:space="preserve"> a comis aceste infracțiuni la Atena, la 20 martie 2024;</w:t>
      </w:r>
    </w:p>
    <w:p w14:paraId="3FB8704F" w14:textId="77777777" w:rsidR="002C7027" w:rsidRPr="007B1B36" w:rsidRDefault="002C7027" w:rsidP="002C7027">
      <w:pPr>
        <w:pStyle w:val="NormalHanging12a"/>
      </w:pPr>
      <w:r w:rsidRPr="007B1B36">
        <w:t>C.</w:t>
      </w:r>
      <w:r w:rsidRPr="007B1B36">
        <w:tab/>
        <w:t xml:space="preserve">întrucât </w:t>
      </w:r>
      <w:proofErr w:type="spellStart"/>
      <w:r w:rsidRPr="007B1B36">
        <w:t>Nikos</w:t>
      </w:r>
      <w:proofErr w:type="spellEnd"/>
      <w:r w:rsidRPr="007B1B36">
        <w:t xml:space="preserve"> </w:t>
      </w:r>
      <w:proofErr w:type="spellStart"/>
      <w:r w:rsidRPr="007B1B36">
        <w:t>Pappas</w:t>
      </w:r>
      <w:proofErr w:type="spellEnd"/>
      <w:r w:rsidRPr="007B1B36">
        <w:t xml:space="preserve"> a fost ales în Parlamentul European la alegerile europene din iunie 2024 și nu era deputat în Parlamentul European la momentul presupuselor infracțiuni; întrucât plângerea împotriva sa datează din 10 iunie 2024;</w:t>
      </w:r>
    </w:p>
    <w:p w14:paraId="21B94BEF" w14:textId="77777777" w:rsidR="002C7027" w:rsidRPr="007B1B36" w:rsidRDefault="002C7027" w:rsidP="002C7027">
      <w:pPr>
        <w:pStyle w:val="NormalHanging12a"/>
      </w:pPr>
      <w:r w:rsidRPr="007B1B36">
        <w:t>D.</w:t>
      </w:r>
      <w:r w:rsidRPr="007B1B36">
        <w:tab/>
        <w:t xml:space="preserve">întrucât presupusa infracțiune nu constituie o opinie sau un vot exprimat de </w:t>
      </w:r>
      <w:proofErr w:type="spellStart"/>
      <w:r w:rsidRPr="007B1B36">
        <w:t>Nikos</w:t>
      </w:r>
      <w:proofErr w:type="spellEnd"/>
      <w:r w:rsidRPr="007B1B36">
        <w:t xml:space="preserve"> </w:t>
      </w:r>
      <w:proofErr w:type="spellStart"/>
      <w:r w:rsidRPr="007B1B36">
        <w:t>Pappas</w:t>
      </w:r>
      <w:proofErr w:type="spellEnd"/>
      <w:r w:rsidRPr="007B1B36">
        <w:t xml:space="preserve"> în exercitarea funcțiilor sale în calitate de deputat în Parlamentul European în sensul articolului 8 din Protocolul nr. 7 privind privilegiile și imunitățile Uniunii Europene, iar cererea subsecventă de ridicare a imunității sale nu are legătură cu acestea;</w:t>
      </w:r>
    </w:p>
    <w:p w14:paraId="5CA2E35E" w14:textId="1D5C4F2E" w:rsidR="002C7027" w:rsidRPr="007B1B36" w:rsidRDefault="002C7027" w:rsidP="002C7027">
      <w:pPr>
        <w:pStyle w:val="NormalHanging12a"/>
      </w:pPr>
      <w:r w:rsidRPr="007B1B36">
        <w:t>E.</w:t>
      </w:r>
      <w:r w:rsidRPr="007B1B36">
        <w:tab/>
        <w:t>întrucât articolul 9 primul paragraf litera (a) din Protocolul nr. 7 privind privilegiile și imunitățile Uniunii Europene stipulează că, pe durata sesiunilor Parlamentului European, deputații în Parlamentul European beneficiază, pe teritoriul național, de imunitățile acordate deputaților Parlamentului propri</w:t>
      </w:r>
      <w:r w:rsidR="00F976DA" w:rsidRPr="007B1B36">
        <w:t>ului stat membru</w:t>
      </w:r>
      <w:r w:rsidRPr="007B1B36">
        <w:t>;</w:t>
      </w:r>
    </w:p>
    <w:p w14:paraId="6FF97B4A" w14:textId="77777777" w:rsidR="002C7027" w:rsidRPr="007B1B36" w:rsidRDefault="002C7027" w:rsidP="002C7027">
      <w:pPr>
        <w:pStyle w:val="NormalHanging12a"/>
      </w:pPr>
      <w:r w:rsidRPr="007B1B36">
        <w:t>F.</w:t>
      </w:r>
      <w:r w:rsidRPr="007B1B36">
        <w:tab/>
        <w:t>întrucât, în conformitate cu articolul 62 din Constituția Republicii Elene, pe durata mandatului său, niciun deputat nu poate fi urmărit penal, arestat, încarcerat sau supus altor măsuri privative de libertate fără permisiunea Camerei Deputaților;</w:t>
      </w:r>
    </w:p>
    <w:p w14:paraId="50FBC689" w14:textId="77777777" w:rsidR="002C7027" w:rsidRPr="007B1B36" w:rsidRDefault="002C7027" w:rsidP="002C7027">
      <w:pPr>
        <w:pStyle w:val="NormalHanging12a"/>
      </w:pPr>
      <w:r w:rsidRPr="007B1B36">
        <w:t>G.</w:t>
      </w:r>
      <w:r w:rsidRPr="007B1B36">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65FC4AF6" w14:textId="79565320" w:rsidR="002C7027" w:rsidRPr="007B1B36" w:rsidRDefault="002C7027" w:rsidP="002C7027">
      <w:pPr>
        <w:pStyle w:val="NormalHanging12a"/>
      </w:pPr>
      <w:r w:rsidRPr="007B1B36">
        <w:t>H.</w:t>
      </w:r>
      <w:r w:rsidRPr="007B1B36">
        <w:tab/>
        <w:t xml:space="preserve">întrucât, în conformitate cu articolul 5 alineatul (2) din Regulamentul său de procedură, imunitatea parlamentară nu este un privilegiu personal al </w:t>
      </w:r>
      <w:r w:rsidR="005723E3" w:rsidRPr="007B1B36">
        <w:t>deputatului</w:t>
      </w:r>
      <w:r w:rsidRPr="007B1B36">
        <w:t>, ci o garanție a independenței Parlamentului în ansamblu și a deputaților săi;</w:t>
      </w:r>
    </w:p>
    <w:p w14:paraId="1AD4AD5D" w14:textId="7FBFF466" w:rsidR="002C7027" w:rsidRPr="007B1B36" w:rsidRDefault="002C7027" w:rsidP="002C7027">
      <w:pPr>
        <w:pStyle w:val="NormalHanging12a"/>
      </w:pPr>
      <w:r w:rsidRPr="007B1B36">
        <w:t>I.</w:t>
      </w:r>
      <w:r w:rsidRPr="007B1B36">
        <w:tab/>
        <w:t xml:space="preserve">întrucât, în acest caz, Parlamentul nu a putut stabili existența unui </w:t>
      </w:r>
      <w:proofErr w:type="spellStart"/>
      <w:r w:rsidRPr="007B1B36">
        <w:rPr>
          <w:i/>
          <w:iCs/>
        </w:rPr>
        <w:t>fumus</w:t>
      </w:r>
      <w:proofErr w:type="spellEnd"/>
      <w:r w:rsidRPr="007B1B36">
        <w:rPr>
          <w:i/>
          <w:iCs/>
        </w:rPr>
        <w:t> </w:t>
      </w:r>
      <w:proofErr w:type="spellStart"/>
      <w:r w:rsidRPr="007B1B36">
        <w:rPr>
          <w:i/>
          <w:iCs/>
        </w:rPr>
        <w:t>persecutionis</w:t>
      </w:r>
      <w:proofErr w:type="spellEnd"/>
      <w:r w:rsidRPr="007B1B36">
        <w:t xml:space="preserve">, </w:t>
      </w:r>
      <w:r w:rsidR="00A55756" w:rsidRPr="007B1B36">
        <w:t>și anume</w:t>
      </w:r>
      <w:r w:rsidRPr="007B1B36">
        <w:t xml:space="preserve"> elemente de fapt </w:t>
      </w:r>
      <w:bookmarkStart w:id="9" w:name="_Hlk225414364"/>
      <w:r w:rsidRPr="007B1B36">
        <w:t>din care să rezulte</w:t>
      </w:r>
      <w:bookmarkEnd w:id="9"/>
      <w:r w:rsidRPr="007B1B36">
        <w:t xml:space="preserve"> că procedura judiciară în cauză a fost inițiată cu intenția de a submina activitatea politică a deputatului în calitatea sa de deputat în Parlamentul European;</w:t>
      </w:r>
    </w:p>
    <w:p w14:paraId="6C0B9522" w14:textId="77777777" w:rsidR="002C7027" w:rsidRPr="007B1B36" w:rsidRDefault="002C7027" w:rsidP="002C7027">
      <w:pPr>
        <w:pStyle w:val="NormalHanging12a"/>
      </w:pPr>
      <w:r w:rsidRPr="007B1B36">
        <w:t>J.</w:t>
      </w:r>
      <w:r w:rsidRPr="007B1B36">
        <w:tab/>
        <w:t>întrucât, pe de o parte, Parlamentul nu poate fi asimilat unei instanțe judecătorești și, pe de altă parte, în contextul unei proceduri de ridicare a imunității, deputatul în cauză nu poate fi considerat „persoană acuzată”</w:t>
      </w:r>
      <w:r w:rsidRPr="007B1B36">
        <w:rPr>
          <w:vertAlign w:val="superscript"/>
        </w:rPr>
        <w:footnoteReference w:id="2"/>
      </w:r>
      <w:r w:rsidRPr="007B1B36">
        <w:t>,</w:t>
      </w:r>
    </w:p>
    <w:p w14:paraId="13653D14" w14:textId="77777777" w:rsidR="002C7027" w:rsidRPr="007B1B36" w:rsidRDefault="002C7027" w:rsidP="002C7027">
      <w:pPr>
        <w:pStyle w:val="NormalHanging12a"/>
      </w:pPr>
      <w:r w:rsidRPr="007B1B36">
        <w:lastRenderedPageBreak/>
        <w:t>1.</w:t>
      </w:r>
      <w:r w:rsidRPr="007B1B36">
        <w:tab/>
        <w:t xml:space="preserve">hotărăște să ridice imunitatea deputatului </w:t>
      </w:r>
      <w:proofErr w:type="spellStart"/>
      <w:r w:rsidRPr="007B1B36">
        <w:t>Nikos</w:t>
      </w:r>
      <w:proofErr w:type="spellEnd"/>
      <w:r w:rsidRPr="007B1B36">
        <w:t xml:space="preserve"> </w:t>
      </w:r>
      <w:proofErr w:type="spellStart"/>
      <w:r w:rsidRPr="007B1B36">
        <w:t>Pappas</w:t>
      </w:r>
      <w:proofErr w:type="spellEnd"/>
      <w:r w:rsidRPr="007B1B36">
        <w:t>;</w:t>
      </w:r>
    </w:p>
    <w:p w14:paraId="28079CDA" w14:textId="24A40DE0" w:rsidR="00E365E1" w:rsidRPr="007B1B36" w:rsidRDefault="002C7027" w:rsidP="00877E8E">
      <w:pPr>
        <w:pStyle w:val="NormalHanging12a"/>
      </w:pPr>
      <w:r w:rsidRPr="007B1B36">
        <w:t>2.</w:t>
      </w:r>
      <w:r w:rsidRPr="007B1B36">
        <w:tab/>
        <w:t>încredințează Președintei sarcina de a transmite imediat prezenta decizie, precum și raportul comisiei competente, autorități</w:t>
      </w:r>
      <w:r w:rsidR="00C326C8" w:rsidRPr="007B1B36">
        <w:t>i</w:t>
      </w:r>
      <w:r w:rsidRPr="007B1B36">
        <w:t xml:space="preserve"> competente a Republicii Elene și </w:t>
      </w:r>
      <w:r w:rsidR="00A55756" w:rsidRPr="007B1B36">
        <w:t>deputatului</w:t>
      </w:r>
      <w:r w:rsidRPr="007B1B36">
        <w:t xml:space="preserve"> </w:t>
      </w:r>
      <w:proofErr w:type="spellStart"/>
      <w:r w:rsidRPr="007B1B36">
        <w:t>Nikos</w:t>
      </w:r>
      <w:proofErr w:type="spellEnd"/>
      <w:r w:rsidRPr="007B1B36">
        <w:t xml:space="preserve"> </w:t>
      </w:r>
      <w:proofErr w:type="spellStart"/>
      <w:r w:rsidRPr="007B1B36">
        <w:t>Pappas</w:t>
      </w:r>
      <w:proofErr w:type="spellEnd"/>
      <w:r w:rsidRPr="007B1B36">
        <w:t>.</w:t>
      </w:r>
    </w:p>
    <w:sectPr w:rsidR="00E365E1" w:rsidRPr="007B1B36" w:rsidSect="00CA68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2F605" w14:textId="77777777" w:rsidR="0062132D" w:rsidRPr="00CA687B" w:rsidRDefault="0062132D">
      <w:r w:rsidRPr="00CA687B">
        <w:separator/>
      </w:r>
    </w:p>
  </w:endnote>
  <w:endnote w:type="continuationSeparator" w:id="0">
    <w:p w14:paraId="238C7454" w14:textId="77777777" w:rsidR="0062132D" w:rsidRPr="00CA687B" w:rsidRDefault="0062132D">
      <w:r w:rsidRPr="00CA68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8CF7" w14:textId="77777777" w:rsidR="00064002" w:rsidRPr="00CA68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D719" w14:textId="77777777" w:rsidR="00064002" w:rsidRPr="00CA68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BF2D" w14:textId="77777777" w:rsidR="00064002" w:rsidRPr="00CA68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6E9FB" w14:textId="77777777" w:rsidR="0062132D" w:rsidRPr="00CA687B" w:rsidRDefault="0062132D">
      <w:r w:rsidRPr="00CA687B">
        <w:separator/>
      </w:r>
    </w:p>
  </w:footnote>
  <w:footnote w:type="continuationSeparator" w:id="0">
    <w:p w14:paraId="6EAF369E" w14:textId="77777777" w:rsidR="0062132D" w:rsidRPr="00CA687B" w:rsidRDefault="0062132D">
      <w:r w:rsidRPr="00CA687B">
        <w:continuationSeparator/>
      </w:r>
    </w:p>
  </w:footnote>
  <w:footnote w:id="1">
    <w:p w14:paraId="41B1C3F8" w14:textId="10C79600" w:rsidR="002C7027" w:rsidRPr="00CA687B" w:rsidRDefault="002C7027" w:rsidP="00CA687B">
      <w:pPr>
        <w:pStyle w:val="FootnoteText"/>
        <w:ind w:left="567" w:hanging="567"/>
        <w:rPr>
          <w:sz w:val="24"/>
          <w:lang w:val="ro-RO"/>
        </w:rPr>
      </w:pPr>
      <w:r w:rsidRPr="00CA687B">
        <w:rPr>
          <w:rStyle w:val="FootnoteReference"/>
          <w:sz w:val="24"/>
          <w:lang w:val="ro-RO"/>
        </w:rPr>
        <w:footnoteRef/>
      </w:r>
      <w:r w:rsidR="00CA687B" w:rsidRPr="00CA687B">
        <w:rPr>
          <w:sz w:val="24"/>
          <w:lang w:val="ro-RO"/>
        </w:rPr>
        <w:t xml:space="preserve"> </w:t>
      </w:r>
      <w:r w:rsidR="00CA687B" w:rsidRPr="00CA687B">
        <w:rPr>
          <w:sz w:val="24"/>
          <w:lang w:val="ro-RO"/>
        </w:rPr>
        <w:tab/>
      </w:r>
      <w:r w:rsidRPr="00CA687B">
        <w:rPr>
          <w:sz w:val="24"/>
          <w:lang w:val="ro-RO"/>
        </w:rPr>
        <w:t xml:space="preserve">Hotărârea Curții de Justiție din 21 octombrie 2008, </w:t>
      </w:r>
      <w:proofErr w:type="spellStart"/>
      <w:r w:rsidRPr="009735E9">
        <w:rPr>
          <w:sz w:val="24"/>
          <w:lang w:val="ro-RO"/>
        </w:rPr>
        <w:t>Marra</w:t>
      </w:r>
      <w:proofErr w:type="spellEnd"/>
      <w:r w:rsidRPr="009735E9">
        <w:rPr>
          <w:sz w:val="24"/>
          <w:lang w:val="ro-RO"/>
        </w:rPr>
        <w:t>/De Gregorio și Clemente</w:t>
      </w:r>
      <w:r w:rsidRPr="00CA687B">
        <w:rPr>
          <w:sz w:val="24"/>
          <w:lang w:val="ro-RO"/>
        </w:rPr>
        <w:t>, C</w:t>
      </w:r>
      <w:r w:rsidRPr="00CA687B">
        <w:rPr>
          <w:sz w:val="24"/>
          <w:lang w:val="ro-RO"/>
        </w:rPr>
        <w:noBreakHyphen/>
        <w:t xml:space="preserve">200/07 și C-201/07, ECLI:EU:C:2008:579, Hotărârea Tribunalului din 19 martie 2010, </w:t>
      </w:r>
      <w:proofErr w:type="spellStart"/>
      <w:r w:rsidRPr="009735E9">
        <w:rPr>
          <w:sz w:val="24"/>
          <w:lang w:val="ro-RO"/>
        </w:rPr>
        <w:t>Gollnisch</w:t>
      </w:r>
      <w:proofErr w:type="spellEnd"/>
      <w:r w:rsidRPr="009735E9">
        <w:rPr>
          <w:sz w:val="24"/>
          <w:lang w:val="ro-RO"/>
        </w:rPr>
        <w:t>/Parlamentul</w:t>
      </w:r>
      <w:r w:rsidRPr="00CA687B">
        <w:rPr>
          <w:sz w:val="24"/>
          <w:lang w:val="ro-RO"/>
        </w:rPr>
        <w:t xml:space="preserve">, T-42/06, ECLI:EU:T:2010:102, Hotărârea Curții de Justiție din 6 septembrie 2011, </w:t>
      </w:r>
      <w:proofErr w:type="spellStart"/>
      <w:r w:rsidRPr="009735E9">
        <w:rPr>
          <w:sz w:val="24"/>
          <w:lang w:val="ro-RO"/>
        </w:rPr>
        <w:t>Patriciello</w:t>
      </w:r>
      <w:proofErr w:type="spellEnd"/>
      <w:r w:rsidRPr="009735E9">
        <w:rPr>
          <w:sz w:val="24"/>
          <w:lang w:val="ro-RO"/>
        </w:rPr>
        <w:t>,</w:t>
      </w:r>
      <w:r w:rsidRPr="00CA687B">
        <w:rPr>
          <w:sz w:val="24"/>
          <w:lang w:val="ro-RO"/>
        </w:rPr>
        <w:t xml:space="preserve"> C-163/10, ECLI:EU:C:2011:543, Hotărârea Tribunalului din 17 ianuarie 2013</w:t>
      </w:r>
      <w:r w:rsidRPr="007B1B36">
        <w:rPr>
          <w:i/>
          <w:iCs/>
          <w:sz w:val="24"/>
          <w:lang w:val="ro-RO"/>
        </w:rPr>
        <w:t xml:space="preserve">, </w:t>
      </w:r>
      <w:proofErr w:type="spellStart"/>
      <w:r w:rsidRPr="009735E9">
        <w:rPr>
          <w:sz w:val="24"/>
          <w:lang w:val="ro-RO"/>
        </w:rPr>
        <w:t>Gollnisch</w:t>
      </w:r>
      <w:proofErr w:type="spellEnd"/>
      <w:r w:rsidRPr="009735E9">
        <w:rPr>
          <w:sz w:val="24"/>
          <w:lang w:val="ro-RO"/>
        </w:rPr>
        <w:t>/Parlamentul</w:t>
      </w:r>
      <w:r w:rsidRPr="00CA687B">
        <w:rPr>
          <w:sz w:val="24"/>
          <w:lang w:val="ro-RO"/>
        </w:rPr>
        <w:t xml:space="preserve">, T-346/11 și T-347/11, ECLI:EU:T:2013:23, Hotărârea Curții de Justiție din 19 decembrie 2019, </w:t>
      </w:r>
      <w:proofErr w:type="spellStart"/>
      <w:r w:rsidRPr="009735E9">
        <w:rPr>
          <w:sz w:val="24"/>
          <w:lang w:val="ro-RO"/>
        </w:rPr>
        <w:t>Junqueras</w:t>
      </w:r>
      <w:proofErr w:type="spellEnd"/>
      <w:r w:rsidRPr="009735E9">
        <w:rPr>
          <w:sz w:val="24"/>
          <w:lang w:val="ro-RO"/>
        </w:rPr>
        <w:t xml:space="preserve"> </w:t>
      </w:r>
      <w:proofErr w:type="spellStart"/>
      <w:r w:rsidRPr="009735E9">
        <w:rPr>
          <w:sz w:val="24"/>
          <w:lang w:val="ro-RO"/>
        </w:rPr>
        <w:t>Vies</w:t>
      </w:r>
      <w:proofErr w:type="spellEnd"/>
      <w:r w:rsidRPr="00CA687B">
        <w:rPr>
          <w:sz w:val="24"/>
          <w:lang w:val="ro-RO"/>
        </w:rPr>
        <w:t>, C-502/19, ECLI:EU:C:2019:1115.</w:t>
      </w:r>
    </w:p>
  </w:footnote>
  <w:footnote w:id="2">
    <w:p w14:paraId="5BB7D8AF" w14:textId="414F4A6D" w:rsidR="002C7027" w:rsidRPr="00CA687B" w:rsidRDefault="002C7027" w:rsidP="00CA687B">
      <w:pPr>
        <w:pStyle w:val="FootnoteText"/>
        <w:ind w:left="567" w:hanging="567"/>
        <w:rPr>
          <w:sz w:val="24"/>
          <w:lang w:val="ro-RO"/>
        </w:rPr>
      </w:pPr>
      <w:r w:rsidRPr="00CA687B">
        <w:rPr>
          <w:rStyle w:val="FootnoteReference"/>
          <w:sz w:val="24"/>
          <w:lang w:val="ro-RO"/>
        </w:rPr>
        <w:footnoteRef/>
      </w:r>
      <w:r w:rsidR="00CA687B" w:rsidRPr="00CA687B">
        <w:rPr>
          <w:sz w:val="24"/>
          <w:lang w:val="ro-RO"/>
        </w:rPr>
        <w:t xml:space="preserve"> </w:t>
      </w:r>
      <w:r w:rsidR="00CA687B" w:rsidRPr="00CA687B">
        <w:rPr>
          <w:sz w:val="24"/>
          <w:lang w:val="ro-RO"/>
        </w:rPr>
        <w:tab/>
      </w:r>
      <w:r w:rsidRPr="00CA687B">
        <w:rPr>
          <w:sz w:val="24"/>
          <w:lang w:val="ro-RO"/>
        </w:rPr>
        <w:t xml:space="preserve">Hotărârea Tribunalului din 30 aprilie 2019, </w:t>
      </w:r>
      <w:proofErr w:type="spellStart"/>
      <w:r w:rsidRPr="00CA687B">
        <w:rPr>
          <w:sz w:val="24"/>
          <w:lang w:val="ro-RO"/>
        </w:rPr>
        <w:t>Briois</w:t>
      </w:r>
      <w:proofErr w:type="spellEnd"/>
      <w:r w:rsidRPr="00CA687B">
        <w:rPr>
          <w:sz w:val="24"/>
          <w:lang w:val="ro-RO"/>
        </w:rPr>
        <w:t>/Parlamentul, T-214/18, ECLI:EU:T:2019:266, punctul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FDC7B" w14:textId="77777777" w:rsidR="00064002" w:rsidRPr="00CA68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237F" w14:textId="77777777" w:rsidR="00064002" w:rsidRPr="00CA68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A353" w14:textId="77777777" w:rsidR="00064002" w:rsidRPr="00CA68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4225832">
    <w:abstractNumId w:val="9"/>
  </w:num>
  <w:num w:numId="2" w16cid:durableId="958292071">
    <w:abstractNumId w:val="9"/>
  </w:num>
  <w:num w:numId="3" w16cid:durableId="1382245031">
    <w:abstractNumId w:val="7"/>
  </w:num>
  <w:num w:numId="4" w16cid:durableId="344089153">
    <w:abstractNumId w:val="7"/>
  </w:num>
  <w:num w:numId="5" w16cid:durableId="450173421">
    <w:abstractNumId w:val="6"/>
  </w:num>
  <w:num w:numId="6" w16cid:durableId="568073844">
    <w:abstractNumId w:val="6"/>
  </w:num>
  <w:num w:numId="7" w16cid:durableId="1823152166">
    <w:abstractNumId w:val="5"/>
  </w:num>
  <w:num w:numId="8" w16cid:durableId="554656871">
    <w:abstractNumId w:val="5"/>
  </w:num>
  <w:num w:numId="9" w16cid:durableId="1408071438">
    <w:abstractNumId w:val="4"/>
  </w:num>
  <w:num w:numId="10" w16cid:durableId="1382708684">
    <w:abstractNumId w:val="4"/>
  </w:num>
  <w:num w:numId="11" w16cid:durableId="1331442607">
    <w:abstractNumId w:val="8"/>
  </w:num>
  <w:num w:numId="12" w16cid:durableId="943072345">
    <w:abstractNumId w:val="8"/>
  </w:num>
  <w:num w:numId="13" w16cid:durableId="948925190">
    <w:abstractNumId w:val="3"/>
  </w:num>
  <w:num w:numId="14" w16cid:durableId="1066683988">
    <w:abstractNumId w:val="3"/>
  </w:num>
  <w:num w:numId="15" w16cid:durableId="1019116829">
    <w:abstractNumId w:val="2"/>
  </w:num>
  <w:num w:numId="16" w16cid:durableId="1364555775">
    <w:abstractNumId w:val="2"/>
  </w:num>
  <w:num w:numId="17" w16cid:durableId="406270345">
    <w:abstractNumId w:val="1"/>
  </w:num>
  <w:num w:numId="18" w16cid:durableId="1335693321">
    <w:abstractNumId w:val="1"/>
  </w:num>
  <w:num w:numId="19" w16cid:durableId="1216359321">
    <w:abstractNumId w:val="0"/>
  </w:num>
  <w:num w:numId="20" w16cid:durableId="1582375020">
    <w:abstractNumId w:val="0"/>
  </w:num>
  <w:num w:numId="21" w16cid:durableId="1285766077">
    <w:abstractNumId w:val="9"/>
  </w:num>
  <w:num w:numId="22" w16cid:durableId="1605965067">
    <w:abstractNumId w:val="7"/>
  </w:num>
  <w:num w:numId="23" w16cid:durableId="1872064429">
    <w:abstractNumId w:val="6"/>
  </w:num>
  <w:num w:numId="24" w16cid:durableId="1866283403">
    <w:abstractNumId w:val="5"/>
  </w:num>
  <w:num w:numId="25" w16cid:durableId="1757822759">
    <w:abstractNumId w:val="4"/>
  </w:num>
  <w:num w:numId="26" w16cid:durableId="2145586348">
    <w:abstractNumId w:val="8"/>
  </w:num>
  <w:num w:numId="27" w16cid:durableId="975641376">
    <w:abstractNumId w:val="3"/>
  </w:num>
  <w:num w:numId="28" w16cid:durableId="559948502">
    <w:abstractNumId w:val="2"/>
  </w:num>
  <w:num w:numId="29" w16cid:durableId="1657875694">
    <w:abstractNumId w:val="1"/>
  </w:num>
  <w:num w:numId="30" w16cid:durableId="524902935">
    <w:abstractNumId w:val="0"/>
  </w:num>
  <w:num w:numId="31" w16cid:durableId="1604654439">
    <w:abstractNumId w:val="9"/>
  </w:num>
  <w:num w:numId="32" w16cid:durableId="950235829">
    <w:abstractNumId w:val="7"/>
  </w:num>
  <w:num w:numId="33" w16cid:durableId="393553419">
    <w:abstractNumId w:val="6"/>
  </w:num>
  <w:num w:numId="34" w16cid:durableId="1459421902">
    <w:abstractNumId w:val="5"/>
  </w:num>
  <w:num w:numId="35" w16cid:durableId="927537786">
    <w:abstractNumId w:val="4"/>
  </w:num>
  <w:num w:numId="36" w16cid:durableId="362367392">
    <w:abstractNumId w:val="8"/>
  </w:num>
  <w:num w:numId="37" w16cid:durableId="748116309">
    <w:abstractNumId w:val="3"/>
  </w:num>
  <w:num w:numId="38" w16cid:durableId="2051109343">
    <w:abstractNumId w:val="2"/>
  </w:num>
  <w:num w:numId="39" w16cid:durableId="1660647243">
    <w:abstractNumId w:val="1"/>
  </w:num>
  <w:num w:numId="40" w16cid:durableId="1206337499">
    <w:abstractNumId w:val="0"/>
  </w:num>
  <w:num w:numId="41" w16cid:durableId="1812207175">
    <w:abstractNumId w:val="10"/>
  </w:num>
  <w:num w:numId="42" w16cid:durableId="1233928810">
    <w:abstractNumId w:val="10"/>
  </w:num>
  <w:num w:numId="43" w16cid:durableId="204685846">
    <w:abstractNumId w:val="10"/>
  </w:num>
  <w:num w:numId="44" w16cid:durableId="1484932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RO"/>
    <w:docVar w:name="dvnumam" w:val="0"/>
    <w:docVar w:name="dvpe" w:val="784.143"/>
    <w:docVar w:name="dvrapporteur" w:val="Raportor: "/>
    <w:docVar w:name="dvtitre" w:val="Decizia Parlamentului European din 26 martie 2026 privind cererea de ridicare a imunității deputatului Nikos Pappas(2025/2194(IMM))"/>
  </w:docVars>
  <w:rsids>
    <w:rsidRoot w:val="0062132D"/>
    <w:rsid w:val="00002272"/>
    <w:rsid w:val="00064002"/>
    <w:rsid w:val="000677B9"/>
    <w:rsid w:val="000831BA"/>
    <w:rsid w:val="000A42CC"/>
    <w:rsid w:val="000E7DD9"/>
    <w:rsid w:val="0010095E"/>
    <w:rsid w:val="00125B37"/>
    <w:rsid w:val="00187494"/>
    <w:rsid w:val="001F32AE"/>
    <w:rsid w:val="0022506D"/>
    <w:rsid w:val="002767FF"/>
    <w:rsid w:val="00296DA9"/>
    <w:rsid w:val="002B18FE"/>
    <w:rsid w:val="002B5493"/>
    <w:rsid w:val="002C7027"/>
    <w:rsid w:val="00343214"/>
    <w:rsid w:val="003553F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3E3"/>
    <w:rsid w:val="005C2568"/>
    <w:rsid w:val="005F1B17"/>
    <w:rsid w:val="006037C0"/>
    <w:rsid w:val="0062132D"/>
    <w:rsid w:val="006631B6"/>
    <w:rsid w:val="00680577"/>
    <w:rsid w:val="006A2B81"/>
    <w:rsid w:val="006F74FA"/>
    <w:rsid w:val="00731ADD"/>
    <w:rsid w:val="00734777"/>
    <w:rsid w:val="00747932"/>
    <w:rsid w:val="00751A4A"/>
    <w:rsid w:val="00756632"/>
    <w:rsid w:val="00762C74"/>
    <w:rsid w:val="00786EC0"/>
    <w:rsid w:val="007B1B36"/>
    <w:rsid w:val="007D1690"/>
    <w:rsid w:val="007E22AD"/>
    <w:rsid w:val="00817416"/>
    <w:rsid w:val="00842779"/>
    <w:rsid w:val="00865F67"/>
    <w:rsid w:val="00877E8E"/>
    <w:rsid w:val="00881A7B"/>
    <w:rsid w:val="008840E5"/>
    <w:rsid w:val="00887B3E"/>
    <w:rsid w:val="008C2AC6"/>
    <w:rsid w:val="00930C23"/>
    <w:rsid w:val="0093193B"/>
    <w:rsid w:val="009509D8"/>
    <w:rsid w:val="00950B64"/>
    <w:rsid w:val="009735E9"/>
    <w:rsid w:val="00981893"/>
    <w:rsid w:val="00A1687D"/>
    <w:rsid w:val="00A43E52"/>
    <w:rsid w:val="00A4678D"/>
    <w:rsid w:val="00A55756"/>
    <w:rsid w:val="00A778C7"/>
    <w:rsid w:val="00AB441E"/>
    <w:rsid w:val="00AB6293"/>
    <w:rsid w:val="00AE0928"/>
    <w:rsid w:val="00AF3B82"/>
    <w:rsid w:val="00B12E95"/>
    <w:rsid w:val="00B22876"/>
    <w:rsid w:val="00B558F0"/>
    <w:rsid w:val="00B67DB0"/>
    <w:rsid w:val="00BA386C"/>
    <w:rsid w:val="00BD48FE"/>
    <w:rsid w:val="00BD7BD8"/>
    <w:rsid w:val="00BE6ADC"/>
    <w:rsid w:val="00C05BFE"/>
    <w:rsid w:val="00C23CD4"/>
    <w:rsid w:val="00C326C8"/>
    <w:rsid w:val="00C61C0C"/>
    <w:rsid w:val="00C76838"/>
    <w:rsid w:val="00C941CB"/>
    <w:rsid w:val="00CA687B"/>
    <w:rsid w:val="00CC2357"/>
    <w:rsid w:val="00CF071A"/>
    <w:rsid w:val="00D058B8"/>
    <w:rsid w:val="00D56C11"/>
    <w:rsid w:val="00D834A0"/>
    <w:rsid w:val="00D872DF"/>
    <w:rsid w:val="00D91E21"/>
    <w:rsid w:val="00DA7FCD"/>
    <w:rsid w:val="00DB2300"/>
    <w:rsid w:val="00E365E1"/>
    <w:rsid w:val="00E820A4"/>
    <w:rsid w:val="00EB006A"/>
    <w:rsid w:val="00EB4772"/>
    <w:rsid w:val="00ED169E"/>
    <w:rsid w:val="00ED4235"/>
    <w:rsid w:val="00F04346"/>
    <w:rsid w:val="00F075DC"/>
    <w:rsid w:val="00F149E9"/>
    <w:rsid w:val="00F5134D"/>
    <w:rsid w:val="00F74202"/>
    <w:rsid w:val="00F87713"/>
    <w:rsid w:val="00F976D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A5E24"/>
  <w15:chartTrackingRefBased/>
  <w15:docId w15:val="{305FA13C-7DBA-4633-9E1D-D263F615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7027"/>
    <w:pPr>
      <w:spacing w:after="240"/>
      <w:ind w:left="567" w:hanging="567"/>
    </w:pPr>
  </w:style>
  <w:style w:type="paragraph" w:customStyle="1" w:styleId="EPComma">
    <w:name w:val="EPComma"/>
    <w:basedOn w:val="Normal"/>
    <w:rsid w:val="002C7027"/>
    <w:pPr>
      <w:spacing w:before="480" w:after="240"/>
    </w:pPr>
  </w:style>
  <w:style w:type="paragraph" w:styleId="Revision">
    <w:name w:val="Revision"/>
    <w:hidden/>
    <w:uiPriority w:val="99"/>
    <w:semiHidden/>
    <w:rsid w:val="00F976D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2026-03-26T11:35:00Z</dcterms:created>
  <dcterms:modified xsi:type="dcterms:W3CDTF">2026-03-26T11:35:00Z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A10-0077/2026</vt:lpwstr>
  </property>
  <property fmtid="{D5CDD505-2E9C-101B-9397-08002B2CF9AE}" pid="4" name="&lt;Type&gt;">
    <vt:lpwstr>RR</vt:lpwstr>
  </property>
</Properties>
</file>