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FC9" w14:paraId="0B38CA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8C8B45" w14:textId="77777777" w:rsidR="00751A4A" w:rsidRPr="00103FC9" w:rsidRDefault="00F863EE" w:rsidP="0010095E">
            <w:pPr>
              <w:pStyle w:val="EPName"/>
            </w:pPr>
            <w:r w:rsidRPr="00103FC9">
              <w:t>Európsky parlament</w:t>
            </w:r>
          </w:p>
          <w:p w14:paraId="79C7A75C" w14:textId="77777777" w:rsidR="00751A4A" w:rsidRPr="00103F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3FC9">
              <w:t>2024</w:t>
            </w:r>
            <w:r w:rsidR="00817416" w:rsidRPr="00103FC9">
              <w:t>-202</w:t>
            </w:r>
            <w:r w:rsidRPr="00103FC9">
              <w:t>9</w:t>
            </w:r>
          </w:p>
        </w:tc>
        <w:tc>
          <w:tcPr>
            <w:tcW w:w="2268" w:type="dxa"/>
            <w:shd w:val="clear" w:color="auto" w:fill="auto"/>
          </w:tcPr>
          <w:p w14:paraId="7B6C77B1" w14:textId="77777777" w:rsidR="00751A4A" w:rsidRPr="00103FC9" w:rsidRDefault="00187494" w:rsidP="0010095E">
            <w:pPr>
              <w:pStyle w:val="EPLogo"/>
            </w:pPr>
            <w:r w:rsidRPr="00103FC9">
              <w:rPr>
                <w:noProof/>
                <w:lang w:eastAsia="ja-JP"/>
              </w:rPr>
              <w:drawing>
                <wp:inline distT="0" distB="0" distL="0" distR="0" wp14:anchorId="4F53F3BD" wp14:editId="62BA7E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D3418" w14:textId="77777777" w:rsidR="00D058B8" w:rsidRPr="00103FC9" w:rsidRDefault="00D058B8" w:rsidP="004C5D52">
      <w:pPr>
        <w:pStyle w:val="LineTop"/>
      </w:pPr>
    </w:p>
    <w:p w14:paraId="21843AE9" w14:textId="77777777" w:rsidR="00680577" w:rsidRPr="00103FC9" w:rsidRDefault="00F863EE" w:rsidP="00680577">
      <w:pPr>
        <w:pStyle w:val="EPBodyTA1"/>
      </w:pPr>
      <w:r w:rsidRPr="00103FC9">
        <w:t>PRIJATÉ TEXTY</w:t>
      </w:r>
    </w:p>
    <w:p w14:paraId="68D4CD57" w14:textId="77777777" w:rsidR="00D058B8" w:rsidRPr="00103FC9" w:rsidRDefault="00D058B8" w:rsidP="00D058B8">
      <w:pPr>
        <w:pStyle w:val="LineBottom"/>
      </w:pPr>
    </w:p>
    <w:p w14:paraId="46D6747F" w14:textId="2A5372B6" w:rsidR="00F863EE" w:rsidRPr="00103FC9" w:rsidRDefault="00F863EE" w:rsidP="00F863EE">
      <w:pPr>
        <w:pStyle w:val="ATHeading1"/>
      </w:pPr>
      <w:bookmarkStart w:id="0" w:name="TANumber"/>
      <w:r w:rsidRPr="00103FC9">
        <w:t>P10_TA(2026)00</w:t>
      </w:r>
      <w:r w:rsidR="003876B0">
        <w:t>89</w:t>
      </w:r>
      <w:bookmarkEnd w:id="0"/>
    </w:p>
    <w:p w14:paraId="2C400993" w14:textId="77777777" w:rsidR="00F863EE" w:rsidRPr="00103FC9" w:rsidRDefault="00F863EE" w:rsidP="00F863EE">
      <w:pPr>
        <w:pStyle w:val="ATHeading2"/>
      </w:pPr>
      <w:bookmarkStart w:id="1" w:name="title"/>
      <w:r w:rsidRPr="00103FC9">
        <w:t xml:space="preserve">Žiadosť o zbavenie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imunity</w:t>
      </w:r>
      <w:bookmarkEnd w:id="1"/>
    </w:p>
    <w:p w14:paraId="2FBC1349" w14:textId="77777777" w:rsidR="00F863EE" w:rsidRPr="00103FC9" w:rsidRDefault="00F863EE" w:rsidP="00F863EE">
      <w:pPr>
        <w:rPr>
          <w:i/>
          <w:vanish/>
        </w:rPr>
      </w:pPr>
      <w:r w:rsidRPr="00103FC9">
        <w:rPr>
          <w:i/>
        </w:rPr>
        <w:fldChar w:fldCharType="begin"/>
      </w:r>
      <w:r w:rsidRPr="00103FC9">
        <w:rPr>
          <w:i/>
        </w:rPr>
        <w:instrText xml:space="preserve"> TC"(</w:instrText>
      </w:r>
      <w:bookmarkStart w:id="2" w:name="DocNumber"/>
      <w:r w:rsidRPr="00103FC9">
        <w:rPr>
          <w:i/>
        </w:rPr>
        <w:instrText>A10-0077/2026</w:instrText>
      </w:r>
      <w:bookmarkEnd w:id="2"/>
      <w:r w:rsidRPr="00103FC9">
        <w:rPr>
          <w:i/>
        </w:rPr>
        <w:instrText xml:space="preserve"> - Spravodajca: </w:instrText>
      </w:r>
      <w:proofErr w:type="spellStart"/>
      <w:r w:rsidRPr="00103FC9">
        <w:rPr>
          <w:i/>
        </w:rPr>
        <w:instrText>Krzysztof</w:instrText>
      </w:r>
      <w:proofErr w:type="spellEnd"/>
      <w:r w:rsidRPr="00103FC9">
        <w:rPr>
          <w:i/>
        </w:rPr>
        <w:instrText xml:space="preserve"> </w:instrText>
      </w:r>
      <w:proofErr w:type="spellStart"/>
      <w:r w:rsidRPr="00103FC9">
        <w:rPr>
          <w:i/>
        </w:rPr>
        <w:instrText>Śmiszek</w:instrText>
      </w:r>
      <w:proofErr w:type="spellEnd"/>
      <w:r w:rsidRPr="00103FC9">
        <w:rPr>
          <w:i/>
        </w:rPr>
        <w:instrText xml:space="preserve">)"\l3 \n&gt; \* MERGEFORMAT </w:instrText>
      </w:r>
      <w:r w:rsidRPr="00103FC9">
        <w:rPr>
          <w:i/>
        </w:rPr>
        <w:fldChar w:fldCharType="end"/>
      </w:r>
    </w:p>
    <w:p w14:paraId="5D3CAAEA" w14:textId="77777777" w:rsidR="00F863EE" w:rsidRPr="00103FC9" w:rsidRDefault="00F863EE" w:rsidP="00F863EE">
      <w:pPr>
        <w:rPr>
          <w:vanish/>
        </w:rPr>
      </w:pPr>
      <w:bookmarkStart w:id="3" w:name="Commission"/>
      <w:r w:rsidRPr="00103FC9">
        <w:rPr>
          <w:vanish/>
        </w:rPr>
        <w:t>Výbor pre právne veci</w:t>
      </w:r>
      <w:bookmarkEnd w:id="3"/>
    </w:p>
    <w:p w14:paraId="7B75B336" w14:textId="77777777" w:rsidR="00F863EE" w:rsidRPr="00103FC9" w:rsidRDefault="00F863EE" w:rsidP="00F863EE">
      <w:pPr>
        <w:rPr>
          <w:vanish/>
        </w:rPr>
      </w:pPr>
      <w:bookmarkStart w:id="4" w:name="PE"/>
      <w:r w:rsidRPr="00103FC9">
        <w:rPr>
          <w:vanish/>
        </w:rPr>
        <w:t>PE784.143</w:t>
      </w:r>
      <w:bookmarkEnd w:id="4"/>
    </w:p>
    <w:p w14:paraId="6D692782" w14:textId="0F3E967B" w:rsidR="00F863EE" w:rsidRPr="00103FC9" w:rsidRDefault="00F863EE" w:rsidP="00F863EE">
      <w:pPr>
        <w:pStyle w:val="ATHeading3"/>
      </w:pPr>
      <w:bookmarkStart w:id="5" w:name="Sujet"/>
      <w:r w:rsidRPr="00103FC9">
        <w:t xml:space="preserve">Rozhodnutie Európskeho parlamentu z </w:t>
      </w:r>
      <w:r w:rsidR="009F5AF5" w:rsidRPr="00103FC9">
        <w:t>26</w:t>
      </w:r>
      <w:r w:rsidRPr="00103FC9">
        <w:t xml:space="preserve">. </w:t>
      </w:r>
      <w:r w:rsidR="009F5AF5" w:rsidRPr="00103FC9">
        <w:t xml:space="preserve">marca </w:t>
      </w:r>
      <w:r w:rsidRPr="00103FC9">
        <w:t xml:space="preserve">2026 o žiadosti o zbavenie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imunity</w:t>
      </w:r>
      <w:bookmarkEnd w:id="5"/>
      <w:r w:rsidRPr="00103FC9">
        <w:t xml:space="preserve"> </w:t>
      </w:r>
      <w:bookmarkStart w:id="6" w:name="References"/>
      <w:r w:rsidRPr="00103FC9">
        <w:t>(2025/2194(IMM))</w:t>
      </w:r>
      <w:bookmarkEnd w:id="6"/>
    </w:p>
    <w:p w14:paraId="034D7500" w14:textId="77777777" w:rsidR="00405556" w:rsidRPr="00103FC9" w:rsidRDefault="00405556" w:rsidP="00405556">
      <w:pPr>
        <w:pStyle w:val="EPComma"/>
      </w:pPr>
      <w:bookmarkStart w:id="7" w:name="TextBodyBegin"/>
      <w:bookmarkEnd w:id="7"/>
      <w:r w:rsidRPr="00103FC9">
        <w:rPr>
          <w:i/>
          <w:iCs/>
        </w:rPr>
        <w:t>Európsky parlament,</w:t>
      </w:r>
    </w:p>
    <w:p w14:paraId="4D8E402A" w14:textId="7D3DD868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 xml:space="preserve">so zreteľom na žiadosť o zbavenie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imunity, ktorá bola doručená listom generálnej prokuratúry Najvyššieho súdu Helénskej republiky z 10. septembra 2025 a ktorou sa postupuje žiadosť prokurátor</w:t>
      </w:r>
      <w:r w:rsidR="009F5AF5" w:rsidRPr="00103FC9">
        <w:t>a</w:t>
      </w:r>
      <w:r w:rsidRPr="00103FC9">
        <w:t xml:space="preserve"> na súde prvého stupňa v Aténach v súvislosti s trestným konaním, ktoré sa má proti nemu začať, a oznámená v Európskom parlamente 6. októbra 2025,</w:t>
      </w:r>
    </w:p>
    <w:p w14:paraId="654069D1" w14:textId="77777777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 xml:space="preserve">po vypočutí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28. januára 2026 v súlade s článkom 9 ods. 6 rokovacieho poriadku,</w:t>
      </w:r>
    </w:p>
    <w:p w14:paraId="7328709B" w14:textId="77777777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>so zreteľom na články 8 a 9 Protokolu č. 7 o výsadách a imunitách Európskej únie, ako aj na článok 6 ods. 2 Aktu o všeobecných a priamych voľbách poslancov Európskeho parlamentu z 20. septembra 1976,</w:t>
      </w:r>
    </w:p>
    <w:p w14:paraId="7174E9E9" w14:textId="55F90E0D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>so zreteľom na rozsudky Súdneho dvora Európskej únie z 21. októbra 2008, 19. marca 2010, 6. septembra 2011, 17. januára 2013</w:t>
      </w:r>
      <w:r w:rsidR="009F5AF5" w:rsidRPr="00103FC9">
        <w:t xml:space="preserve"> a</w:t>
      </w:r>
      <w:r w:rsidRPr="00103FC9">
        <w:t xml:space="preserve"> 19. decembra 2019</w:t>
      </w:r>
      <w:r w:rsidRPr="00103FC9">
        <w:rPr>
          <w:vertAlign w:val="superscript"/>
        </w:rPr>
        <w:footnoteReference w:id="1"/>
      </w:r>
      <w:r w:rsidRPr="00103FC9">
        <w:t>,</w:t>
      </w:r>
    </w:p>
    <w:p w14:paraId="2D3E765F" w14:textId="77777777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>so zreteľom na článok 5 ods. 2, článok 6 ods. 1 a článok 9 rokovacieho poriadku,</w:t>
      </w:r>
    </w:p>
    <w:p w14:paraId="504FF58D" w14:textId="77777777" w:rsidR="00405556" w:rsidRPr="00103FC9" w:rsidRDefault="00405556" w:rsidP="00405556">
      <w:pPr>
        <w:pStyle w:val="NormalHanging12a"/>
      </w:pPr>
      <w:r w:rsidRPr="00103FC9">
        <w:t>–</w:t>
      </w:r>
      <w:r w:rsidRPr="00103FC9">
        <w:tab/>
        <w:t>so zreteľom na správu Výboru pre právne veci (A10-0077/2026),</w:t>
      </w:r>
    </w:p>
    <w:p w14:paraId="268BF04D" w14:textId="5BE4F39C" w:rsidR="00405556" w:rsidRPr="00103FC9" w:rsidRDefault="00405556" w:rsidP="00405556">
      <w:pPr>
        <w:pStyle w:val="NormalHanging12a"/>
      </w:pPr>
      <w:r w:rsidRPr="00103FC9">
        <w:t>A.</w:t>
      </w:r>
      <w:r w:rsidRPr="00103FC9">
        <w:tab/>
        <w:t xml:space="preserve">keďže generálna prokuratúra Najvyššieho súdu Helénskej republiky </w:t>
      </w:r>
      <w:r w:rsidR="009F5AF5" w:rsidRPr="00103FC9">
        <w:t xml:space="preserve">listom z 10. septembra 2025 </w:t>
      </w:r>
      <w:r w:rsidRPr="00103FC9">
        <w:t xml:space="preserve">zaslala žiadosť prokurátora súdu prvého stupňa v Aténach o zbavenie </w:t>
      </w:r>
      <w:r w:rsidRPr="00103FC9">
        <w:lastRenderedPageBreak/>
        <w:t xml:space="preserve">imunity </w:t>
      </w:r>
      <w:proofErr w:type="spellStart"/>
      <w:r w:rsidR="009F5AF5" w:rsidRPr="00103FC9">
        <w:t>Nikosa</w:t>
      </w:r>
      <w:proofErr w:type="spellEnd"/>
      <w:r w:rsidR="009F5AF5" w:rsidRPr="00103FC9">
        <w:t xml:space="preserve"> </w:t>
      </w:r>
      <w:proofErr w:type="spellStart"/>
      <w:r w:rsidR="009F5AF5" w:rsidRPr="00103FC9">
        <w:t>Pappasa</w:t>
      </w:r>
      <w:proofErr w:type="spellEnd"/>
      <w:r w:rsidR="009F5AF5" w:rsidRPr="00103FC9">
        <w:t xml:space="preserve">, </w:t>
      </w:r>
      <w:r w:rsidRPr="00103FC9">
        <w:t xml:space="preserve">poslanca Európskeho parlamentu </w:t>
      </w:r>
      <w:r w:rsidR="009F5AF5" w:rsidRPr="00103FC9">
        <w:t xml:space="preserve">zvoleného v Helénskej republike, </w:t>
      </w:r>
      <w:r w:rsidRPr="00103FC9">
        <w:t>v súvislosti s údajnými činmi ohovárania a urážky, ktoré predstavujú trestné činy podľa článku 361 ods. 1 a článku 363 gréckeho Trestného zákona – trestné činy predstavujúce prečin;</w:t>
      </w:r>
    </w:p>
    <w:p w14:paraId="618E77C9" w14:textId="77777777" w:rsidR="00405556" w:rsidRPr="00103FC9" w:rsidRDefault="00405556" w:rsidP="00405556">
      <w:pPr>
        <w:pStyle w:val="NormalHanging12a"/>
      </w:pPr>
      <w:r w:rsidRPr="00103FC9">
        <w:t>B.</w:t>
      </w:r>
      <w:r w:rsidRPr="00103FC9">
        <w:tab/>
        <w:t xml:space="preserve">keďže podľa žiadosti sa v sťažnosti uvádza, že </w:t>
      </w:r>
      <w:proofErr w:type="spellStart"/>
      <w:r w:rsidRPr="00103FC9">
        <w:t>Nikos</w:t>
      </w:r>
      <w:proofErr w:type="spellEnd"/>
      <w:r w:rsidRPr="00103FC9">
        <w:t xml:space="preserve"> </w:t>
      </w:r>
      <w:proofErr w:type="spellStart"/>
      <w:r w:rsidRPr="00103FC9">
        <w:t>Pappas</w:t>
      </w:r>
      <w:proofErr w:type="spellEnd"/>
      <w:r w:rsidRPr="00103FC9">
        <w:t xml:space="preserve"> v rámci rozhovoru pre online reláciu údajne pred tretími stranami uviedol nepravdivé a hanlivé tvrdenia o novinárovi, pričom úmyselne urážal jeho česť; keďže </w:t>
      </w:r>
      <w:proofErr w:type="spellStart"/>
      <w:r w:rsidRPr="00103FC9">
        <w:t>Nikos</w:t>
      </w:r>
      <w:proofErr w:type="spellEnd"/>
      <w:r w:rsidRPr="00103FC9">
        <w:t xml:space="preserve"> </w:t>
      </w:r>
      <w:proofErr w:type="spellStart"/>
      <w:r w:rsidRPr="00103FC9">
        <w:t>Pappas</w:t>
      </w:r>
      <w:proofErr w:type="spellEnd"/>
      <w:r w:rsidRPr="00103FC9">
        <w:t xml:space="preserve"> sa údajne dopustil týchto trestných činov v Aténach 20. marca 2024;</w:t>
      </w:r>
    </w:p>
    <w:p w14:paraId="3196549A" w14:textId="77777777" w:rsidR="00405556" w:rsidRPr="00103FC9" w:rsidRDefault="00405556" w:rsidP="00405556">
      <w:pPr>
        <w:pStyle w:val="NormalHanging12a"/>
      </w:pPr>
      <w:r w:rsidRPr="00103FC9">
        <w:t>C.</w:t>
      </w:r>
      <w:r w:rsidRPr="00103FC9">
        <w:tab/>
        <w:t xml:space="preserve">keďže </w:t>
      </w:r>
      <w:proofErr w:type="spellStart"/>
      <w:r w:rsidRPr="00103FC9">
        <w:t>Nikos</w:t>
      </w:r>
      <w:proofErr w:type="spellEnd"/>
      <w:r w:rsidRPr="00103FC9">
        <w:t xml:space="preserve"> </w:t>
      </w:r>
      <w:proofErr w:type="spellStart"/>
      <w:r w:rsidRPr="00103FC9">
        <w:t>Pappas</w:t>
      </w:r>
      <w:proofErr w:type="spellEnd"/>
      <w:r w:rsidRPr="00103FC9">
        <w:t xml:space="preserve"> bol zvolený do Európskeho parlamentu v európskych voľbách v júni 2024 a v čase údajných trestných činov nebol poslancom Európskeho parlamentu; keďže sťažnosť proti nemu je z 10. júna 2024;</w:t>
      </w:r>
    </w:p>
    <w:p w14:paraId="6F387813" w14:textId="77777777" w:rsidR="00405556" w:rsidRPr="00103FC9" w:rsidRDefault="00405556" w:rsidP="00405556">
      <w:pPr>
        <w:pStyle w:val="NormalHanging12a"/>
      </w:pPr>
      <w:r w:rsidRPr="00103FC9">
        <w:t>D.</w:t>
      </w:r>
      <w:r w:rsidRPr="00103FC9">
        <w:tab/>
        <w:t xml:space="preserve">keďže údajný trestný čin neprestavuje vyjadrený názor ani hlasovanie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pri výkone jeho úloh v zmysle článku 8 Protokolu č. 7 o výsadách a imunitách Európskej únie, a teda ani z toho vyplývajúca žiadosť o zbavenie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imunity s tým nesúvisí;</w:t>
      </w:r>
    </w:p>
    <w:p w14:paraId="646372D3" w14:textId="79629ECE" w:rsidR="00405556" w:rsidRPr="00103FC9" w:rsidRDefault="00405556" w:rsidP="00405556">
      <w:pPr>
        <w:pStyle w:val="NormalHanging12a"/>
      </w:pPr>
      <w:r w:rsidRPr="00103FC9">
        <w:t>E.</w:t>
      </w:r>
      <w:r w:rsidRPr="00103FC9">
        <w:tab/>
        <w:t>keďže v článku 9 prvom odseku písm. a) Protokolu č. 7 o výsadách a imunitách Európskej únie sa stanovuje, že v priebehu zasadania Európskeho parlamentu požívajú poslanci Európskeho parlamentu na území svojho vlastného štátu imunitu priznanú poslancom parlamentu</w:t>
      </w:r>
      <w:r w:rsidR="009F5AF5" w:rsidRPr="00103FC9">
        <w:t xml:space="preserve"> ich členského štátu</w:t>
      </w:r>
      <w:r w:rsidRPr="00103FC9">
        <w:t>;</w:t>
      </w:r>
    </w:p>
    <w:p w14:paraId="563907A8" w14:textId="77777777" w:rsidR="00405556" w:rsidRPr="00103FC9" w:rsidRDefault="00405556" w:rsidP="00405556">
      <w:pPr>
        <w:pStyle w:val="NormalHanging12a"/>
      </w:pPr>
      <w:r w:rsidRPr="00103FC9">
        <w:t>F.</w:t>
      </w:r>
      <w:r w:rsidRPr="00103FC9">
        <w:tab/>
        <w:t>keďže v súlade s článkom 62 Ústavy Helénskej republiky nemôže byť žiaden poslanec počas svojho mandátu stíhaný, zatknutý, uväznený alebo podliehať iným opatreniam zahŕňajúcim pozbavenie osobnej slobody bez povolenia poslaneckej snemovne;</w:t>
      </w:r>
    </w:p>
    <w:p w14:paraId="64E78D4C" w14:textId="57733DB2" w:rsidR="00405556" w:rsidRPr="00103FC9" w:rsidRDefault="00405556" w:rsidP="00405556">
      <w:pPr>
        <w:pStyle w:val="NormalHanging12a"/>
      </w:pPr>
      <w:r w:rsidRPr="00103FC9">
        <w:t>G.</w:t>
      </w:r>
      <w:r w:rsidRPr="00103FC9">
        <w:tab/>
        <w:t xml:space="preserve">keďže účelom imunity podľa Protokolu č. 7 o výsadách a imunitách Európskej únie je chrániť </w:t>
      </w:r>
      <w:r w:rsidR="00707800" w:rsidRPr="00103FC9">
        <w:t>Európsky p</w:t>
      </w:r>
      <w:r w:rsidRPr="00103FC9">
        <w:t>arlament a jeho poslancov pred súdnymi konaniami v súvislosti s činnosťami vykonávanými pri plnení poslaneckých povinností, ktoré nemožno oddeliť od týchto povinností;</w:t>
      </w:r>
    </w:p>
    <w:p w14:paraId="22249193" w14:textId="7B12AF0D" w:rsidR="00405556" w:rsidRPr="00103FC9" w:rsidRDefault="00405556" w:rsidP="00405556">
      <w:pPr>
        <w:pStyle w:val="NormalHanging12a"/>
      </w:pPr>
      <w:r w:rsidRPr="00103FC9">
        <w:t>H.</w:t>
      </w:r>
      <w:r w:rsidRPr="00103FC9">
        <w:tab/>
        <w:t xml:space="preserve">keďže v súlade s článkom 5 ods. 2 rokovacieho poriadku poslanecká imunita nie je osobná výsada poslanca, ale záruka nezávislosti </w:t>
      </w:r>
      <w:r w:rsidR="00707800" w:rsidRPr="00103FC9">
        <w:t>Európskeho p</w:t>
      </w:r>
      <w:r w:rsidRPr="00103FC9">
        <w:t>arlamentu ako celku a jeho poslancov;</w:t>
      </w:r>
    </w:p>
    <w:p w14:paraId="6FF17CA1" w14:textId="23AB1AD1" w:rsidR="00405556" w:rsidRPr="00103FC9" w:rsidRDefault="00405556" w:rsidP="00405556">
      <w:pPr>
        <w:pStyle w:val="NormalHanging12a"/>
      </w:pPr>
      <w:r w:rsidRPr="00103FC9">
        <w:t>I.</w:t>
      </w:r>
      <w:r w:rsidRPr="00103FC9">
        <w:tab/>
        <w:t xml:space="preserve">keďže v tomto prípade </w:t>
      </w:r>
      <w:r w:rsidR="00707800" w:rsidRPr="00103FC9">
        <w:t>Európsky p</w:t>
      </w:r>
      <w:r w:rsidRPr="00103FC9">
        <w:t xml:space="preserve">arlament nenašiel žiadny dôkaz </w:t>
      </w:r>
      <w:proofErr w:type="spellStart"/>
      <w:r w:rsidRPr="00103FC9">
        <w:rPr>
          <w:i/>
        </w:rPr>
        <w:t>fumus</w:t>
      </w:r>
      <w:proofErr w:type="spellEnd"/>
      <w:r w:rsidRPr="00103FC9">
        <w:rPr>
          <w:i/>
        </w:rPr>
        <w:t xml:space="preserve"> </w:t>
      </w:r>
      <w:proofErr w:type="spellStart"/>
      <w:r w:rsidRPr="00103FC9">
        <w:rPr>
          <w:i/>
        </w:rPr>
        <w:t>persecutionis</w:t>
      </w:r>
      <w:proofErr w:type="spellEnd"/>
      <w:r w:rsidRPr="00103FC9">
        <w:t>, t. j. žiadne skutkové okolnosti, ktoré by naznačovali, že toto súdne vyšetrovanie sa začalo s úmyslom poškodiť politickú činnosť ako poslanca Európskeho parlamentu;</w:t>
      </w:r>
    </w:p>
    <w:p w14:paraId="1E473097" w14:textId="5ED39A11" w:rsidR="00405556" w:rsidRPr="00103FC9" w:rsidRDefault="00405556" w:rsidP="00405556">
      <w:pPr>
        <w:pStyle w:val="NormalHanging12a"/>
      </w:pPr>
      <w:r w:rsidRPr="00103FC9">
        <w:t>J.</w:t>
      </w:r>
      <w:r w:rsidRPr="00103FC9">
        <w:tab/>
        <w:t xml:space="preserve">keďže </w:t>
      </w:r>
      <w:r w:rsidR="00707800" w:rsidRPr="00103FC9">
        <w:t>Európsky p</w:t>
      </w:r>
      <w:r w:rsidRPr="00103FC9">
        <w:t>arlament nemožno považovať za súd a poslanec nemôže byť v súvislosti s postupom zbavenia imunity považovaný za „obvineného“</w:t>
      </w:r>
      <w:r w:rsidRPr="00103FC9">
        <w:rPr>
          <w:vertAlign w:val="superscript"/>
        </w:rPr>
        <w:footnoteReference w:id="2"/>
      </w:r>
      <w:r w:rsidRPr="00103FC9">
        <w:t>;</w:t>
      </w:r>
    </w:p>
    <w:p w14:paraId="2C1FCD53" w14:textId="77777777" w:rsidR="00405556" w:rsidRPr="00103FC9" w:rsidRDefault="00405556" w:rsidP="00405556">
      <w:pPr>
        <w:pStyle w:val="NormalHanging12a"/>
      </w:pPr>
      <w:r w:rsidRPr="00103FC9">
        <w:t>1.</w:t>
      </w:r>
      <w:r w:rsidRPr="00103FC9">
        <w:tab/>
        <w:t xml:space="preserve">rozhodol zbaviť </w:t>
      </w:r>
      <w:proofErr w:type="spellStart"/>
      <w:r w:rsidRPr="00103FC9">
        <w:t>Nikosa</w:t>
      </w:r>
      <w:proofErr w:type="spellEnd"/>
      <w:r w:rsidRPr="00103FC9">
        <w:t xml:space="preserve"> </w:t>
      </w:r>
      <w:proofErr w:type="spellStart"/>
      <w:r w:rsidRPr="00103FC9">
        <w:t>Pappasa</w:t>
      </w:r>
      <w:proofErr w:type="spellEnd"/>
      <w:r w:rsidRPr="00103FC9">
        <w:t xml:space="preserve"> imunity;</w:t>
      </w:r>
    </w:p>
    <w:p w14:paraId="4542870F" w14:textId="4C09BE57" w:rsidR="00E365E1" w:rsidRPr="00103FC9" w:rsidRDefault="00405556" w:rsidP="009F5AF5">
      <w:pPr>
        <w:pStyle w:val="NormalHanging12a"/>
      </w:pPr>
      <w:r w:rsidRPr="00103FC9">
        <w:t>2.</w:t>
      </w:r>
      <w:r w:rsidRPr="00103FC9">
        <w:tab/>
        <w:t>poveruje svoju predsedníčku, aby bezodkladne postúpila toto rozhodnutie a správu gestorského výboru príslušn</w:t>
      </w:r>
      <w:r w:rsidR="004664EB" w:rsidRPr="00103FC9">
        <w:t>ému</w:t>
      </w:r>
      <w:r w:rsidRPr="00103FC9">
        <w:t xml:space="preserve"> orgán</w:t>
      </w:r>
      <w:r w:rsidR="004664EB" w:rsidRPr="00103FC9">
        <w:t>u</w:t>
      </w:r>
      <w:r w:rsidRPr="00103FC9">
        <w:t xml:space="preserve"> Helénskej republiky a </w:t>
      </w:r>
      <w:proofErr w:type="spellStart"/>
      <w:r w:rsidRPr="00103FC9">
        <w:t>Nikosovi</w:t>
      </w:r>
      <w:proofErr w:type="spellEnd"/>
      <w:r w:rsidRPr="00103FC9">
        <w:t xml:space="preserve"> </w:t>
      </w:r>
      <w:proofErr w:type="spellStart"/>
      <w:r w:rsidRPr="00103FC9">
        <w:t>Pappasovi</w:t>
      </w:r>
      <w:proofErr w:type="spellEnd"/>
      <w:r w:rsidRPr="00103FC9">
        <w:t>.</w:t>
      </w:r>
    </w:p>
    <w:sectPr w:rsidR="00E365E1" w:rsidRPr="00103FC9" w:rsidSect="008557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6739" w14:textId="77777777" w:rsidR="00F863EE" w:rsidRPr="00855787" w:rsidRDefault="00F863EE">
      <w:r w:rsidRPr="00855787">
        <w:separator/>
      </w:r>
    </w:p>
  </w:endnote>
  <w:endnote w:type="continuationSeparator" w:id="0">
    <w:p w14:paraId="7569D931" w14:textId="77777777" w:rsidR="00F863EE" w:rsidRPr="00855787" w:rsidRDefault="00F863EE">
      <w:r w:rsidRPr="008557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18023" w14:textId="77777777" w:rsidR="00064002" w:rsidRPr="008557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1C6F" w14:textId="77777777" w:rsidR="00064002" w:rsidRPr="008557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4680" w14:textId="77777777" w:rsidR="00064002" w:rsidRPr="008557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D9BC2" w14:textId="77777777" w:rsidR="00F863EE" w:rsidRPr="00855787" w:rsidRDefault="00F863EE">
      <w:r w:rsidRPr="00855787">
        <w:separator/>
      </w:r>
    </w:p>
  </w:footnote>
  <w:footnote w:type="continuationSeparator" w:id="0">
    <w:p w14:paraId="5E84FA49" w14:textId="77777777" w:rsidR="00F863EE" w:rsidRPr="00855787" w:rsidRDefault="00F863EE">
      <w:r w:rsidRPr="00855787">
        <w:continuationSeparator/>
      </w:r>
    </w:p>
  </w:footnote>
  <w:footnote w:id="1">
    <w:p w14:paraId="5E031197" w14:textId="75FA53FA" w:rsidR="00405556" w:rsidRPr="00855787" w:rsidRDefault="00405556" w:rsidP="00855787">
      <w:pPr>
        <w:pStyle w:val="FootnoteText"/>
        <w:ind w:left="567" w:hanging="567"/>
        <w:rPr>
          <w:sz w:val="24"/>
          <w:lang w:val="sk-SK"/>
        </w:rPr>
      </w:pPr>
      <w:r w:rsidRPr="00855787">
        <w:rPr>
          <w:rStyle w:val="FootnoteReference"/>
          <w:sz w:val="24"/>
          <w:lang w:val="sk-SK"/>
        </w:rPr>
        <w:footnoteRef/>
      </w:r>
      <w:r w:rsidR="00855787" w:rsidRPr="00855787">
        <w:rPr>
          <w:sz w:val="24"/>
          <w:lang w:val="sk-SK"/>
        </w:rPr>
        <w:t xml:space="preserve"> </w:t>
      </w:r>
      <w:r w:rsidR="00855787" w:rsidRPr="00855787">
        <w:rPr>
          <w:sz w:val="24"/>
          <w:lang w:val="sk-SK"/>
        </w:rPr>
        <w:tab/>
      </w:r>
      <w:r w:rsidRPr="00052F64">
        <w:rPr>
          <w:sz w:val="24"/>
          <w:lang w:val="sk-SK"/>
        </w:rPr>
        <w:t xml:space="preserve">Rozsudok Súdneho dvora z 21. októbra 2008, </w:t>
      </w:r>
      <w:proofErr w:type="spellStart"/>
      <w:r w:rsidRPr="00103FC9">
        <w:rPr>
          <w:sz w:val="24"/>
          <w:lang w:val="sk-SK"/>
        </w:rPr>
        <w:t>Marra</w:t>
      </w:r>
      <w:proofErr w:type="spellEnd"/>
      <w:r w:rsidRPr="00052F64">
        <w:rPr>
          <w:sz w:val="24"/>
          <w:lang w:val="sk-SK"/>
        </w:rPr>
        <w:t>/</w:t>
      </w:r>
      <w:r w:rsidRPr="00103FC9">
        <w:rPr>
          <w:sz w:val="24"/>
          <w:lang w:val="sk-SK"/>
        </w:rPr>
        <w:t xml:space="preserve">De </w:t>
      </w:r>
      <w:proofErr w:type="spellStart"/>
      <w:r w:rsidRPr="00103FC9">
        <w:rPr>
          <w:sz w:val="24"/>
          <w:lang w:val="sk-SK"/>
        </w:rPr>
        <w:t>Gregorio</w:t>
      </w:r>
      <w:proofErr w:type="spellEnd"/>
      <w:r w:rsidRPr="00103FC9">
        <w:rPr>
          <w:sz w:val="24"/>
          <w:lang w:val="sk-SK"/>
        </w:rPr>
        <w:t xml:space="preserve"> a </w:t>
      </w:r>
      <w:proofErr w:type="spellStart"/>
      <w:r w:rsidRPr="00103FC9">
        <w:rPr>
          <w:sz w:val="24"/>
          <w:lang w:val="sk-SK"/>
        </w:rPr>
        <w:t>Clemente</w:t>
      </w:r>
      <w:proofErr w:type="spellEnd"/>
      <w:r w:rsidRPr="00052F64">
        <w:rPr>
          <w:sz w:val="24"/>
          <w:lang w:val="sk-SK"/>
        </w:rPr>
        <w:t>, C</w:t>
      </w:r>
      <w:r w:rsidRPr="00052F64">
        <w:rPr>
          <w:sz w:val="24"/>
          <w:lang w:val="sk-SK"/>
        </w:rPr>
        <w:noBreakHyphen/>
        <w:t xml:space="preserve">200/07 a C-201/07, ECLI:EU:C:2008:579; rozsudok Všeobecného súdu z 19. marca 2010, </w:t>
      </w:r>
      <w:proofErr w:type="spellStart"/>
      <w:r w:rsidRPr="00103FC9">
        <w:rPr>
          <w:sz w:val="24"/>
          <w:lang w:val="sk-SK"/>
        </w:rPr>
        <w:t>Gollnisch</w:t>
      </w:r>
      <w:proofErr w:type="spellEnd"/>
      <w:r w:rsidRPr="00052F64">
        <w:rPr>
          <w:sz w:val="24"/>
          <w:lang w:val="sk-SK"/>
        </w:rPr>
        <w:t>/</w:t>
      </w:r>
      <w:r w:rsidRPr="00103FC9">
        <w:rPr>
          <w:sz w:val="24"/>
          <w:lang w:val="sk-SK"/>
        </w:rPr>
        <w:t>Parlament</w:t>
      </w:r>
      <w:r w:rsidRPr="00052F64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103FC9">
        <w:rPr>
          <w:sz w:val="24"/>
          <w:lang w:val="sk-SK"/>
        </w:rPr>
        <w:t>Patriciello</w:t>
      </w:r>
      <w:proofErr w:type="spellEnd"/>
      <w:r w:rsidRPr="00052F64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103FC9">
        <w:rPr>
          <w:sz w:val="24"/>
          <w:lang w:val="sk-SK"/>
        </w:rPr>
        <w:t>Gollnisch</w:t>
      </w:r>
      <w:proofErr w:type="spellEnd"/>
      <w:r w:rsidRPr="00052F64">
        <w:rPr>
          <w:sz w:val="24"/>
          <w:lang w:val="sk-SK"/>
        </w:rPr>
        <w:t>/</w:t>
      </w:r>
      <w:r w:rsidRPr="00103FC9">
        <w:rPr>
          <w:sz w:val="24"/>
          <w:lang w:val="sk-SK"/>
        </w:rPr>
        <w:t>Parlament</w:t>
      </w:r>
      <w:r w:rsidRPr="00052F64">
        <w:rPr>
          <w:sz w:val="24"/>
          <w:lang w:val="sk-SK"/>
        </w:rPr>
        <w:t xml:space="preserve">, T-346/11 a T-347/11, ECLI:EU:T:2013:23; rozsudok Súdneho dvora z 19. decembra 2019, </w:t>
      </w:r>
      <w:proofErr w:type="spellStart"/>
      <w:r w:rsidRPr="00103FC9">
        <w:rPr>
          <w:sz w:val="24"/>
          <w:lang w:val="sk-SK"/>
        </w:rPr>
        <w:t>Junqueras</w:t>
      </w:r>
      <w:proofErr w:type="spellEnd"/>
      <w:r w:rsidRPr="00103FC9">
        <w:rPr>
          <w:sz w:val="24"/>
          <w:lang w:val="sk-SK"/>
        </w:rPr>
        <w:t xml:space="preserve"> </w:t>
      </w:r>
      <w:proofErr w:type="spellStart"/>
      <w:r w:rsidRPr="00103FC9">
        <w:rPr>
          <w:sz w:val="24"/>
          <w:lang w:val="sk-SK"/>
        </w:rPr>
        <w:t>Vies</w:t>
      </w:r>
      <w:proofErr w:type="spellEnd"/>
      <w:r w:rsidRPr="00052F64">
        <w:rPr>
          <w:sz w:val="24"/>
          <w:lang w:val="sk-SK"/>
        </w:rPr>
        <w:t xml:space="preserve">, C-502/19, ECLI:EU:C:2019:1115. </w:t>
      </w:r>
    </w:p>
  </w:footnote>
  <w:footnote w:id="2">
    <w:p w14:paraId="36C6BF5F" w14:textId="346FC2DD" w:rsidR="00405556" w:rsidRPr="00052F64" w:rsidRDefault="00405556" w:rsidP="00855787">
      <w:pPr>
        <w:pStyle w:val="FootnoteText"/>
        <w:ind w:left="567" w:hanging="567"/>
        <w:rPr>
          <w:sz w:val="24"/>
          <w:lang w:val="sk-SK"/>
        </w:rPr>
      </w:pPr>
      <w:r w:rsidRPr="00855787">
        <w:rPr>
          <w:rStyle w:val="FootnoteReference"/>
          <w:sz w:val="24"/>
          <w:lang w:val="sk-SK"/>
        </w:rPr>
        <w:footnoteRef/>
      </w:r>
      <w:r w:rsidR="00855787" w:rsidRPr="00855787">
        <w:rPr>
          <w:sz w:val="24"/>
          <w:lang w:val="sk-SK"/>
        </w:rPr>
        <w:t xml:space="preserve"> </w:t>
      </w:r>
      <w:r w:rsidR="00855787" w:rsidRPr="00855787">
        <w:rPr>
          <w:sz w:val="24"/>
          <w:lang w:val="sk-SK"/>
        </w:rPr>
        <w:tab/>
      </w:r>
      <w:r w:rsidRPr="00052F64">
        <w:rPr>
          <w:sz w:val="24"/>
          <w:lang w:val="sk-SK"/>
        </w:rPr>
        <w:t xml:space="preserve">Rozsudok Všeobecného súdu z 30. apríla 2019, </w:t>
      </w:r>
      <w:proofErr w:type="spellStart"/>
      <w:r w:rsidRPr="00103FC9">
        <w:rPr>
          <w:sz w:val="24"/>
          <w:lang w:val="sk-SK"/>
        </w:rPr>
        <w:t>Briois</w:t>
      </w:r>
      <w:proofErr w:type="spellEnd"/>
      <w:r w:rsidRPr="00052F64">
        <w:rPr>
          <w:sz w:val="24"/>
          <w:lang w:val="sk-SK"/>
        </w:rPr>
        <w:t>/</w:t>
      </w:r>
      <w:proofErr w:type="spellStart"/>
      <w:r w:rsidRPr="00103FC9">
        <w:rPr>
          <w:sz w:val="24"/>
          <w:lang w:val="sk-SK"/>
        </w:rPr>
        <w:t>Parlement</w:t>
      </w:r>
      <w:proofErr w:type="spellEnd"/>
      <w:r w:rsidRPr="00052F64">
        <w:rPr>
          <w:sz w:val="24"/>
          <w:lang w:val="sk-SK"/>
        </w:rPr>
        <w:t>, T-214/18, ECLI:EU:T:2019:266, bod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C036C" w14:textId="77777777" w:rsidR="00064002" w:rsidRPr="008557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6BAE" w14:textId="77777777" w:rsidR="00064002" w:rsidRPr="008557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76F7" w14:textId="77777777" w:rsidR="00064002" w:rsidRPr="008557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0531637">
    <w:abstractNumId w:val="9"/>
  </w:num>
  <w:num w:numId="2" w16cid:durableId="1136139853">
    <w:abstractNumId w:val="9"/>
  </w:num>
  <w:num w:numId="3" w16cid:durableId="2094810338">
    <w:abstractNumId w:val="7"/>
  </w:num>
  <w:num w:numId="4" w16cid:durableId="1896315070">
    <w:abstractNumId w:val="7"/>
  </w:num>
  <w:num w:numId="5" w16cid:durableId="1964194912">
    <w:abstractNumId w:val="6"/>
  </w:num>
  <w:num w:numId="6" w16cid:durableId="205332616">
    <w:abstractNumId w:val="6"/>
  </w:num>
  <w:num w:numId="7" w16cid:durableId="912855578">
    <w:abstractNumId w:val="5"/>
  </w:num>
  <w:num w:numId="8" w16cid:durableId="1729722918">
    <w:abstractNumId w:val="5"/>
  </w:num>
  <w:num w:numId="9" w16cid:durableId="1463881325">
    <w:abstractNumId w:val="4"/>
  </w:num>
  <w:num w:numId="10" w16cid:durableId="1913849476">
    <w:abstractNumId w:val="4"/>
  </w:num>
  <w:num w:numId="11" w16cid:durableId="899940478">
    <w:abstractNumId w:val="8"/>
  </w:num>
  <w:num w:numId="12" w16cid:durableId="1295863755">
    <w:abstractNumId w:val="8"/>
  </w:num>
  <w:num w:numId="13" w16cid:durableId="1559632248">
    <w:abstractNumId w:val="3"/>
  </w:num>
  <w:num w:numId="14" w16cid:durableId="226456332">
    <w:abstractNumId w:val="3"/>
  </w:num>
  <w:num w:numId="15" w16cid:durableId="1444376916">
    <w:abstractNumId w:val="2"/>
  </w:num>
  <w:num w:numId="16" w16cid:durableId="1070811855">
    <w:abstractNumId w:val="2"/>
  </w:num>
  <w:num w:numId="17" w16cid:durableId="1270091094">
    <w:abstractNumId w:val="1"/>
  </w:num>
  <w:num w:numId="18" w16cid:durableId="1650599361">
    <w:abstractNumId w:val="1"/>
  </w:num>
  <w:num w:numId="19" w16cid:durableId="511725957">
    <w:abstractNumId w:val="0"/>
  </w:num>
  <w:num w:numId="20" w16cid:durableId="318654664">
    <w:abstractNumId w:val="0"/>
  </w:num>
  <w:num w:numId="21" w16cid:durableId="147552693">
    <w:abstractNumId w:val="9"/>
  </w:num>
  <w:num w:numId="22" w16cid:durableId="427114609">
    <w:abstractNumId w:val="7"/>
  </w:num>
  <w:num w:numId="23" w16cid:durableId="2105224073">
    <w:abstractNumId w:val="6"/>
  </w:num>
  <w:num w:numId="24" w16cid:durableId="1113093174">
    <w:abstractNumId w:val="5"/>
  </w:num>
  <w:num w:numId="25" w16cid:durableId="855004978">
    <w:abstractNumId w:val="4"/>
  </w:num>
  <w:num w:numId="26" w16cid:durableId="947467583">
    <w:abstractNumId w:val="8"/>
  </w:num>
  <w:num w:numId="27" w16cid:durableId="536281468">
    <w:abstractNumId w:val="3"/>
  </w:num>
  <w:num w:numId="28" w16cid:durableId="35206994">
    <w:abstractNumId w:val="2"/>
  </w:num>
  <w:num w:numId="29" w16cid:durableId="107818673">
    <w:abstractNumId w:val="1"/>
  </w:num>
  <w:num w:numId="30" w16cid:durableId="490684429">
    <w:abstractNumId w:val="0"/>
  </w:num>
  <w:num w:numId="31" w16cid:durableId="1494947776">
    <w:abstractNumId w:val="9"/>
  </w:num>
  <w:num w:numId="32" w16cid:durableId="1890264877">
    <w:abstractNumId w:val="7"/>
  </w:num>
  <w:num w:numId="33" w16cid:durableId="1524131447">
    <w:abstractNumId w:val="6"/>
  </w:num>
  <w:num w:numId="34" w16cid:durableId="409081795">
    <w:abstractNumId w:val="5"/>
  </w:num>
  <w:num w:numId="35" w16cid:durableId="1397783970">
    <w:abstractNumId w:val="4"/>
  </w:num>
  <w:num w:numId="36" w16cid:durableId="426922155">
    <w:abstractNumId w:val="8"/>
  </w:num>
  <w:num w:numId="37" w16cid:durableId="684594717">
    <w:abstractNumId w:val="3"/>
  </w:num>
  <w:num w:numId="38" w16cid:durableId="575240474">
    <w:abstractNumId w:val="2"/>
  </w:num>
  <w:num w:numId="39" w16cid:durableId="1887641066">
    <w:abstractNumId w:val="1"/>
  </w:num>
  <w:num w:numId="40" w16cid:durableId="267782319">
    <w:abstractNumId w:val="0"/>
  </w:num>
  <w:num w:numId="41" w16cid:durableId="154690355">
    <w:abstractNumId w:val="10"/>
  </w:num>
  <w:num w:numId="42" w16cid:durableId="1435176764">
    <w:abstractNumId w:val="10"/>
  </w:num>
  <w:num w:numId="43" w16cid:durableId="201094261">
    <w:abstractNumId w:val="10"/>
  </w:num>
  <w:num w:numId="44" w16cid:durableId="953707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SK"/>
    <w:docVar w:name="dvnumam" w:val="0"/>
    <w:docVar w:name="dvpe" w:val="784.143"/>
    <w:docVar w:name="dvrapporteur" w:val="Spravodajca: "/>
    <w:docVar w:name="dvtitre" w:val="Rozhodnutie Európskeho parlamentu z/zo xx. xxx 2026 o žiadosti o zbavenie Nikosa Pappasa imunity(2025/2194(IMM))"/>
  </w:docVars>
  <w:rsids>
    <w:rsidRoot w:val="00F863EE"/>
    <w:rsid w:val="00002272"/>
    <w:rsid w:val="00052F64"/>
    <w:rsid w:val="00064002"/>
    <w:rsid w:val="000677B9"/>
    <w:rsid w:val="000831BA"/>
    <w:rsid w:val="000A42CC"/>
    <w:rsid w:val="000E7DD9"/>
    <w:rsid w:val="0010095E"/>
    <w:rsid w:val="00103FC9"/>
    <w:rsid w:val="00125B37"/>
    <w:rsid w:val="00187494"/>
    <w:rsid w:val="001F32AE"/>
    <w:rsid w:val="00252CB8"/>
    <w:rsid w:val="002767FF"/>
    <w:rsid w:val="002B18FE"/>
    <w:rsid w:val="002B5493"/>
    <w:rsid w:val="00343214"/>
    <w:rsid w:val="00361C00"/>
    <w:rsid w:val="003876B0"/>
    <w:rsid w:val="00395FA1"/>
    <w:rsid w:val="003E15D4"/>
    <w:rsid w:val="00405556"/>
    <w:rsid w:val="00411CCE"/>
    <w:rsid w:val="0041666E"/>
    <w:rsid w:val="00421060"/>
    <w:rsid w:val="004664E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592"/>
    <w:rsid w:val="006F74FA"/>
    <w:rsid w:val="0070780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78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A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3E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D33C9"/>
  <w15:chartTrackingRefBased/>
  <w15:docId w15:val="{F0482A61-9B22-4E59-9E97-2E88131C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05556"/>
    <w:pPr>
      <w:spacing w:after="240"/>
      <w:ind w:left="567" w:hanging="567"/>
    </w:pPr>
  </w:style>
  <w:style w:type="paragraph" w:customStyle="1" w:styleId="EPComma">
    <w:name w:val="EPComma"/>
    <w:basedOn w:val="Normal"/>
    <w:rsid w:val="00405556"/>
    <w:pPr>
      <w:spacing w:before="480" w:after="240"/>
    </w:pPr>
  </w:style>
  <w:style w:type="paragraph" w:styleId="Revision">
    <w:name w:val="Revision"/>
    <w:hidden/>
    <w:uiPriority w:val="99"/>
    <w:semiHidden/>
    <w:rsid w:val="009F5AF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2026-03-26T10:20:00Z</dcterms:created>
  <dcterms:modified xsi:type="dcterms:W3CDTF">2026-03-26T10:20:00Z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